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67EBD" w14:textId="77777777" w:rsidR="00501804" w:rsidRPr="003C7ADC" w:rsidRDefault="006302AA" w:rsidP="00BD1152">
      <w:pPr>
        <w:pStyle w:val="1"/>
        <w:snapToGrid w:val="0"/>
        <w:spacing w:line="360" w:lineRule="auto"/>
        <w:jc w:val="both"/>
        <w:rPr>
          <w:rFonts w:asciiTheme="minorEastAsia" w:eastAsiaTheme="minorEastAsia" w:hAnsiTheme="minorEastAsia"/>
          <w:b/>
          <w:bCs/>
          <w:color w:val="000000" w:themeColor="text1"/>
        </w:rPr>
      </w:pPr>
      <w:r w:rsidRPr="003C7ADC">
        <w:rPr>
          <w:rFonts w:asciiTheme="minorEastAsia" w:eastAsiaTheme="minorEastAsia" w:hAnsiTheme="minorEastAsia" w:hint="eastAsia"/>
          <w:b/>
          <w:bCs/>
          <w:color w:val="000000" w:themeColor="text1"/>
        </w:rPr>
        <w:t>《煤炭内河水运物流服务通用规范》行业标准</w:t>
      </w:r>
    </w:p>
    <w:p w14:paraId="5DD8CC22" w14:textId="77777777" w:rsidR="00501804" w:rsidRPr="003C7ADC" w:rsidRDefault="006302AA">
      <w:pPr>
        <w:pStyle w:val="1"/>
        <w:snapToGrid w:val="0"/>
        <w:spacing w:line="360" w:lineRule="auto"/>
        <w:rPr>
          <w:rFonts w:asciiTheme="minorEastAsia" w:eastAsiaTheme="minorEastAsia" w:hAnsiTheme="minorEastAsia"/>
          <w:b/>
          <w:bCs/>
          <w:color w:val="000000" w:themeColor="text1"/>
        </w:rPr>
      </w:pPr>
      <w:r w:rsidRPr="003C7ADC">
        <w:rPr>
          <w:rFonts w:asciiTheme="minorEastAsia" w:eastAsiaTheme="minorEastAsia" w:hAnsiTheme="minorEastAsia" w:hint="eastAsia"/>
          <w:b/>
          <w:bCs/>
          <w:color w:val="000000" w:themeColor="text1"/>
        </w:rPr>
        <w:t>（征求意见稿）编制说明</w:t>
      </w:r>
    </w:p>
    <w:p w14:paraId="611C2C63" w14:textId="77777777" w:rsidR="00501804" w:rsidRPr="003C7ADC" w:rsidRDefault="00501804">
      <w:pPr>
        <w:pStyle w:val="af"/>
        <w:widowControl/>
        <w:ind w:left="720" w:firstLineChars="0" w:firstLine="0"/>
        <w:jc w:val="left"/>
        <w:rPr>
          <w:rFonts w:asciiTheme="minorEastAsia" w:hAnsiTheme="minorEastAsia" w:cs="Arial"/>
          <w:b/>
          <w:color w:val="000000" w:themeColor="text1"/>
          <w:kern w:val="0"/>
          <w:sz w:val="28"/>
          <w:szCs w:val="28"/>
        </w:rPr>
      </w:pPr>
    </w:p>
    <w:p w14:paraId="10DFAB5C" w14:textId="753130CA"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4"/>
          <w:szCs w:val="24"/>
        </w:rPr>
      </w:pPr>
      <w:r w:rsidRPr="003C7ADC">
        <w:rPr>
          <w:rFonts w:asciiTheme="minorEastAsia" w:hAnsiTheme="minorEastAsia" w:cs="Arial" w:hint="eastAsia"/>
          <w:b/>
          <w:color w:val="000000" w:themeColor="text1"/>
          <w:kern w:val="0"/>
          <w:sz w:val="24"/>
          <w:szCs w:val="24"/>
        </w:rPr>
        <w:t>项目来源</w:t>
      </w:r>
    </w:p>
    <w:p w14:paraId="6FBD9048"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w:t>
      </w:r>
      <w:r w:rsidRPr="003C7ADC">
        <w:rPr>
          <w:rFonts w:asciiTheme="minorEastAsia" w:hAnsiTheme="minorEastAsia" w:cs="Arial" w:hint="eastAsia"/>
          <w:color w:val="000000" w:themeColor="text1"/>
          <w:kern w:val="0"/>
          <w:sz w:val="24"/>
          <w:szCs w:val="24"/>
        </w:rPr>
        <w:t>煤炭内河水运物流服务</w:t>
      </w:r>
      <w:r w:rsidRPr="003C7ADC">
        <w:rPr>
          <w:rFonts w:asciiTheme="minorEastAsia" w:hAnsiTheme="minorEastAsia" w:cs="Arial"/>
          <w:color w:val="000000" w:themeColor="text1"/>
          <w:kern w:val="0"/>
          <w:sz w:val="24"/>
          <w:szCs w:val="24"/>
        </w:rPr>
        <w:t>通用规范》</w:t>
      </w:r>
      <w:r w:rsidRPr="003C7ADC">
        <w:rPr>
          <w:rFonts w:asciiTheme="minorEastAsia" w:hAnsiTheme="minorEastAsia" w:cs="Arial" w:hint="eastAsia"/>
          <w:color w:val="000000" w:themeColor="text1"/>
          <w:kern w:val="0"/>
          <w:sz w:val="24"/>
          <w:szCs w:val="24"/>
        </w:rPr>
        <w:t>（以下简称“本标准”）</w:t>
      </w:r>
      <w:r w:rsidRPr="003C7ADC">
        <w:rPr>
          <w:rFonts w:asciiTheme="minorEastAsia" w:hAnsiTheme="minorEastAsia" w:cs="Arial"/>
          <w:color w:val="000000" w:themeColor="text1"/>
          <w:kern w:val="0"/>
          <w:sz w:val="24"/>
          <w:szCs w:val="24"/>
        </w:rPr>
        <w:t>是经国家发展和改革委员会</w:t>
      </w:r>
      <w:r w:rsidRPr="003C7ADC">
        <w:rPr>
          <w:rFonts w:asciiTheme="minorEastAsia" w:hAnsiTheme="minorEastAsia" w:cs="Arial" w:hint="eastAsia"/>
          <w:color w:val="000000" w:themeColor="text1"/>
          <w:kern w:val="0"/>
          <w:sz w:val="24"/>
          <w:szCs w:val="24"/>
        </w:rPr>
        <w:t>与2</w:t>
      </w:r>
      <w:r w:rsidRPr="003C7ADC">
        <w:rPr>
          <w:rFonts w:asciiTheme="minorEastAsia" w:hAnsiTheme="minorEastAsia" w:cs="Arial"/>
          <w:color w:val="000000" w:themeColor="text1"/>
          <w:kern w:val="0"/>
          <w:sz w:val="24"/>
          <w:szCs w:val="24"/>
        </w:rPr>
        <w:t>020</w:t>
      </w:r>
      <w:r w:rsidRPr="003C7ADC">
        <w:rPr>
          <w:rFonts w:asciiTheme="minorEastAsia" w:hAnsiTheme="minorEastAsia" w:cs="Arial" w:hint="eastAsia"/>
          <w:color w:val="000000" w:themeColor="text1"/>
          <w:kern w:val="0"/>
          <w:sz w:val="24"/>
          <w:szCs w:val="24"/>
        </w:rPr>
        <w:t>年1</w:t>
      </w:r>
      <w:r w:rsidRPr="003C7ADC">
        <w:rPr>
          <w:rFonts w:asciiTheme="minorEastAsia" w:hAnsiTheme="minorEastAsia" w:cs="Arial"/>
          <w:color w:val="000000" w:themeColor="text1"/>
          <w:kern w:val="0"/>
          <w:sz w:val="24"/>
          <w:szCs w:val="24"/>
        </w:rPr>
        <w:t>1</w:t>
      </w:r>
      <w:r w:rsidRPr="003C7ADC">
        <w:rPr>
          <w:rFonts w:asciiTheme="minorEastAsia" w:hAnsiTheme="minorEastAsia" w:cs="Arial" w:hint="eastAsia"/>
          <w:color w:val="000000" w:themeColor="text1"/>
          <w:kern w:val="0"/>
          <w:sz w:val="24"/>
          <w:szCs w:val="24"/>
        </w:rPr>
        <w:t>月</w:t>
      </w:r>
      <w:r w:rsidRPr="003C7ADC">
        <w:rPr>
          <w:rFonts w:asciiTheme="minorEastAsia" w:hAnsiTheme="minorEastAsia" w:cs="Arial"/>
          <w:color w:val="000000" w:themeColor="text1"/>
          <w:kern w:val="0"/>
          <w:sz w:val="24"/>
          <w:szCs w:val="24"/>
        </w:rPr>
        <w:t>批准列入“2020年推荐性物流行业标准项目计划”（发改办经贸【2020】868</w:t>
      </w:r>
      <w:r w:rsidRPr="003C7ADC">
        <w:rPr>
          <w:rFonts w:asciiTheme="minorEastAsia" w:hAnsiTheme="minorEastAsia" w:cs="Arial" w:hint="eastAsia"/>
          <w:color w:val="000000" w:themeColor="text1"/>
          <w:kern w:val="0"/>
          <w:sz w:val="24"/>
          <w:szCs w:val="24"/>
        </w:rPr>
        <w:t>号</w:t>
      </w:r>
      <w:r w:rsidRPr="003C7ADC">
        <w:rPr>
          <w:rFonts w:asciiTheme="minorEastAsia" w:hAnsiTheme="minorEastAsia" w:cs="Arial"/>
          <w:color w:val="000000" w:themeColor="text1"/>
          <w:kern w:val="0"/>
          <w:sz w:val="24"/>
          <w:szCs w:val="24"/>
        </w:rPr>
        <w:t>）的行业标准项目之一，项目计划编号：303-2020-006。该行业标准由中国物流与采购联合会提出，全国物流标准化技术委员会（SAC/TC 269）归口。</w:t>
      </w:r>
    </w:p>
    <w:p w14:paraId="56550C45"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主要起草单位包括：北京弘帆物流股份有限公司、中国石油化工集团有限公司、长航货运有限公司、南京港（集团）有限公司、中国神华能源股份有限公司、华润电力控股有限公司、中国中煤能源集团有限公司、武汉理工大学、长江航运发展研究中心、中国煤炭运销协会、安徽省航运商会。</w:t>
      </w:r>
    </w:p>
    <w:p w14:paraId="17C4A57C"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4"/>
          <w:szCs w:val="24"/>
        </w:rPr>
      </w:pPr>
      <w:r w:rsidRPr="003C7ADC">
        <w:rPr>
          <w:rFonts w:asciiTheme="minorEastAsia" w:hAnsiTheme="minorEastAsia" w:cs="Arial" w:hint="eastAsia"/>
          <w:b/>
          <w:color w:val="000000" w:themeColor="text1"/>
          <w:kern w:val="0"/>
          <w:sz w:val="24"/>
          <w:szCs w:val="24"/>
        </w:rPr>
        <w:t>标准名称变更</w:t>
      </w:r>
    </w:p>
    <w:p w14:paraId="6E0D4788"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本标准不涉及此情况。</w:t>
      </w:r>
    </w:p>
    <w:p w14:paraId="0E7E232C"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4"/>
          <w:szCs w:val="24"/>
        </w:rPr>
      </w:pPr>
      <w:r w:rsidRPr="003C7ADC">
        <w:rPr>
          <w:rFonts w:asciiTheme="minorEastAsia" w:hAnsiTheme="minorEastAsia" w:cs="Arial" w:hint="eastAsia"/>
          <w:b/>
          <w:color w:val="000000" w:themeColor="text1"/>
          <w:kern w:val="0"/>
          <w:sz w:val="24"/>
          <w:szCs w:val="24"/>
        </w:rPr>
        <w:t>标准编写的目的、意义</w:t>
      </w:r>
    </w:p>
    <w:p w14:paraId="1817FEB7"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1、编写目的</w:t>
      </w:r>
    </w:p>
    <w:p w14:paraId="6B938101"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内河运输作为煤炭运输的最经济方式之一，在一定程度上满足了煤炭企业对物流服务的时效性、安全性、可靠性要求，但同时煤炭内河运输目前还存在着许多问题：</w:t>
      </w:r>
    </w:p>
    <w:p w14:paraId="14C8EAFE" w14:textId="77777777" w:rsidR="00501804" w:rsidRPr="003C7ADC" w:rsidRDefault="006302AA">
      <w:pPr>
        <w:pStyle w:val="af"/>
        <w:widowControl/>
        <w:ind w:firstLine="482"/>
        <w:jc w:val="left"/>
        <w:rPr>
          <w:rFonts w:asciiTheme="minorEastAsia" w:hAnsiTheme="minorEastAsia" w:cs="Arial"/>
          <w:color w:val="000000" w:themeColor="text1"/>
          <w:kern w:val="0"/>
          <w:sz w:val="24"/>
          <w:szCs w:val="24"/>
        </w:rPr>
      </w:pPr>
      <w:r w:rsidRPr="003C7ADC">
        <w:rPr>
          <w:rFonts w:asciiTheme="minorEastAsia" w:hAnsiTheme="minorEastAsia" w:cs="Arial" w:hint="eastAsia"/>
          <w:b/>
          <w:color w:val="000000" w:themeColor="text1"/>
          <w:kern w:val="0"/>
          <w:sz w:val="24"/>
          <w:szCs w:val="24"/>
        </w:rPr>
        <w:t>首先，煤炭水运物流缺乏相应的标准或规范。</w:t>
      </w:r>
      <w:r w:rsidRPr="003C7ADC">
        <w:rPr>
          <w:rFonts w:asciiTheme="minorEastAsia" w:hAnsiTheme="minorEastAsia" w:cs="Arial" w:hint="eastAsia"/>
          <w:color w:val="000000" w:themeColor="text1"/>
          <w:kern w:val="0"/>
          <w:sz w:val="24"/>
          <w:szCs w:val="24"/>
        </w:rPr>
        <w:t>长期以来,煤炭水运物流缺乏一个比较完整的服务标准，虽然也有一些服务要求，但没有形成统一的标准体系，适应不了国家相关政策要求和水运市场发展变化要求，特别是《国内水路运输规则》的废止，更需要有相关标准来规范水路运输市场行为。</w:t>
      </w:r>
    </w:p>
    <w:p w14:paraId="7AEBCDD7" w14:textId="77777777" w:rsidR="00501804" w:rsidRPr="003C7ADC" w:rsidRDefault="006302AA">
      <w:pPr>
        <w:pStyle w:val="af"/>
        <w:widowControl/>
        <w:ind w:firstLine="482"/>
        <w:jc w:val="left"/>
        <w:rPr>
          <w:rFonts w:asciiTheme="minorEastAsia" w:hAnsiTheme="minorEastAsia" w:cs="Arial"/>
          <w:color w:val="000000" w:themeColor="text1"/>
          <w:kern w:val="0"/>
          <w:sz w:val="24"/>
          <w:szCs w:val="24"/>
        </w:rPr>
      </w:pPr>
      <w:r w:rsidRPr="003C7ADC">
        <w:rPr>
          <w:rFonts w:asciiTheme="minorEastAsia" w:hAnsiTheme="minorEastAsia" w:cs="Arial" w:hint="eastAsia"/>
          <w:b/>
          <w:color w:val="000000" w:themeColor="text1"/>
          <w:kern w:val="0"/>
          <w:sz w:val="24"/>
          <w:szCs w:val="24"/>
        </w:rPr>
        <w:t>第二，没有形成现代物流服务理念</w:t>
      </w:r>
      <w:r w:rsidRPr="003C7ADC">
        <w:rPr>
          <w:rFonts w:asciiTheme="minorEastAsia" w:hAnsiTheme="minorEastAsia" w:cs="Arial" w:hint="eastAsia"/>
          <w:color w:val="000000" w:themeColor="text1"/>
          <w:kern w:val="0"/>
          <w:sz w:val="24"/>
          <w:szCs w:val="24"/>
        </w:rPr>
        <w:t>。承运人还停留在传统运输思维，认为只负责运输，现代物流服务是从接受顾客订单时开始到将货物送到顾客手中为止所发生的所有服务活动，即承运人对货物有保管、保护的义务，对运输的货物要采取相应的措施，确保货物数量、质量安全，并在要求的时间内准确及时送达。</w:t>
      </w:r>
    </w:p>
    <w:p w14:paraId="43449A74" w14:textId="77777777" w:rsidR="00501804" w:rsidRPr="003C7ADC" w:rsidRDefault="006302AA">
      <w:pPr>
        <w:pStyle w:val="af"/>
        <w:widowControl/>
        <w:ind w:firstLine="482"/>
        <w:jc w:val="left"/>
        <w:rPr>
          <w:rFonts w:asciiTheme="minorEastAsia" w:hAnsiTheme="minorEastAsia" w:cs="Arial"/>
          <w:color w:val="000000" w:themeColor="text1"/>
          <w:kern w:val="0"/>
          <w:sz w:val="24"/>
          <w:szCs w:val="24"/>
        </w:rPr>
      </w:pPr>
      <w:r w:rsidRPr="003C7ADC">
        <w:rPr>
          <w:rFonts w:asciiTheme="minorEastAsia" w:hAnsiTheme="minorEastAsia" w:cs="Arial" w:hint="eastAsia"/>
          <w:b/>
          <w:color w:val="000000" w:themeColor="text1"/>
          <w:kern w:val="0"/>
          <w:sz w:val="24"/>
          <w:szCs w:val="24"/>
        </w:rPr>
        <w:t>第三，物流信息化程度低。</w:t>
      </w:r>
      <w:r w:rsidRPr="003C7ADC">
        <w:rPr>
          <w:rFonts w:asciiTheme="minorEastAsia" w:hAnsiTheme="minorEastAsia" w:cs="Arial" w:hint="eastAsia"/>
          <w:color w:val="000000" w:themeColor="text1"/>
          <w:kern w:val="0"/>
          <w:sz w:val="24"/>
          <w:szCs w:val="24"/>
        </w:rPr>
        <w:t>对于煤炭物流信息化，目前部分物流企业有所投入，但大多还是单一方面实现信息化，没有形成对物流链系统的信息化，特别是缺少过程管理，由于信息系统开发且各自为政，造成信息对接、数据交换和共享存在困难，没有做到“物流、信息流、资金流”三流合一。另外目前市场上物流信息平台多为船货撮合平台，但从提高物流服务质量、加强物流过程管理还很少涉及。</w:t>
      </w:r>
    </w:p>
    <w:p w14:paraId="39E63CF7" w14:textId="77777777" w:rsidR="00501804" w:rsidRPr="003C7ADC" w:rsidRDefault="006302AA">
      <w:pPr>
        <w:pStyle w:val="af"/>
        <w:widowControl/>
        <w:ind w:firstLine="482"/>
        <w:jc w:val="left"/>
        <w:rPr>
          <w:rFonts w:asciiTheme="minorEastAsia" w:hAnsiTheme="minorEastAsia" w:cs="Arial"/>
          <w:color w:val="000000" w:themeColor="text1"/>
          <w:kern w:val="0"/>
          <w:sz w:val="24"/>
          <w:szCs w:val="24"/>
        </w:rPr>
      </w:pPr>
      <w:r w:rsidRPr="003C7ADC">
        <w:rPr>
          <w:rFonts w:asciiTheme="minorEastAsia" w:hAnsiTheme="minorEastAsia" w:cs="Arial" w:hint="eastAsia"/>
          <w:b/>
          <w:color w:val="000000" w:themeColor="text1"/>
          <w:kern w:val="0"/>
          <w:sz w:val="24"/>
          <w:szCs w:val="24"/>
        </w:rPr>
        <w:t>第四，货物数量质量交接没有统一标准。</w:t>
      </w:r>
      <w:r w:rsidRPr="003C7ADC">
        <w:rPr>
          <w:rFonts w:asciiTheme="minorEastAsia" w:hAnsiTheme="minorEastAsia" w:cs="Arial" w:hint="eastAsia"/>
          <w:color w:val="000000" w:themeColor="text1"/>
          <w:kern w:val="0"/>
          <w:sz w:val="24"/>
          <w:szCs w:val="24"/>
        </w:rPr>
        <w:t>数质量交接争议一直是困扰着承运人和托运人，由于缺乏统一标准和参考依据，没有得到有效解决。由于双方随着市场变化所处地位不同，承运方与托运方（收货方）一直争议较大，有的由于没有形成统一的交货方式，以不同计量方式交接会产生较大歧义，对于水尺计重作为公正的主要交货方式没有重视，同时运输损耗、计量误差定义含糊，没有形成统一规范和标准，目前在运输合同签订上各有各的要求，有的甚至违背客观规律，存在纠纷较大，影响水运市场健康发展。</w:t>
      </w:r>
    </w:p>
    <w:p w14:paraId="50BDADFD" w14:textId="77777777" w:rsidR="00501804" w:rsidRPr="003C7ADC" w:rsidRDefault="006302AA">
      <w:pPr>
        <w:pStyle w:val="af"/>
        <w:widowControl/>
        <w:ind w:firstLine="482"/>
        <w:jc w:val="left"/>
        <w:rPr>
          <w:rFonts w:asciiTheme="minorEastAsia" w:hAnsiTheme="minorEastAsia" w:cs="Arial"/>
          <w:color w:val="000000" w:themeColor="text1"/>
          <w:kern w:val="0"/>
          <w:sz w:val="24"/>
          <w:szCs w:val="24"/>
        </w:rPr>
      </w:pPr>
      <w:r w:rsidRPr="003C7ADC">
        <w:rPr>
          <w:rFonts w:asciiTheme="minorEastAsia" w:hAnsiTheme="minorEastAsia" w:cs="Arial" w:hint="eastAsia"/>
          <w:b/>
          <w:color w:val="000000" w:themeColor="text1"/>
          <w:kern w:val="0"/>
          <w:sz w:val="24"/>
          <w:szCs w:val="24"/>
        </w:rPr>
        <w:t>第五，物流服务质量不高。</w:t>
      </w:r>
      <w:r w:rsidRPr="003C7ADC">
        <w:rPr>
          <w:rFonts w:asciiTheme="minorEastAsia" w:hAnsiTheme="minorEastAsia" w:cs="Arial" w:hint="eastAsia"/>
          <w:bCs/>
          <w:color w:val="000000" w:themeColor="text1"/>
          <w:kern w:val="0"/>
          <w:sz w:val="24"/>
          <w:szCs w:val="24"/>
        </w:rPr>
        <w:t>物流过程包含多种作业环节，每个作业环节都应有相应的作业标准、流程和作业质量要求。煤炭物</w:t>
      </w:r>
      <w:r w:rsidRPr="003C7ADC">
        <w:rPr>
          <w:rFonts w:asciiTheme="minorEastAsia" w:hAnsiTheme="minorEastAsia" w:cs="Arial" w:hint="eastAsia"/>
          <w:color w:val="000000" w:themeColor="text1"/>
          <w:kern w:val="0"/>
          <w:sz w:val="24"/>
          <w:szCs w:val="24"/>
        </w:rPr>
        <w:t>流整个环节服务质量的提升重点体现在</w:t>
      </w:r>
      <w:r w:rsidRPr="003C7ADC">
        <w:rPr>
          <w:rFonts w:asciiTheme="minorEastAsia" w:hAnsiTheme="minorEastAsia" w:cs="Arial" w:hint="eastAsia"/>
          <w:color w:val="000000" w:themeColor="text1"/>
          <w:kern w:val="0"/>
          <w:sz w:val="24"/>
          <w:szCs w:val="24"/>
        </w:rPr>
        <w:lastRenderedPageBreak/>
        <w:t>物流过程作业标准的执行，目前没有相应的作业标准规范作业流程，来规范各物流节点作业要求和管理要求，对物流过程管理不重视，造成了物流服务质量不高。</w:t>
      </w:r>
    </w:p>
    <w:p w14:paraId="17C8B015"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为了改善这一现状，制定统一的煤炭内河运输物流服务质量标准迫在眉睫，可以使得托运人、港口经营人、承运人三方在煤炭内河水运物流方面有一个重要参考依据，满足内河污染防治、能源清洁化运输、规范水运市场行为、打造绿色航运和数字航运等方面的要求，提高煤炭内河运输的物流服务质量。</w:t>
      </w:r>
    </w:p>
    <w:p w14:paraId="0917E20F"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2、编写意义</w:t>
      </w:r>
    </w:p>
    <w:p w14:paraId="74481769"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针对目前煤炭内河水运物流的现状，行业内需要相应的规范和标准，来规范物流服务，加强物流过程管理，提升物流服务质量。该标准制定意义在于：</w:t>
      </w:r>
    </w:p>
    <w:p w14:paraId="0CB71FAB" w14:textId="77777777" w:rsidR="00501804" w:rsidRPr="003C7ADC" w:rsidRDefault="006302AA">
      <w:pPr>
        <w:pStyle w:val="af"/>
        <w:widowControl/>
        <w:ind w:firstLine="482"/>
        <w:jc w:val="left"/>
        <w:rPr>
          <w:rFonts w:asciiTheme="minorEastAsia" w:hAnsiTheme="minorEastAsia" w:cs="Arial"/>
          <w:color w:val="000000" w:themeColor="text1"/>
          <w:kern w:val="0"/>
          <w:sz w:val="24"/>
          <w:szCs w:val="24"/>
        </w:rPr>
      </w:pPr>
      <w:r w:rsidRPr="003C7ADC">
        <w:rPr>
          <w:rFonts w:asciiTheme="minorEastAsia" w:hAnsiTheme="minorEastAsia" w:cs="Arial" w:hint="eastAsia"/>
          <w:b/>
          <w:color w:val="000000" w:themeColor="text1"/>
          <w:kern w:val="0"/>
          <w:sz w:val="24"/>
          <w:szCs w:val="24"/>
        </w:rPr>
        <w:t>首先是落实国家战略和政策的需要。</w:t>
      </w:r>
      <w:r w:rsidRPr="003C7ADC">
        <w:rPr>
          <w:rFonts w:asciiTheme="minorEastAsia" w:hAnsiTheme="minorEastAsia" w:cs="Arial" w:hint="eastAsia"/>
          <w:color w:val="000000" w:themeColor="text1"/>
          <w:kern w:val="0"/>
          <w:sz w:val="24"/>
          <w:szCs w:val="24"/>
        </w:rPr>
        <w:t>习近平总书记指出：“共抓大保护，不搞大开发”。“生态优先、绿色发展”。推动长江经济带高质量发展，需要大力发展绿色航运，提升运输船舶的排污管理和污染防治水平，推行符合环保要求的航运服务相关标准；国家发改委在《煤炭物流发展规划》中提出：“研究制订煤炭物流技术、设备、产品、交易等相关标准，完善物流标准化体系。鼓励企业采用标准化物流计量、物流装备设施、信息系统和作业流程等，提高煤炭物流标准化水平”；长江航务管理局在“十三五”期长江航运发展规划中提出：“要提升船舶安全性、环保性、经济性，强化标准化、专业化、智能化建设”。</w:t>
      </w:r>
    </w:p>
    <w:p w14:paraId="684694CC" w14:textId="77777777" w:rsidR="00501804" w:rsidRPr="003C7ADC" w:rsidRDefault="006302AA">
      <w:pPr>
        <w:pStyle w:val="af"/>
        <w:widowControl/>
        <w:ind w:firstLine="482"/>
        <w:jc w:val="left"/>
        <w:rPr>
          <w:rFonts w:asciiTheme="minorEastAsia" w:hAnsiTheme="minorEastAsia" w:cs="Arial"/>
          <w:b/>
          <w:color w:val="000000" w:themeColor="text1"/>
          <w:kern w:val="0"/>
          <w:sz w:val="24"/>
          <w:szCs w:val="24"/>
        </w:rPr>
      </w:pPr>
      <w:r w:rsidRPr="003C7ADC">
        <w:rPr>
          <w:rFonts w:asciiTheme="minorEastAsia" w:hAnsiTheme="minorEastAsia" w:cs="Arial" w:hint="eastAsia"/>
          <w:b/>
          <w:color w:val="000000" w:themeColor="text1"/>
          <w:kern w:val="0"/>
          <w:sz w:val="24"/>
          <w:szCs w:val="24"/>
        </w:rPr>
        <w:t>其次是能够部分解决行业痛点，对整个行业，尤其是货主和船东都有重要价值。</w:t>
      </w:r>
    </w:p>
    <w:p w14:paraId="76C7405B"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对整个行业而言，有利于解决市场主体在物流服务过程中出现的争议问题。煤炭内河物流服务过程中，由于缺乏统一的标准和参考依据，承运方与托运方（收货方）在最终的数质量交割中一直争议较大，这个困扰船货双方的问题，将得到有效解决。</w:t>
      </w:r>
    </w:p>
    <w:p w14:paraId="54FCD2A0"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对承运人而言，有利于提高内河煤炭物流服务质量的提高，提升自己品牌形象。目前煤炭物流企业服务质量参差不齐，由于在物流服务方面没有标准规范可依，各自为政，缺乏统一的服务规范和标准来规范各节点作业要求和管理要求，造成市场对部分承运人认可度不高。标准的实施，将不同程度地提高承运人物流服务质量和水平，提升市场认可度。此外，标准的制定有利于提高从业主体及人员环保意识和服务意识，对落实国家环保政策和现代物流发展起到积极作用。</w:t>
      </w:r>
    </w:p>
    <w:p w14:paraId="02292FCD"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（3）对托运人（收货人）而言，由于标准中加强煤炭内河水运物流服务过程控制和管理，保障了货物保质保量安全送达。</w:t>
      </w:r>
    </w:p>
    <w:p w14:paraId="011B7FA0"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综上所述，制定内河煤炭物流服务标准符合国家政策及长江绿色发展，填补内河煤炭物流服务标准空缺，对于促进长江航运高质量发展，推动煤炭清洁化运输，打造绿色航运，规范内河水运物流市场行为，提升煤炭水运物流服务质量，提高水运物流信息化水平具有积极意义。</w:t>
      </w:r>
    </w:p>
    <w:p w14:paraId="16FBE0CA" w14:textId="30913C62"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4"/>
          <w:szCs w:val="24"/>
        </w:rPr>
      </w:pPr>
      <w:r w:rsidRPr="003C7ADC">
        <w:rPr>
          <w:rFonts w:asciiTheme="minorEastAsia" w:hAnsiTheme="minorEastAsia" w:cs="Arial" w:hint="eastAsia"/>
          <w:b/>
          <w:color w:val="000000" w:themeColor="text1"/>
          <w:kern w:val="0"/>
          <w:sz w:val="24"/>
          <w:szCs w:val="24"/>
        </w:rPr>
        <w:t>主要工作过程</w:t>
      </w:r>
    </w:p>
    <w:p w14:paraId="2935D216" w14:textId="1DBB7708"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1</w:t>
      </w:r>
      <w:r w:rsidRPr="003C7ADC">
        <w:rPr>
          <w:rFonts w:asciiTheme="minorEastAsia" w:hAnsiTheme="minorEastAsia" w:cs="Arial" w:hint="eastAsia"/>
          <w:color w:val="000000" w:themeColor="text1"/>
          <w:kern w:val="0"/>
          <w:sz w:val="24"/>
          <w:szCs w:val="24"/>
        </w:rPr>
        <w:t>、</w:t>
      </w:r>
      <w:r w:rsidR="00DF50DB" w:rsidRPr="003C7ADC">
        <w:rPr>
          <w:rFonts w:asciiTheme="minorEastAsia" w:hAnsiTheme="minorEastAsia" w:cs="Arial" w:hint="eastAsia"/>
          <w:color w:val="000000" w:themeColor="text1"/>
          <w:kern w:val="0"/>
          <w:sz w:val="24"/>
          <w:szCs w:val="24"/>
        </w:rPr>
        <w:t>立项前</w:t>
      </w:r>
    </w:p>
    <w:p w14:paraId="16A1006C"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2019年7月份由弘帆物流提出，并着手开展标准制定工作，组织前期调研、座谈，收集港、航、货、行业管理机构多方建议，成立标准专项起草小组，并形成标准主要内容及框架。</w:t>
      </w:r>
    </w:p>
    <w:p w14:paraId="3999E901" w14:textId="2F246209"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2019年9月10日，芜湖弘帆航运召集芜湖长航、南京港轮驳公司、池州长顺、远大航运、芜湖海裕、马鞍山船务等</w:t>
      </w:r>
      <w:r w:rsidRPr="003C7ADC">
        <w:rPr>
          <w:rFonts w:asciiTheme="minorEastAsia" w:hAnsiTheme="minorEastAsia" w:cs="Arial"/>
          <w:color w:val="000000" w:themeColor="text1"/>
          <w:kern w:val="0"/>
          <w:sz w:val="24"/>
          <w:szCs w:val="24"/>
        </w:rPr>
        <w:t>6</w:t>
      </w:r>
      <w:r w:rsidRPr="003C7ADC">
        <w:rPr>
          <w:rFonts w:asciiTheme="minorEastAsia" w:hAnsiTheme="minorEastAsia" w:cs="Arial" w:hint="eastAsia"/>
          <w:color w:val="000000" w:themeColor="text1"/>
          <w:kern w:val="0"/>
          <w:sz w:val="24"/>
          <w:szCs w:val="24"/>
        </w:rPr>
        <w:t>家航运企业</w:t>
      </w:r>
      <w:r w:rsidR="00DF50DB" w:rsidRPr="003C7ADC">
        <w:rPr>
          <w:rFonts w:asciiTheme="minorEastAsia" w:hAnsiTheme="minorEastAsia" w:cs="Arial" w:hint="eastAsia"/>
          <w:color w:val="000000" w:themeColor="text1"/>
          <w:kern w:val="0"/>
          <w:sz w:val="24"/>
          <w:szCs w:val="24"/>
        </w:rPr>
        <w:t>专业人士</w:t>
      </w:r>
      <w:r w:rsidRPr="003C7ADC">
        <w:rPr>
          <w:rFonts w:asciiTheme="minorEastAsia" w:hAnsiTheme="minorEastAsia" w:cs="Arial" w:hint="eastAsia"/>
          <w:color w:val="000000" w:themeColor="text1"/>
          <w:kern w:val="0"/>
          <w:sz w:val="24"/>
          <w:szCs w:val="24"/>
        </w:rPr>
        <w:t>在芜湖办公室就《煤炭内河水运物流服务标准》进行了研讨，提出了相关建议和意见。会议提出物流服务数质量交接需要统一，明确水尺交接要求，考虑不同计量方式的差异，标准要制定安全环保要求等建议。</w:t>
      </w:r>
    </w:p>
    <w:p w14:paraId="0EECAA97"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lastRenderedPageBreak/>
        <w:t>2019年11月，弘帆物流的领导和标准小组来到武汉，同武汉理工大学交通学院的张培林教授、丁涛教授专家团队，开展了项目交流会。双方确定合作意向，将武汉理工专家团队纳入到标准起草小组，并建立了相应工作机制，有了专业团队的科研支持，项目制定如虎添翼。</w:t>
      </w:r>
    </w:p>
    <w:p w14:paraId="28592A30" w14:textId="7591BBC3" w:rsidR="00501804" w:rsidRPr="003C7ADC" w:rsidRDefault="00F303C1">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2020年3月20日全国物流标准化技术委员会召开了立项视频评审会议</w:t>
      </w:r>
      <w:r w:rsidR="006302AA" w:rsidRPr="003C7ADC">
        <w:rPr>
          <w:rFonts w:asciiTheme="minorEastAsia" w:hAnsiTheme="minorEastAsia" w:cs="Arial" w:hint="eastAsia"/>
          <w:color w:val="000000" w:themeColor="text1"/>
          <w:kern w:val="0"/>
          <w:sz w:val="24"/>
          <w:szCs w:val="24"/>
        </w:rPr>
        <w:t>。专家组按照立项评审要求组织相关材料，顺利完成答辩汇报，并于同年3月2</w:t>
      </w:r>
      <w:r w:rsidR="006302AA" w:rsidRPr="003C7ADC">
        <w:rPr>
          <w:rFonts w:asciiTheme="minorEastAsia" w:hAnsiTheme="minorEastAsia" w:cs="Arial"/>
          <w:color w:val="000000" w:themeColor="text1"/>
          <w:kern w:val="0"/>
          <w:sz w:val="24"/>
          <w:szCs w:val="24"/>
        </w:rPr>
        <w:t>7</w:t>
      </w:r>
      <w:r w:rsidR="006302AA" w:rsidRPr="003C7ADC">
        <w:rPr>
          <w:rFonts w:asciiTheme="minorEastAsia" w:hAnsiTheme="minorEastAsia" w:cs="Arial" w:hint="eastAsia"/>
          <w:color w:val="000000" w:themeColor="text1"/>
          <w:kern w:val="0"/>
          <w:sz w:val="24"/>
          <w:szCs w:val="24"/>
        </w:rPr>
        <w:t>日收到了物标委专家立项通过评审的通知。</w:t>
      </w:r>
    </w:p>
    <w:p w14:paraId="429273A3" w14:textId="31637768"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00DF50DB" w:rsidRPr="003C7ADC">
        <w:rPr>
          <w:rFonts w:asciiTheme="minorEastAsia" w:hAnsiTheme="minorEastAsia" w:cs="Arial" w:hint="eastAsia"/>
          <w:color w:val="000000" w:themeColor="text1"/>
          <w:kern w:val="0"/>
          <w:sz w:val="24"/>
          <w:szCs w:val="24"/>
        </w:rPr>
        <w:t>起草阶段</w:t>
      </w:r>
    </w:p>
    <w:p w14:paraId="32B06D9E" w14:textId="2218C212"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020</w:t>
      </w:r>
      <w:r w:rsidRPr="003C7ADC">
        <w:rPr>
          <w:rFonts w:asciiTheme="minorEastAsia" w:hAnsiTheme="minorEastAsia" w:cs="Arial" w:hint="eastAsia"/>
          <w:color w:val="000000" w:themeColor="text1"/>
          <w:kern w:val="0"/>
          <w:sz w:val="24"/>
          <w:szCs w:val="24"/>
        </w:rPr>
        <w:t>年4月，疫情期间，</w:t>
      </w:r>
      <w:r w:rsidR="00DF50DB" w:rsidRPr="003C7ADC">
        <w:rPr>
          <w:rFonts w:asciiTheme="minorEastAsia" w:hAnsiTheme="minorEastAsia" w:cs="Arial" w:hint="eastAsia"/>
          <w:color w:val="000000" w:themeColor="text1"/>
          <w:kern w:val="0"/>
          <w:sz w:val="24"/>
          <w:szCs w:val="24"/>
        </w:rPr>
        <w:t>标准起草组</w:t>
      </w:r>
      <w:r w:rsidRPr="003C7ADC">
        <w:rPr>
          <w:rFonts w:asciiTheme="minorEastAsia" w:hAnsiTheme="minorEastAsia" w:cs="Arial" w:hint="eastAsia"/>
          <w:color w:val="000000" w:themeColor="text1"/>
          <w:kern w:val="0"/>
          <w:sz w:val="24"/>
          <w:szCs w:val="24"/>
        </w:rPr>
        <w:t>分别于南京、武汉、北京召开了第二次标准专项研讨视频会议，会议进一步明确水运物流服务人员、数质量交接等相关术语定义，对物流设施设备具体内容进行调整等方案。</w:t>
      </w:r>
    </w:p>
    <w:p w14:paraId="43E7CFE2" w14:textId="51D768FF"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020</w:t>
      </w:r>
      <w:r w:rsidRPr="003C7ADC">
        <w:rPr>
          <w:rFonts w:asciiTheme="minorEastAsia" w:hAnsiTheme="minorEastAsia" w:cs="Arial" w:hint="eastAsia"/>
          <w:color w:val="000000" w:themeColor="text1"/>
          <w:kern w:val="0"/>
          <w:sz w:val="24"/>
          <w:szCs w:val="24"/>
        </w:rPr>
        <w:t>年7月份，</w:t>
      </w:r>
      <w:r w:rsidR="00DF50DB" w:rsidRPr="003C7ADC">
        <w:rPr>
          <w:rFonts w:asciiTheme="minorEastAsia" w:hAnsiTheme="minorEastAsia" w:cs="Arial" w:hint="eastAsia"/>
          <w:color w:val="000000" w:themeColor="text1"/>
          <w:kern w:val="0"/>
          <w:sz w:val="24"/>
          <w:szCs w:val="24"/>
        </w:rPr>
        <w:t>标准起草组</w:t>
      </w:r>
      <w:r w:rsidRPr="003C7ADC">
        <w:rPr>
          <w:rFonts w:asciiTheme="minorEastAsia" w:hAnsiTheme="minorEastAsia" w:cs="Arial" w:hint="eastAsia"/>
          <w:color w:val="000000" w:themeColor="text1"/>
          <w:kern w:val="0"/>
          <w:sz w:val="24"/>
          <w:szCs w:val="24"/>
        </w:rPr>
        <w:t>再一次召开视频会议，</w:t>
      </w:r>
      <w:r w:rsidR="00DF50DB" w:rsidRPr="003C7ADC">
        <w:rPr>
          <w:rFonts w:asciiTheme="minorEastAsia" w:hAnsiTheme="minorEastAsia" w:cs="Arial" w:hint="eastAsia"/>
          <w:color w:val="000000" w:themeColor="text1"/>
          <w:kern w:val="0"/>
          <w:sz w:val="24"/>
          <w:szCs w:val="24"/>
        </w:rPr>
        <w:t>科研机构、货主单位、港口企业、航运企业及行业商会等单位代表参会。会议</w:t>
      </w:r>
      <w:r w:rsidRPr="003C7ADC">
        <w:rPr>
          <w:rFonts w:asciiTheme="minorEastAsia" w:hAnsiTheme="minorEastAsia" w:cs="Arial" w:hint="eastAsia"/>
          <w:color w:val="000000" w:themeColor="text1"/>
          <w:kern w:val="0"/>
          <w:sz w:val="24"/>
          <w:szCs w:val="24"/>
        </w:rPr>
        <w:t>明确了标准范围是针对内河长江和其他河道的参考性标准，增加物流在途环节GPS和视频监控要求等内容。</w:t>
      </w:r>
    </w:p>
    <w:p w14:paraId="7DF7DE78" w14:textId="739EC20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2020</w:t>
      </w:r>
      <w:r w:rsidRPr="003C7ADC">
        <w:rPr>
          <w:rFonts w:asciiTheme="minorEastAsia" w:hAnsiTheme="minorEastAsia" w:cs="Arial" w:hint="eastAsia"/>
          <w:color w:val="000000" w:themeColor="text1"/>
          <w:kern w:val="0"/>
          <w:sz w:val="24"/>
          <w:szCs w:val="24"/>
        </w:rPr>
        <w:t>年8月份，</w:t>
      </w:r>
      <w:r w:rsidR="00DF50DB" w:rsidRPr="003C7ADC">
        <w:rPr>
          <w:rFonts w:asciiTheme="minorEastAsia" w:hAnsiTheme="minorEastAsia" w:cs="Arial" w:hint="eastAsia"/>
          <w:color w:val="000000" w:themeColor="text1"/>
          <w:kern w:val="0"/>
          <w:sz w:val="24"/>
          <w:szCs w:val="24"/>
        </w:rPr>
        <w:t>标准起草组向国家发改委有关</w:t>
      </w:r>
      <w:r w:rsidR="00C5686A">
        <w:rPr>
          <w:rFonts w:asciiTheme="minorEastAsia" w:hAnsiTheme="minorEastAsia" w:cs="Arial" w:hint="eastAsia"/>
          <w:color w:val="000000" w:themeColor="text1"/>
          <w:kern w:val="0"/>
          <w:sz w:val="24"/>
          <w:szCs w:val="24"/>
        </w:rPr>
        <w:t>专家</w:t>
      </w:r>
      <w:r w:rsidR="00DF50DB" w:rsidRPr="003C7ADC">
        <w:rPr>
          <w:rFonts w:asciiTheme="minorEastAsia" w:hAnsiTheme="minorEastAsia" w:cs="Arial" w:hint="eastAsia"/>
          <w:color w:val="000000" w:themeColor="text1"/>
          <w:kern w:val="0"/>
          <w:sz w:val="24"/>
          <w:szCs w:val="24"/>
        </w:rPr>
        <w:t>汇报标准工作情况，并听取了重要建议。</w:t>
      </w:r>
      <w:r w:rsidR="00C5686A">
        <w:rPr>
          <w:rFonts w:asciiTheme="minorEastAsia" w:hAnsiTheme="minorEastAsia" w:cs="Arial" w:hint="eastAsia"/>
          <w:color w:val="000000" w:themeColor="text1"/>
          <w:kern w:val="0"/>
          <w:sz w:val="24"/>
          <w:szCs w:val="24"/>
        </w:rPr>
        <w:t>专家</w:t>
      </w:r>
      <w:r w:rsidR="00DF50DB" w:rsidRPr="003C7ADC">
        <w:rPr>
          <w:rFonts w:asciiTheme="minorEastAsia" w:hAnsiTheme="minorEastAsia" w:cs="Arial" w:hint="eastAsia"/>
          <w:color w:val="000000" w:themeColor="text1"/>
          <w:kern w:val="0"/>
          <w:sz w:val="24"/>
          <w:szCs w:val="24"/>
        </w:rPr>
        <w:t>提出标准要有代表性、科学性和可行性，一是要摸清家底，根据运输本身的状况提出</w:t>
      </w:r>
      <w:r w:rsidR="00126645" w:rsidRPr="003C7ADC">
        <w:rPr>
          <w:rFonts w:asciiTheme="minorEastAsia" w:hAnsiTheme="minorEastAsia" w:cs="Arial" w:hint="eastAsia"/>
          <w:color w:val="000000" w:themeColor="text1"/>
          <w:kern w:val="0"/>
          <w:sz w:val="24"/>
          <w:szCs w:val="24"/>
        </w:rPr>
        <w:t>解决问题的迫切性；二是摸清标准本身的情况及其与其他标准的关系；三是多方统筹，听取物流链条上的各个角色的意见，例如大型国企、承运商、货代及船代等，尤其是国家行业监管方面的意见</w:t>
      </w:r>
      <w:r w:rsidR="00C5686A">
        <w:rPr>
          <w:rFonts w:asciiTheme="minorEastAsia" w:hAnsiTheme="minorEastAsia" w:cs="Arial" w:hint="eastAsia"/>
          <w:color w:val="000000" w:themeColor="text1"/>
          <w:kern w:val="0"/>
          <w:sz w:val="24"/>
          <w:szCs w:val="24"/>
        </w:rPr>
        <w:t>。</w:t>
      </w:r>
      <w:r w:rsidR="00126645" w:rsidRPr="003C7ADC">
        <w:rPr>
          <w:rFonts w:asciiTheme="minorEastAsia" w:hAnsiTheme="minorEastAsia" w:cs="Arial" w:hint="eastAsia"/>
          <w:color w:val="000000" w:themeColor="text1"/>
          <w:kern w:val="0"/>
          <w:sz w:val="24"/>
          <w:szCs w:val="24"/>
        </w:rPr>
        <w:t>标准起草组根据这些建议开展后续工作。</w:t>
      </w:r>
    </w:p>
    <w:p w14:paraId="16CD454F" w14:textId="3455CE34"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020</w:t>
      </w:r>
      <w:r w:rsidRPr="003C7ADC">
        <w:rPr>
          <w:rFonts w:asciiTheme="minorEastAsia" w:hAnsiTheme="minorEastAsia" w:cs="Arial" w:hint="eastAsia"/>
          <w:color w:val="000000" w:themeColor="text1"/>
          <w:kern w:val="0"/>
          <w:sz w:val="24"/>
          <w:szCs w:val="24"/>
        </w:rPr>
        <w:t>年9月，标准小组向</w:t>
      </w:r>
      <w:r w:rsidR="00F303C1" w:rsidRPr="003C7ADC">
        <w:rPr>
          <w:rFonts w:asciiTheme="minorEastAsia" w:hAnsiTheme="minorEastAsia" w:cs="Arial" w:hint="eastAsia"/>
          <w:color w:val="000000" w:themeColor="text1"/>
          <w:kern w:val="0"/>
          <w:sz w:val="24"/>
          <w:szCs w:val="24"/>
        </w:rPr>
        <w:t>长江航运</w:t>
      </w:r>
      <w:r w:rsidRPr="003C7ADC">
        <w:rPr>
          <w:rFonts w:asciiTheme="minorEastAsia" w:hAnsiTheme="minorEastAsia" w:cs="Arial" w:hint="eastAsia"/>
          <w:color w:val="000000" w:themeColor="text1"/>
          <w:kern w:val="0"/>
          <w:sz w:val="24"/>
          <w:szCs w:val="24"/>
        </w:rPr>
        <w:t>发展研究中心主任汇报了标准制定情况，汇报会邀请了国电航运、重庆港务集团等公司的专家及代表，与会专家明确了利用“互联网+</w:t>
      </w:r>
      <w:r w:rsidRPr="003C7ADC">
        <w:rPr>
          <w:rFonts w:asciiTheme="minorEastAsia" w:hAnsiTheme="minorEastAsia" w:cs="Arial"/>
          <w:color w:val="000000" w:themeColor="text1"/>
          <w:kern w:val="0"/>
          <w:sz w:val="24"/>
          <w:szCs w:val="24"/>
        </w:rPr>
        <w:t>”</w:t>
      </w:r>
      <w:r w:rsidRPr="003C7ADC">
        <w:rPr>
          <w:rFonts w:asciiTheme="minorEastAsia" w:hAnsiTheme="minorEastAsia" w:cs="Arial" w:hint="eastAsia"/>
          <w:color w:val="000000" w:themeColor="text1"/>
          <w:kern w:val="0"/>
          <w:sz w:val="24"/>
          <w:szCs w:val="24"/>
        </w:rPr>
        <w:t>新业态形式，搭建客户企业物流信息平台的必要性，提出了进一步完善规范，加快颁布标准并应用的要求。</w:t>
      </w:r>
    </w:p>
    <w:p w14:paraId="5BE8B7DF"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2020年11月本标准正式被国家发改委批准列入“2020年推荐性物流行业标准项目计划”。</w:t>
      </w:r>
    </w:p>
    <w:p w14:paraId="09E2CD7E" w14:textId="3939B06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020</w:t>
      </w:r>
      <w:r w:rsidRPr="003C7ADC">
        <w:rPr>
          <w:rFonts w:asciiTheme="minorEastAsia" w:hAnsiTheme="minorEastAsia" w:cs="Arial" w:hint="eastAsia"/>
          <w:color w:val="000000" w:themeColor="text1"/>
          <w:kern w:val="0"/>
          <w:sz w:val="24"/>
          <w:szCs w:val="24"/>
        </w:rPr>
        <w:t>年1</w:t>
      </w:r>
      <w:r w:rsidRPr="003C7ADC">
        <w:rPr>
          <w:rFonts w:asciiTheme="minorEastAsia" w:hAnsiTheme="minorEastAsia" w:cs="Arial"/>
          <w:color w:val="000000" w:themeColor="text1"/>
          <w:kern w:val="0"/>
          <w:sz w:val="24"/>
          <w:szCs w:val="24"/>
        </w:rPr>
        <w:t>2</w:t>
      </w:r>
      <w:r w:rsidRPr="003C7ADC">
        <w:rPr>
          <w:rFonts w:asciiTheme="minorEastAsia" w:hAnsiTheme="minorEastAsia" w:cs="Arial" w:hint="eastAsia"/>
          <w:color w:val="000000" w:themeColor="text1"/>
          <w:kern w:val="0"/>
          <w:sz w:val="24"/>
          <w:szCs w:val="24"/>
        </w:rPr>
        <w:t>月，长航货运有限公司牵头组织召开了第四次专项研讨会，本次会议参会单位</w:t>
      </w:r>
      <w:r w:rsidR="00F303C1" w:rsidRPr="003C7ADC">
        <w:rPr>
          <w:rFonts w:asciiTheme="minorEastAsia" w:hAnsiTheme="minorEastAsia" w:cs="Arial" w:hint="eastAsia"/>
          <w:color w:val="000000" w:themeColor="text1"/>
          <w:kern w:val="0"/>
          <w:sz w:val="24"/>
          <w:szCs w:val="24"/>
        </w:rPr>
        <w:t>新增</w:t>
      </w:r>
      <w:r w:rsidRPr="003C7ADC">
        <w:rPr>
          <w:rFonts w:asciiTheme="minorEastAsia" w:hAnsiTheme="minorEastAsia" w:cs="Arial" w:hint="eastAsia"/>
          <w:color w:val="000000" w:themeColor="text1"/>
          <w:kern w:val="0"/>
          <w:sz w:val="24"/>
          <w:szCs w:val="24"/>
        </w:rPr>
        <w:t>国家能源集团公司。同时</w:t>
      </w:r>
      <w:r w:rsidR="00F303C1" w:rsidRPr="003C7ADC">
        <w:rPr>
          <w:rFonts w:asciiTheme="minorEastAsia" w:hAnsiTheme="minorEastAsia" w:cs="Arial" w:hint="eastAsia"/>
          <w:color w:val="000000" w:themeColor="text1"/>
          <w:kern w:val="0"/>
          <w:sz w:val="24"/>
          <w:szCs w:val="24"/>
        </w:rPr>
        <w:t>征求</w:t>
      </w:r>
      <w:r w:rsidRPr="003C7ADC">
        <w:rPr>
          <w:rFonts w:asciiTheme="minorEastAsia" w:hAnsiTheme="minorEastAsia" w:cs="Arial" w:hint="eastAsia"/>
          <w:color w:val="000000" w:themeColor="text1"/>
          <w:kern w:val="0"/>
          <w:sz w:val="24"/>
          <w:szCs w:val="24"/>
        </w:rPr>
        <w:t>平安财产保险公司</w:t>
      </w:r>
      <w:r w:rsidR="00F303C1" w:rsidRPr="003C7ADC">
        <w:rPr>
          <w:rFonts w:asciiTheme="minorEastAsia" w:hAnsiTheme="minorEastAsia" w:cs="Arial" w:hint="eastAsia"/>
          <w:color w:val="000000" w:themeColor="text1"/>
          <w:kern w:val="0"/>
          <w:sz w:val="24"/>
          <w:szCs w:val="24"/>
        </w:rPr>
        <w:t>、</w:t>
      </w:r>
      <w:r w:rsidRPr="003C7ADC">
        <w:rPr>
          <w:rFonts w:asciiTheme="minorEastAsia" w:hAnsiTheme="minorEastAsia" w:cs="Arial" w:hint="eastAsia"/>
          <w:color w:val="000000" w:themeColor="text1"/>
          <w:kern w:val="0"/>
          <w:sz w:val="24"/>
          <w:szCs w:val="24"/>
        </w:rPr>
        <w:t>煤炭运销协会修改意见。明确了标准范围是煤炭自装载港装船至卸载港卸空的全流程内河物流服务；规定物流在途环节水尺交接读取细节，交接单具体</w:t>
      </w:r>
      <w:r w:rsidR="00F303C1" w:rsidRPr="003C7ADC">
        <w:rPr>
          <w:rFonts w:asciiTheme="minorEastAsia" w:hAnsiTheme="minorEastAsia" w:cs="Arial" w:hint="eastAsia"/>
          <w:color w:val="000000" w:themeColor="text1"/>
          <w:kern w:val="0"/>
          <w:sz w:val="24"/>
          <w:szCs w:val="24"/>
        </w:rPr>
        <w:t>内容</w:t>
      </w:r>
      <w:r w:rsidRPr="003C7ADC">
        <w:rPr>
          <w:rFonts w:asciiTheme="minorEastAsia" w:hAnsiTheme="minorEastAsia" w:cs="Arial" w:hint="eastAsia"/>
          <w:color w:val="000000" w:themeColor="text1"/>
          <w:kern w:val="0"/>
          <w:sz w:val="24"/>
          <w:szCs w:val="24"/>
        </w:rPr>
        <w:t>；</w:t>
      </w:r>
      <w:r w:rsidR="00F303C1" w:rsidRPr="003C7ADC">
        <w:rPr>
          <w:rFonts w:asciiTheme="minorEastAsia" w:hAnsiTheme="minorEastAsia" w:cs="Arial" w:hint="eastAsia"/>
          <w:color w:val="000000" w:themeColor="text1"/>
          <w:kern w:val="0"/>
          <w:sz w:val="24"/>
          <w:szCs w:val="24"/>
        </w:rPr>
        <w:t>并</w:t>
      </w:r>
      <w:r w:rsidRPr="003C7ADC">
        <w:rPr>
          <w:rFonts w:asciiTheme="minorEastAsia" w:hAnsiTheme="minorEastAsia" w:cs="Arial" w:hint="eastAsia"/>
          <w:color w:val="000000" w:themeColor="text1"/>
          <w:kern w:val="0"/>
          <w:sz w:val="24"/>
          <w:szCs w:val="24"/>
        </w:rPr>
        <w:t>提出要积极引导使用电子单证。</w:t>
      </w:r>
    </w:p>
    <w:p w14:paraId="5CF20854"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021</w:t>
      </w:r>
      <w:r w:rsidRPr="003C7ADC">
        <w:rPr>
          <w:rFonts w:asciiTheme="minorEastAsia" w:hAnsiTheme="minorEastAsia" w:cs="Arial" w:hint="eastAsia"/>
          <w:color w:val="000000" w:themeColor="text1"/>
          <w:kern w:val="0"/>
          <w:sz w:val="24"/>
          <w:szCs w:val="24"/>
        </w:rPr>
        <w:t>年1月份，考虑到京杭大运河作为国内水运重要的一部分，起草小组来到位于淮安的江苏省运河航运有限公司。作为运河最大的航运企业，运河公司的市场份额达到了1/</w:t>
      </w:r>
      <w:r w:rsidRPr="003C7ADC">
        <w:rPr>
          <w:rFonts w:asciiTheme="minorEastAsia" w:hAnsiTheme="minorEastAsia" w:cs="Arial"/>
          <w:color w:val="000000" w:themeColor="text1"/>
          <w:kern w:val="0"/>
          <w:sz w:val="24"/>
          <w:szCs w:val="24"/>
        </w:rPr>
        <w:t>3,</w:t>
      </w:r>
      <w:r w:rsidRPr="003C7ADC">
        <w:rPr>
          <w:rFonts w:asciiTheme="minorEastAsia" w:hAnsiTheme="minorEastAsia" w:cs="Arial" w:hint="eastAsia"/>
          <w:color w:val="000000" w:themeColor="text1"/>
          <w:kern w:val="0"/>
          <w:sz w:val="24"/>
          <w:szCs w:val="24"/>
        </w:rPr>
        <w:t>数质量交接方面他们提出针对不同类型的用户采取不同的计量方式；进一步细化物流评价中对准时度的要求推进散改集，有条件的情况下逐步推进集装箱运输并进行封铅等信息。</w:t>
      </w:r>
    </w:p>
    <w:p w14:paraId="4C366923"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021</w:t>
      </w:r>
      <w:r w:rsidRPr="003C7ADC">
        <w:rPr>
          <w:rFonts w:asciiTheme="minorEastAsia" w:hAnsiTheme="minorEastAsia" w:cs="Arial" w:hint="eastAsia"/>
          <w:color w:val="000000" w:themeColor="text1"/>
          <w:kern w:val="0"/>
          <w:sz w:val="24"/>
          <w:szCs w:val="24"/>
        </w:rPr>
        <w:t>年1月1</w:t>
      </w:r>
      <w:r w:rsidRPr="003C7ADC">
        <w:rPr>
          <w:rFonts w:asciiTheme="minorEastAsia" w:hAnsiTheme="minorEastAsia" w:cs="Arial"/>
          <w:color w:val="000000" w:themeColor="text1"/>
          <w:kern w:val="0"/>
          <w:sz w:val="24"/>
          <w:szCs w:val="24"/>
        </w:rPr>
        <w:t>3</w:t>
      </w:r>
      <w:r w:rsidRPr="003C7ADC">
        <w:rPr>
          <w:rFonts w:asciiTheme="minorEastAsia" w:hAnsiTheme="minorEastAsia" w:cs="Arial" w:hint="eastAsia"/>
          <w:color w:val="000000" w:themeColor="text1"/>
          <w:kern w:val="0"/>
          <w:sz w:val="24"/>
          <w:szCs w:val="24"/>
        </w:rPr>
        <w:t>日，由中国中煤能源集团有限公司发起，针对本标准第四次专项研讨会召开了后续研讨，中煤提出针对标准数质量交接方面做出结构调整，按照类型予以分类：数质量分别交接、综合热值法交接、散改集集装箱交接。对水运物流从业人员具体的定义和人员分类做出规定。</w:t>
      </w:r>
    </w:p>
    <w:p w14:paraId="7C3CC2D4" w14:textId="6C346517" w:rsidR="00501804" w:rsidRPr="003C7ADC" w:rsidRDefault="00126645">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w:t>
      </w:r>
      <w:r w:rsidRPr="003C7ADC">
        <w:rPr>
          <w:rFonts w:asciiTheme="minorEastAsia" w:hAnsiTheme="minorEastAsia" w:cs="Arial"/>
          <w:color w:val="000000" w:themeColor="text1"/>
          <w:kern w:val="0"/>
          <w:sz w:val="24"/>
          <w:szCs w:val="24"/>
        </w:rPr>
        <w:t>021</w:t>
      </w:r>
      <w:r w:rsidRPr="003C7ADC">
        <w:rPr>
          <w:rFonts w:asciiTheme="minorEastAsia" w:hAnsiTheme="minorEastAsia" w:cs="Arial" w:hint="eastAsia"/>
          <w:color w:val="000000" w:themeColor="text1"/>
          <w:kern w:val="0"/>
          <w:sz w:val="24"/>
          <w:szCs w:val="24"/>
        </w:rPr>
        <w:t>年3月，</w:t>
      </w:r>
      <w:r w:rsidR="003D6514" w:rsidRPr="003C7ADC">
        <w:rPr>
          <w:rFonts w:asciiTheme="minorEastAsia" w:hAnsiTheme="minorEastAsia" w:cs="Arial" w:hint="eastAsia"/>
          <w:color w:val="000000" w:themeColor="text1"/>
          <w:kern w:val="0"/>
          <w:sz w:val="24"/>
          <w:szCs w:val="24"/>
        </w:rPr>
        <w:t>为标准发布工作进一步推进，</w:t>
      </w:r>
      <w:r w:rsidRPr="003C7ADC">
        <w:rPr>
          <w:rFonts w:asciiTheme="minorEastAsia" w:hAnsiTheme="minorEastAsia" w:cs="Arial" w:hint="eastAsia"/>
          <w:color w:val="000000" w:themeColor="text1"/>
          <w:kern w:val="0"/>
          <w:sz w:val="24"/>
          <w:szCs w:val="24"/>
        </w:rPr>
        <w:t>标准起草组根据第四次专项研讨会以来收集的各单位意见，完善了标准文本，根据文本内容编写本编制说明，形成了本标准征求意见稿，上报物标委系统。</w:t>
      </w:r>
    </w:p>
    <w:p w14:paraId="31170F2E" w14:textId="77777777" w:rsidR="00D0617B" w:rsidRPr="003C7ADC" w:rsidRDefault="00D0617B">
      <w:pPr>
        <w:pStyle w:val="af"/>
        <w:widowControl/>
        <w:ind w:firstLine="480"/>
        <w:jc w:val="left"/>
        <w:rPr>
          <w:rFonts w:asciiTheme="minorEastAsia" w:hAnsiTheme="minorEastAsia" w:cs="Arial"/>
          <w:color w:val="000000" w:themeColor="text1"/>
          <w:kern w:val="0"/>
          <w:sz w:val="24"/>
          <w:szCs w:val="24"/>
        </w:rPr>
      </w:pPr>
    </w:p>
    <w:p w14:paraId="420B3ACC" w14:textId="77777777" w:rsidR="00501804" w:rsidRPr="003C7ADC" w:rsidRDefault="00501804">
      <w:pPr>
        <w:pStyle w:val="af"/>
        <w:widowControl/>
        <w:jc w:val="center"/>
        <w:rPr>
          <w:rFonts w:asciiTheme="minorEastAsia" w:hAnsiTheme="minorEastAsia" w:cs="Arial"/>
          <w:color w:val="000000" w:themeColor="text1"/>
          <w:kern w:val="0"/>
          <w:szCs w:val="24"/>
        </w:rPr>
      </w:pPr>
    </w:p>
    <w:p w14:paraId="43DB80A5" w14:textId="77777777" w:rsidR="00501804" w:rsidRPr="003C7ADC" w:rsidRDefault="006302AA">
      <w:pPr>
        <w:pStyle w:val="af"/>
        <w:widowControl/>
        <w:jc w:val="center"/>
        <w:rPr>
          <w:rFonts w:asciiTheme="minorEastAsia" w:hAnsiTheme="minorEastAsia" w:cs="Arial"/>
          <w:color w:val="000000" w:themeColor="text1"/>
          <w:kern w:val="0"/>
          <w:szCs w:val="24"/>
        </w:rPr>
      </w:pPr>
      <w:r w:rsidRPr="003C7ADC">
        <w:rPr>
          <w:rFonts w:asciiTheme="minorEastAsia" w:hAnsiTheme="minorEastAsia" w:cs="Arial" w:hint="eastAsia"/>
          <w:color w:val="000000" w:themeColor="text1"/>
          <w:kern w:val="0"/>
          <w:szCs w:val="24"/>
        </w:rPr>
        <w:t>标准编制主要工作分工表</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84"/>
        <w:gridCol w:w="4213"/>
      </w:tblGrid>
      <w:tr w:rsidR="003C7ADC" w:rsidRPr="003C7ADC" w14:paraId="44B1305E" w14:textId="77777777">
        <w:tc>
          <w:tcPr>
            <w:tcW w:w="390" w:type="pct"/>
            <w:shd w:val="clear" w:color="auto" w:fill="auto"/>
          </w:tcPr>
          <w:p w14:paraId="56E3204B" w14:textId="77777777" w:rsidR="00501804" w:rsidRPr="003C7ADC" w:rsidRDefault="006302AA">
            <w:pPr>
              <w:jc w:val="center"/>
              <w:rPr>
                <w:color w:val="000000" w:themeColor="text1"/>
              </w:rPr>
            </w:pPr>
            <w:r w:rsidRPr="003C7ADC">
              <w:rPr>
                <w:rFonts w:hint="eastAsia"/>
                <w:color w:val="000000" w:themeColor="text1"/>
              </w:rPr>
              <w:t>序号</w:t>
            </w:r>
          </w:p>
        </w:tc>
        <w:tc>
          <w:tcPr>
            <w:tcW w:w="2297" w:type="pct"/>
            <w:shd w:val="clear" w:color="auto" w:fill="auto"/>
          </w:tcPr>
          <w:p w14:paraId="625ABBBB" w14:textId="77777777" w:rsidR="00501804" w:rsidRPr="003C7ADC" w:rsidRDefault="006302AA">
            <w:pPr>
              <w:jc w:val="center"/>
              <w:rPr>
                <w:color w:val="000000" w:themeColor="text1"/>
              </w:rPr>
            </w:pPr>
            <w:r w:rsidRPr="003C7ADC">
              <w:rPr>
                <w:rFonts w:hint="eastAsia"/>
                <w:color w:val="000000" w:themeColor="text1"/>
              </w:rPr>
              <w:t>主要起草单位</w:t>
            </w:r>
          </w:p>
        </w:tc>
        <w:tc>
          <w:tcPr>
            <w:tcW w:w="2313" w:type="pct"/>
            <w:shd w:val="clear" w:color="auto" w:fill="auto"/>
          </w:tcPr>
          <w:p w14:paraId="4DE0D0A5" w14:textId="77777777" w:rsidR="00501804" w:rsidRPr="003C7ADC" w:rsidRDefault="006302AA">
            <w:pPr>
              <w:jc w:val="center"/>
              <w:rPr>
                <w:color w:val="000000" w:themeColor="text1"/>
              </w:rPr>
            </w:pPr>
            <w:r w:rsidRPr="003C7ADC">
              <w:rPr>
                <w:rFonts w:hint="eastAsia"/>
                <w:color w:val="000000" w:themeColor="text1"/>
              </w:rPr>
              <w:t>工作内容</w:t>
            </w:r>
          </w:p>
        </w:tc>
      </w:tr>
      <w:tr w:rsidR="003C7ADC" w:rsidRPr="003C7ADC" w14:paraId="54D20FA2" w14:textId="77777777">
        <w:tc>
          <w:tcPr>
            <w:tcW w:w="390" w:type="pct"/>
            <w:shd w:val="clear" w:color="auto" w:fill="auto"/>
          </w:tcPr>
          <w:p w14:paraId="5C996B9A" w14:textId="77777777" w:rsidR="00501804" w:rsidRPr="003C7ADC" w:rsidRDefault="006302AA">
            <w:pPr>
              <w:rPr>
                <w:color w:val="000000" w:themeColor="text1"/>
              </w:rPr>
            </w:pPr>
            <w:r w:rsidRPr="003C7ADC">
              <w:rPr>
                <w:rFonts w:hint="eastAsia"/>
                <w:color w:val="000000" w:themeColor="text1"/>
              </w:rPr>
              <w:t>1</w:t>
            </w:r>
          </w:p>
        </w:tc>
        <w:tc>
          <w:tcPr>
            <w:tcW w:w="2297" w:type="pct"/>
            <w:shd w:val="clear" w:color="auto" w:fill="auto"/>
          </w:tcPr>
          <w:p w14:paraId="04C1CA8A" w14:textId="77777777" w:rsidR="00501804" w:rsidRPr="003C7ADC" w:rsidRDefault="006302AA">
            <w:pPr>
              <w:rPr>
                <w:color w:val="000000" w:themeColor="text1"/>
              </w:rPr>
            </w:pPr>
            <w:r w:rsidRPr="003C7ADC">
              <w:rPr>
                <w:rFonts w:hint="eastAsia"/>
                <w:color w:val="000000" w:themeColor="text1"/>
              </w:rPr>
              <w:t>北京弘帆物流股份有限公司</w:t>
            </w:r>
          </w:p>
        </w:tc>
        <w:tc>
          <w:tcPr>
            <w:tcW w:w="2313" w:type="pct"/>
            <w:shd w:val="clear" w:color="auto" w:fill="auto"/>
          </w:tcPr>
          <w:p w14:paraId="1983D093" w14:textId="77777777" w:rsidR="00501804" w:rsidRPr="003C7ADC" w:rsidRDefault="006302AA">
            <w:pPr>
              <w:rPr>
                <w:color w:val="000000" w:themeColor="text1"/>
              </w:rPr>
            </w:pPr>
            <w:r w:rsidRPr="003C7ADC">
              <w:rPr>
                <w:color w:val="000000" w:themeColor="text1"/>
              </w:rPr>
              <w:t>1</w:t>
            </w:r>
            <w:r w:rsidRPr="003C7ADC">
              <w:rPr>
                <w:color w:val="000000" w:themeColor="text1"/>
              </w:rPr>
              <w:t>、发起标准，负责标准整体工作方案制定及标准申报等工作。</w:t>
            </w:r>
          </w:p>
          <w:p w14:paraId="70E552F8" w14:textId="77777777" w:rsidR="00501804" w:rsidRPr="003C7ADC" w:rsidRDefault="006302AA">
            <w:pPr>
              <w:rPr>
                <w:color w:val="000000" w:themeColor="text1"/>
              </w:rPr>
            </w:pPr>
            <w:r w:rsidRPr="003C7ADC">
              <w:rPr>
                <w:color w:val="000000" w:themeColor="text1"/>
              </w:rPr>
              <w:t>2</w:t>
            </w:r>
            <w:r w:rsidRPr="003C7ADC">
              <w:rPr>
                <w:color w:val="000000" w:themeColor="text1"/>
              </w:rPr>
              <w:t>、负责标准主要框架的搭建。</w:t>
            </w:r>
          </w:p>
          <w:p w14:paraId="28ACDD72" w14:textId="77777777" w:rsidR="00501804" w:rsidRPr="003C7ADC" w:rsidRDefault="006302AA">
            <w:pPr>
              <w:rPr>
                <w:color w:val="000000" w:themeColor="text1"/>
              </w:rPr>
            </w:pPr>
            <w:r w:rsidRPr="003C7ADC">
              <w:rPr>
                <w:color w:val="000000" w:themeColor="text1"/>
              </w:rPr>
              <w:t>3</w:t>
            </w:r>
            <w:r w:rsidRPr="003C7ADC">
              <w:rPr>
                <w:color w:val="000000" w:themeColor="text1"/>
              </w:rPr>
              <w:t>、主要项目内容调研并组织召开标准研讨会。</w:t>
            </w:r>
          </w:p>
          <w:p w14:paraId="0AB820E1" w14:textId="77777777" w:rsidR="00501804" w:rsidRPr="003C7ADC" w:rsidRDefault="006302AA">
            <w:pPr>
              <w:rPr>
                <w:color w:val="000000" w:themeColor="text1"/>
              </w:rPr>
            </w:pPr>
            <w:r w:rsidRPr="003C7ADC">
              <w:rPr>
                <w:color w:val="000000" w:themeColor="text1"/>
              </w:rPr>
              <w:t>4</w:t>
            </w:r>
            <w:r w:rsidRPr="003C7ADC">
              <w:rPr>
                <w:color w:val="000000" w:themeColor="text1"/>
              </w:rPr>
              <w:t>、收集各单位修订意见，并汇总。</w:t>
            </w:r>
          </w:p>
        </w:tc>
      </w:tr>
      <w:tr w:rsidR="003C7ADC" w:rsidRPr="003C7ADC" w14:paraId="57BDEC61" w14:textId="77777777">
        <w:tc>
          <w:tcPr>
            <w:tcW w:w="390" w:type="pct"/>
            <w:shd w:val="clear" w:color="auto" w:fill="auto"/>
          </w:tcPr>
          <w:p w14:paraId="19AEA706" w14:textId="77777777" w:rsidR="00501804" w:rsidRPr="003C7ADC" w:rsidRDefault="006302AA">
            <w:pPr>
              <w:rPr>
                <w:color w:val="000000" w:themeColor="text1"/>
              </w:rPr>
            </w:pPr>
            <w:r w:rsidRPr="003C7ADC">
              <w:rPr>
                <w:rFonts w:hint="eastAsia"/>
                <w:color w:val="000000" w:themeColor="text1"/>
              </w:rPr>
              <w:t>2</w:t>
            </w:r>
          </w:p>
        </w:tc>
        <w:tc>
          <w:tcPr>
            <w:tcW w:w="2297" w:type="pct"/>
            <w:shd w:val="clear" w:color="auto" w:fill="auto"/>
          </w:tcPr>
          <w:p w14:paraId="5C4A5D9B" w14:textId="25276197" w:rsidR="00501804" w:rsidRPr="003C7ADC" w:rsidRDefault="006302AA">
            <w:pPr>
              <w:rPr>
                <w:color w:val="000000" w:themeColor="text1"/>
              </w:rPr>
            </w:pPr>
            <w:r w:rsidRPr="003C7ADC">
              <w:rPr>
                <w:rFonts w:hint="eastAsia"/>
                <w:color w:val="000000" w:themeColor="text1"/>
              </w:rPr>
              <w:t>武汉理工大学、</w:t>
            </w:r>
            <w:r w:rsidR="00F303C1" w:rsidRPr="003C7ADC">
              <w:rPr>
                <w:rFonts w:hint="eastAsia"/>
                <w:color w:val="000000" w:themeColor="text1"/>
              </w:rPr>
              <w:t>长江航运</w:t>
            </w:r>
            <w:r w:rsidRPr="003C7ADC">
              <w:rPr>
                <w:rFonts w:hint="eastAsia"/>
                <w:color w:val="000000" w:themeColor="text1"/>
              </w:rPr>
              <w:t>发展研究中心</w:t>
            </w:r>
          </w:p>
        </w:tc>
        <w:tc>
          <w:tcPr>
            <w:tcW w:w="2313" w:type="pct"/>
            <w:shd w:val="clear" w:color="auto" w:fill="auto"/>
          </w:tcPr>
          <w:p w14:paraId="2BF5E7A4" w14:textId="77777777" w:rsidR="00501804" w:rsidRPr="003C7ADC" w:rsidRDefault="006302AA">
            <w:pPr>
              <w:rPr>
                <w:color w:val="000000" w:themeColor="text1"/>
              </w:rPr>
            </w:pPr>
            <w:r w:rsidRPr="003C7ADC">
              <w:rPr>
                <w:color w:val="000000" w:themeColor="text1"/>
              </w:rPr>
              <w:t>1</w:t>
            </w:r>
            <w:r w:rsidRPr="003C7ADC">
              <w:rPr>
                <w:color w:val="000000" w:themeColor="text1"/>
              </w:rPr>
              <w:t>、负责标准草案撰写和依据各单位修订意见展开修订工作。</w:t>
            </w:r>
          </w:p>
          <w:p w14:paraId="13C43A60" w14:textId="77777777" w:rsidR="00501804" w:rsidRPr="003C7ADC" w:rsidRDefault="006302AA">
            <w:pPr>
              <w:rPr>
                <w:color w:val="000000" w:themeColor="text1"/>
              </w:rPr>
            </w:pPr>
            <w:r w:rsidRPr="003C7ADC">
              <w:rPr>
                <w:color w:val="000000" w:themeColor="text1"/>
              </w:rPr>
              <w:t>2</w:t>
            </w:r>
            <w:r w:rsidRPr="003C7ADC">
              <w:rPr>
                <w:color w:val="000000" w:themeColor="text1"/>
              </w:rPr>
              <w:t>、负责标准申报过程中申报材料的制定工作。</w:t>
            </w:r>
          </w:p>
          <w:p w14:paraId="6A002666" w14:textId="77777777" w:rsidR="00501804" w:rsidRPr="003C7ADC" w:rsidRDefault="006302AA">
            <w:pPr>
              <w:rPr>
                <w:color w:val="000000" w:themeColor="text1"/>
              </w:rPr>
            </w:pPr>
            <w:r w:rsidRPr="003C7ADC">
              <w:rPr>
                <w:color w:val="000000" w:themeColor="text1"/>
              </w:rPr>
              <w:t>3</w:t>
            </w:r>
            <w:r w:rsidRPr="003C7ADC">
              <w:rPr>
                <w:color w:val="000000" w:themeColor="text1"/>
              </w:rPr>
              <w:t>、参与标准研讨会，提出相应意见。</w:t>
            </w:r>
          </w:p>
          <w:p w14:paraId="22CE19BB" w14:textId="77777777" w:rsidR="00501804" w:rsidRPr="003C7ADC" w:rsidRDefault="006302AA">
            <w:pPr>
              <w:rPr>
                <w:color w:val="000000" w:themeColor="text1"/>
              </w:rPr>
            </w:pPr>
            <w:r w:rsidRPr="003C7ADC">
              <w:rPr>
                <w:color w:val="000000" w:themeColor="text1"/>
              </w:rPr>
              <w:t>4</w:t>
            </w:r>
            <w:r w:rsidRPr="003C7ADC">
              <w:rPr>
                <w:color w:val="000000" w:themeColor="text1"/>
              </w:rPr>
              <w:t>、撰写每次会议会议纪要。</w:t>
            </w:r>
          </w:p>
        </w:tc>
      </w:tr>
      <w:tr w:rsidR="003C7ADC" w:rsidRPr="003C7ADC" w14:paraId="2E0ABE49" w14:textId="77777777">
        <w:tc>
          <w:tcPr>
            <w:tcW w:w="390" w:type="pct"/>
            <w:shd w:val="clear" w:color="auto" w:fill="auto"/>
          </w:tcPr>
          <w:p w14:paraId="2C223016" w14:textId="77777777" w:rsidR="00501804" w:rsidRPr="003C7ADC" w:rsidRDefault="006302AA">
            <w:pPr>
              <w:rPr>
                <w:color w:val="000000" w:themeColor="text1"/>
              </w:rPr>
            </w:pPr>
            <w:r w:rsidRPr="003C7ADC">
              <w:rPr>
                <w:rFonts w:hint="eastAsia"/>
                <w:color w:val="000000" w:themeColor="text1"/>
              </w:rPr>
              <w:t>3</w:t>
            </w:r>
          </w:p>
        </w:tc>
        <w:tc>
          <w:tcPr>
            <w:tcW w:w="2297" w:type="pct"/>
            <w:shd w:val="clear" w:color="auto" w:fill="auto"/>
          </w:tcPr>
          <w:p w14:paraId="369B9695" w14:textId="77777777" w:rsidR="00501804" w:rsidRPr="003C7ADC" w:rsidRDefault="006302AA">
            <w:pPr>
              <w:rPr>
                <w:color w:val="000000" w:themeColor="text1"/>
              </w:rPr>
            </w:pPr>
            <w:r w:rsidRPr="003C7ADC">
              <w:rPr>
                <w:rFonts w:hint="eastAsia"/>
                <w:color w:val="000000" w:themeColor="text1"/>
              </w:rPr>
              <w:t>中国神华能源股份有限公司、长航货运有限公司、中国中煤能源集团有限公司、</w:t>
            </w:r>
          </w:p>
        </w:tc>
        <w:tc>
          <w:tcPr>
            <w:tcW w:w="2313" w:type="pct"/>
            <w:shd w:val="clear" w:color="auto" w:fill="auto"/>
          </w:tcPr>
          <w:p w14:paraId="09EC9CC3" w14:textId="77777777" w:rsidR="00501804" w:rsidRPr="003C7ADC" w:rsidRDefault="006302AA">
            <w:pPr>
              <w:rPr>
                <w:color w:val="000000" w:themeColor="text1"/>
              </w:rPr>
            </w:pPr>
            <w:r w:rsidRPr="003C7ADC">
              <w:rPr>
                <w:color w:val="000000" w:themeColor="text1"/>
              </w:rPr>
              <w:t>1</w:t>
            </w:r>
            <w:r w:rsidRPr="003C7ADC">
              <w:rPr>
                <w:color w:val="000000" w:themeColor="text1"/>
              </w:rPr>
              <w:t>、负责召开标准研讨会。</w:t>
            </w:r>
          </w:p>
          <w:p w14:paraId="55469505" w14:textId="77777777" w:rsidR="00501804" w:rsidRPr="003C7ADC" w:rsidRDefault="006302AA">
            <w:pPr>
              <w:rPr>
                <w:color w:val="000000" w:themeColor="text1"/>
              </w:rPr>
            </w:pPr>
            <w:r w:rsidRPr="003C7ADC">
              <w:rPr>
                <w:color w:val="000000" w:themeColor="text1"/>
              </w:rPr>
              <w:t>2</w:t>
            </w:r>
            <w:r w:rsidRPr="003C7ADC">
              <w:rPr>
                <w:color w:val="000000" w:themeColor="text1"/>
              </w:rPr>
              <w:t>、针对标准草案提出修订意见。</w:t>
            </w:r>
          </w:p>
          <w:p w14:paraId="0FCFB2CB" w14:textId="77777777" w:rsidR="00501804" w:rsidRPr="003C7ADC" w:rsidRDefault="006302AA">
            <w:pPr>
              <w:rPr>
                <w:color w:val="000000" w:themeColor="text1"/>
              </w:rPr>
            </w:pPr>
            <w:r w:rsidRPr="003C7ADC">
              <w:rPr>
                <w:rFonts w:hint="eastAsia"/>
                <w:color w:val="000000" w:themeColor="text1"/>
              </w:rPr>
              <w:t>3</w:t>
            </w:r>
            <w:r w:rsidRPr="003C7ADC">
              <w:rPr>
                <w:rFonts w:hint="eastAsia"/>
                <w:color w:val="000000" w:themeColor="text1"/>
              </w:rPr>
              <w:t>、反馈纸质版修订意见材料</w:t>
            </w:r>
          </w:p>
        </w:tc>
      </w:tr>
      <w:tr w:rsidR="003C7ADC" w:rsidRPr="003C7ADC" w14:paraId="4AD05C53" w14:textId="77777777">
        <w:tc>
          <w:tcPr>
            <w:tcW w:w="390" w:type="pct"/>
            <w:shd w:val="clear" w:color="auto" w:fill="auto"/>
          </w:tcPr>
          <w:p w14:paraId="6D32B442" w14:textId="77777777" w:rsidR="00501804" w:rsidRPr="003C7ADC" w:rsidRDefault="006302AA">
            <w:pPr>
              <w:rPr>
                <w:color w:val="000000" w:themeColor="text1"/>
              </w:rPr>
            </w:pPr>
            <w:r w:rsidRPr="003C7ADC">
              <w:rPr>
                <w:rFonts w:hint="eastAsia"/>
                <w:color w:val="000000" w:themeColor="text1"/>
              </w:rPr>
              <w:t>4</w:t>
            </w:r>
          </w:p>
        </w:tc>
        <w:tc>
          <w:tcPr>
            <w:tcW w:w="2297" w:type="pct"/>
            <w:shd w:val="clear" w:color="auto" w:fill="auto"/>
          </w:tcPr>
          <w:p w14:paraId="4D3A3B97" w14:textId="77777777" w:rsidR="00501804" w:rsidRPr="003C7ADC" w:rsidRDefault="006302AA">
            <w:pPr>
              <w:rPr>
                <w:color w:val="000000" w:themeColor="text1"/>
              </w:rPr>
            </w:pPr>
            <w:r w:rsidRPr="003C7ADC">
              <w:rPr>
                <w:rFonts w:hint="eastAsia"/>
                <w:color w:val="000000" w:themeColor="text1"/>
              </w:rPr>
              <w:t>中国石油化工集团有限公司、南京港（集团）有限公司、华润电力控股有限公司、中国煤炭运销协会、安徽省航运商会</w:t>
            </w:r>
          </w:p>
        </w:tc>
        <w:tc>
          <w:tcPr>
            <w:tcW w:w="2313" w:type="pct"/>
            <w:shd w:val="clear" w:color="auto" w:fill="auto"/>
          </w:tcPr>
          <w:p w14:paraId="4E0CF42F" w14:textId="77777777" w:rsidR="00501804" w:rsidRPr="003C7ADC" w:rsidRDefault="006302AA">
            <w:pPr>
              <w:rPr>
                <w:color w:val="000000" w:themeColor="text1"/>
              </w:rPr>
            </w:pPr>
            <w:r w:rsidRPr="003C7ADC">
              <w:rPr>
                <w:color w:val="000000" w:themeColor="text1"/>
              </w:rPr>
              <w:t>1</w:t>
            </w:r>
            <w:r w:rsidRPr="003C7ADC">
              <w:rPr>
                <w:color w:val="000000" w:themeColor="text1"/>
              </w:rPr>
              <w:t>、参与标准研讨会</w:t>
            </w:r>
          </w:p>
          <w:p w14:paraId="6200913B" w14:textId="77777777" w:rsidR="00501804" w:rsidRPr="003C7ADC" w:rsidRDefault="006302AA">
            <w:pPr>
              <w:rPr>
                <w:color w:val="000000" w:themeColor="text1"/>
              </w:rPr>
            </w:pPr>
            <w:r w:rsidRPr="003C7ADC">
              <w:rPr>
                <w:color w:val="000000" w:themeColor="text1"/>
              </w:rPr>
              <w:t>2</w:t>
            </w:r>
            <w:r w:rsidRPr="003C7ADC">
              <w:rPr>
                <w:color w:val="000000" w:themeColor="text1"/>
              </w:rPr>
              <w:t>、提出修订意见，并反馈纸质版说明材料。</w:t>
            </w:r>
          </w:p>
        </w:tc>
      </w:tr>
    </w:tbl>
    <w:p w14:paraId="744CD1B3" w14:textId="77777777" w:rsidR="00126645" w:rsidRPr="003C7ADC" w:rsidRDefault="00126645" w:rsidP="00126645">
      <w:pPr>
        <w:pStyle w:val="af"/>
        <w:widowControl/>
        <w:ind w:left="720" w:firstLineChars="0" w:firstLine="0"/>
        <w:jc w:val="left"/>
        <w:rPr>
          <w:rFonts w:asciiTheme="minorEastAsia" w:hAnsiTheme="minorEastAsia" w:cs="Arial"/>
          <w:color w:val="000000" w:themeColor="text1"/>
          <w:kern w:val="0"/>
          <w:sz w:val="28"/>
          <w:szCs w:val="28"/>
        </w:rPr>
      </w:pPr>
    </w:p>
    <w:p w14:paraId="09079912" w14:textId="58DB68B5"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标准编制原则</w:t>
      </w:r>
    </w:p>
    <w:p w14:paraId="0387F327"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本标准在起草过程中，按照GB/T1.1—2020《标准化工作导则 第1部分：标准化文件的结构和起草规则》，主要遵从以下原则：</w:t>
      </w:r>
    </w:p>
    <w:p w14:paraId="1187C7B5"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（一）与法律法规保持一致的原则</w:t>
      </w:r>
    </w:p>
    <w:p w14:paraId="2105287F"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对照国家标准中的有关规定，统一术语，规范引用，并与国家相关法律、法规强制性要求保持一致，使本标准涉及的法律、法规问题有据可依。</w:t>
      </w:r>
    </w:p>
    <w:p w14:paraId="5DEF5D63"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（二）相对统一的原则</w:t>
      </w:r>
    </w:p>
    <w:p w14:paraId="42DE8338"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鉴于目前内河水运物流过程管理不规范、船货交接标准不统一问题，本标准对内河物流服务要求与标准做出了统一规定，以推动行业科技进步、保护船货双方合法权益，满足行业监管需要。</w:t>
      </w:r>
    </w:p>
    <w:p w14:paraId="6D5CD687"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（三）科学先进原则</w:t>
      </w:r>
    </w:p>
    <w:p w14:paraId="1D9EFB6C"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根据市场发展和科学技术发展需要，倡导物流服务企业采用互联网、5G、物联网、人工智能、云计算等数字化技术，以满足物流过程可视化、透明化、流程化、智能化管理与服务要求，体现了较强的先进性和前瞻性。</w:t>
      </w:r>
    </w:p>
    <w:p w14:paraId="772013CE"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lastRenderedPageBreak/>
        <w:t>（四）可操作性原则</w:t>
      </w:r>
    </w:p>
    <w:p w14:paraId="24A4C12B"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充分考虑不同物流企业的管理模式、服务能力，以及物流托运方需求的差异，总结出物流服务基本技术要求和管理要求，划分物流服务等级，为内河水运的船货交易、企业成本控制提供有效可行的参考依据。</w:t>
      </w:r>
    </w:p>
    <w:p w14:paraId="5F9367DC" w14:textId="3DADEDA6"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标准主要内容及确定依据</w:t>
      </w:r>
    </w:p>
    <w:p w14:paraId="00876067" w14:textId="77777777" w:rsidR="00501804" w:rsidRPr="003C7ADC" w:rsidRDefault="006302AA">
      <w:pPr>
        <w:pStyle w:val="af"/>
        <w:widowControl/>
        <w:ind w:firstLine="482"/>
        <w:jc w:val="left"/>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（一）范围</w:t>
      </w:r>
    </w:p>
    <w:p w14:paraId="6489F448"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本文件规定了煤炭内河水运物流服务的基本要求、作业要求、交接数量和质量要求、环保消防要求、物流信息服务及物流服务质量评价。</w:t>
      </w:r>
    </w:p>
    <w:p w14:paraId="1B6D5616"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本文件适用于煤炭在内河自装载港开始装载运输至卸载港卸载完毕的水运物流服务。</w:t>
      </w:r>
    </w:p>
    <w:p w14:paraId="4C8C4675" w14:textId="77777777" w:rsidR="00501804" w:rsidRPr="003C7ADC" w:rsidRDefault="006302AA">
      <w:pPr>
        <w:spacing w:line="360" w:lineRule="auto"/>
        <w:ind w:firstLineChars="200" w:firstLine="482"/>
        <w:rPr>
          <w:rFonts w:asciiTheme="minorEastAsia" w:hAnsiTheme="minorEastAsia" w:cs="Arial"/>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标准按照煤炭内河水运物流服务中涉及的基本物流要求，以及绿色环保、安全生产等法律法规要求进行编写。经企业调研及专家讨论，确定了标准包含物流企业、从业人员的基本要求，及作业流程、交接数量质量、环保消防、物流信息服务及物流服务评价等的通用要求。</w:t>
      </w:r>
    </w:p>
    <w:p w14:paraId="3C77E6BF" w14:textId="77777777" w:rsidR="00501804" w:rsidRPr="003C7ADC" w:rsidRDefault="006302AA">
      <w:pPr>
        <w:spacing w:line="360" w:lineRule="auto"/>
        <w:ind w:firstLineChars="200" w:firstLine="480"/>
        <w:rPr>
          <w:rFonts w:ascii="仿宋_GB2312" w:eastAsia="仿宋_GB2312" w:hAnsi="仿宋_GB2312" w:cs="仿宋_GB2312"/>
          <w:color w:val="000000" w:themeColor="text1"/>
          <w:kern w:val="0"/>
          <w:sz w:val="24"/>
          <w:szCs w:val="24"/>
        </w:rPr>
      </w:pPr>
      <w:r w:rsidRPr="003C7ADC">
        <w:rPr>
          <w:rFonts w:asciiTheme="minorEastAsia" w:hAnsiTheme="minorEastAsia" w:cs="Arial" w:hint="eastAsia"/>
          <w:color w:val="000000" w:themeColor="text1"/>
          <w:kern w:val="0"/>
          <w:sz w:val="24"/>
          <w:szCs w:val="24"/>
        </w:rPr>
        <w:t>现行国家标准体系中已有煤炭仓储、装卸、包装、加工等物流服务规范或标准，本标准适用范围限定于煤炭在内河装卸港至卸货港之间水上运输物流环节。</w:t>
      </w:r>
    </w:p>
    <w:p w14:paraId="5EDC0AF8" w14:textId="77777777" w:rsidR="00501804" w:rsidRPr="003C7ADC" w:rsidRDefault="006302AA">
      <w:pPr>
        <w:spacing w:line="360" w:lineRule="auto"/>
        <w:ind w:firstLineChars="200" w:firstLine="482"/>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（二）术语和定义</w:t>
      </w:r>
    </w:p>
    <w:p w14:paraId="3A9DC747"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主要说明如下：</w:t>
      </w:r>
    </w:p>
    <w:p w14:paraId="51F2B9F2" w14:textId="77777777" w:rsidR="00501804" w:rsidRPr="003C7ADC" w:rsidRDefault="006302AA">
      <w:pPr>
        <w:spacing w:line="360" w:lineRule="auto"/>
        <w:ind w:firstLineChars="200" w:firstLine="482"/>
        <w:rPr>
          <w:rFonts w:ascii="仿宋_GB2312" w:eastAsia="仿宋_GB2312" w:hAnsi="仿宋_GB2312" w:cs="仿宋_GB2312"/>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物流服务logistics service：</w:t>
      </w:r>
      <w:r w:rsidRPr="003C7ADC">
        <w:rPr>
          <w:rFonts w:asciiTheme="minorEastAsia" w:hAnsiTheme="minorEastAsia" w:cs="Arial" w:hint="eastAsia"/>
          <w:color w:val="000000" w:themeColor="text1"/>
          <w:kern w:val="0"/>
          <w:sz w:val="24"/>
          <w:szCs w:val="24"/>
        </w:rPr>
        <w:t>为满足客户要求所实施的一系列物流活动产生的结果。</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本术语提出主要参考GB/T 18354-2006物流服务术语3.7定义，术语定义经企业调研及专家论证。</w:t>
      </w:r>
    </w:p>
    <w:p w14:paraId="67D459DF" w14:textId="606484A1" w:rsidR="00501804" w:rsidRPr="003C7ADC" w:rsidRDefault="006302AA">
      <w:pPr>
        <w:spacing w:line="360" w:lineRule="auto"/>
        <w:ind w:firstLineChars="200" w:firstLine="482"/>
        <w:rPr>
          <w:rFonts w:asciiTheme="minorEastAsia" w:hAnsiTheme="minorEastAsia"/>
          <w:color w:val="000000" w:themeColor="text1"/>
        </w:rPr>
      </w:pPr>
      <w:r w:rsidRPr="003C7ADC">
        <w:rPr>
          <w:rFonts w:ascii="仿宋_GB2312" w:eastAsia="仿宋_GB2312" w:hAnsi="Times New Roman" w:cs="Times New Roman" w:hint="eastAsia"/>
          <w:b/>
          <w:color w:val="000000" w:themeColor="text1"/>
          <w:kern w:val="0"/>
          <w:sz w:val="24"/>
          <w:szCs w:val="21"/>
        </w:rPr>
        <w:t>物流设备 logistics equipment：</w:t>
      </w:r>
      <w:r w:rsidR="00DF50DB" w:rsidRPr="003C7ADC">
        <w:rPr>
          <w:rFonts w:asciiTheme="minorEastAsia" w:hAnsiTheme="minorEastAsia" w:cs="Arial" w:hint="eastAsia"/>
          <w:color w:val="000000" w:themeColor="text1"/>
          <w:kern w:val="0"/>
          <w:sz w:val="24"/>
          <w:szCs w:val="24"/>
        </w:rPr>
        <w:t>物流活动所需的装备及器具的总称。</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主要来源与研讨会专家和企业广泛征求意见，术语定义经企业调研及专家论证</w:t>
      </w:r>
      <w:r w:rsidRPr="003C7ADC">
        <w:rPr>
          <w:rFonts w:ascii="仿宋_GB2312" w:eastAsia="仿宋_GB2312" w:hAnsi="仿宋_GB2312" w:cs="仿宋_GB2312" w:hint="eastAsia"/>
          <w:color w:val="000000" w:themeColor="text1"/>
          <w:kern w:val="0"/>
          <w:sz w:val="24"/>
          <w:szCs w:val="24"/>
        </w:rPr>
        <w:t>。</w:t>
      </w:r>
    </w:p>
    <w:p w14:paraId="58889B7F" w14:textId="77777777" w:rsidR="00501804" w:rsidRPr="003C7ADC" w:rsidRDefault="006302AA">
      <w:pPr>
        <w:spacing w:line="360" w:lineRule="auto"/>
        <w:ind w:firstLineChars="200" w:firstLine="482"/>
        <w:rPr>
          <w:rFonts w:ascii="仿宋_GB2312" w:eastAsia="仿宋_GB2312" w:hAnsi="仿宋_GB2312" w:cs="仿宋_GB2312"/>
          <w:b/>
          <w:bCs/>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数量差异quantity variance：</w:t>
      </w:r>
      <w:r w:rsidRPr="003C7ADC">
        <w:rPr>
          <w:rFonts w:asciiTheme="minorEastAsia" w:hAnsiTheme="minorEastAsia" w:cs="Arial" w:hint="eastAsia"/>
          <w:color w:val="000000" w:themeColor="text1"/>
          <w:kern w:val="0"/>
          <w:sz w:val="24"/>
          <w:szCs w:val="24"/>
        </w:rPr>
        <w:t>煤炭装船吨位与交接吨位之间的差异。</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主要来源与研讨会专家和企业广泛征求意见，术语定义经企业调研及专家论证。</w:t>
      </w:r>
    </w:p>
    <w:p w14:paraId="0BC24F07" w14:textId="77777777" w:rsidR="00501804" w:rsidRPr="003C7ADC" w:rsidRDefault="006302AA">
      <w:pPr>
        <w:spacing w:line="360" w:lineRule="auto"/>
        <w:ind w:firstLineChars="200" w:firstLine="482"/>
        <w:rPr>
          <w:rFonts w:asciiTheme="minorEastAsia" w:hAnsiTheme="minorEastAsia" w:cs="Arial"/>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质量差异 quality variation：</w:t>
      </w:r>
      <w:r w:rsidRPr="003C7ADC">
        <w:rPr>
          <w:rFonts w:asciiTheme="minorEastAsia" w:hAnsiTheme="minorEastAsia" w:cs="Arial" w:hint="eastAsia"/>
          <w:color w:val="000000" w:themeColor="text1"/>
          <w:kern w:val="0"/>
          <w:sz w:val="24"/>
          <w:szCs w:val="24"/>
        </w:rPr>
        <w:t>煤炭装船地点与交接地点煤炭质量指标的差异。</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主要来源与研讨会专家和企业广泛征求意见，术语定义经企业调研及专家论证。</w:t>
      </w:r>
    </w:p>
    <w:p w14:paraId="385E64A2" w14:textId="77777777" w:rsidR="00501804" w:rsidRPr="003C7ADC" w:rsidRDefault="006302AA">
      <w:pPr>
        <w:spacing w:line="360" w:lineRule="auto"/>
        <w:ind w:firstLineChars="200" w:firstLine="482"/>
        <w:rPr>
          <w:rFonts w:asciiTheme="minorEastAsia" w:hAnsiTheme="minorEastAsia" w:cs="Arial"/>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水运物流从业人员 water transport logistics practitioners：</w:t>
      </w:r>
      <w:r w:rsidRPr="003C7ADC">
        <w:rPr>
          <w:rFonts w:asciiTheme="minorEastAsia" w:hAnsiTheme="minorEastAsia" w:cs="Arial" w:hint="eastAsia"/>
          <w:color w:val="000000" w:themeColor="text1"/>
          <w:kern w:val="0"/>
          <w:sz w:val="24"/>
          <w:szCs w:val="24"/>
        </w:rPr>
        <w:t>除港口作业人</w:t>
      </w:r>
      <w:r w:rsidRPr="003C7ADC">
        <w:rPr>
          <w:rFonts w:asciiTheme="minorEastAsia" w:hAnsiTheme="minorEastAsia" w:cs="Arial" w:hint="eastAsia"/>
          <w:color w:val="000000" w:themeColor="text1"/>
          <w:kern w:val="0"/>
          <w:sz w:val="24"/>
          <w:szCs w:val="24"/>
        </w:rPr>
        <w:lastRenderedPageBreak/>
        <w:t>员以外的负责水运物流服务操作的人员，包括船员、调度人员和其他从业人员。注：港口作业人员是指隶属于港口管理的人员。</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主要来源与研讨会专家和企业广泛征求意见，术语定义经企业调研及专家论证。</w:t>
      </w:r>
    </w:p>
    <w:p w14:paraId="18477152" w14:textId="77777777" w:rsidR="00501804" w:rsidRPr="003C7ADC" w:rsidRDefault="006302AA">
      <w:pPr>
        <w:spacing w:line="360" w:lineRule="auto"/>
        <w:ind w:firstLineChars="200" w:firstLine="482"/>
        <w:rPr>
          <w:rFonts w:asciiTheme="minorEastAsia" w:hAnsiTheme="minorEastAsia" w:cs="Arial"/>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水运物流服务质量 water transport logistics service quality：</w:t>
      </w:r>
      <w:r w:rsidRPr="003C7ADC">
        <w:rPr>
          <w:rFonts w:asciiTheme="minorEastAsia" w:hAnsiTheme="minorEastAsia" w:cs="Arial" w:hint="eastAsia"/>
          <w:color w:val="000000" w:themeColor="text1"/>
          <w:kern w:val="0"/>
          <w:sz w:val="24"/>
          <w:szCs w:val="24"/>
        </w:rPr>
        <w:t>内河水运物流服务满足明示的、通常隐含的或必须履行的需要和期望的程度。</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本术语提出主要参考GB/T 18354-2006物流服务质量术语4.41定义，术语定义经企业调研及专家论证。</w:t>
      </w:r>
    </w:p>
    <w:p w14:paraId="07D321CC" w14:textId="77777777" w:rsidR="00501804" w:rsidRPr="003C7ADC" w:rsidRDefault="006302AA">
      <w:pPr>
        <w:spacing w:line="360" w:lineRule="auto"/>
        <w:ind w:firstLineChars="200" w:firstLine="482"/>
        <w:rPr>
          <w:rFonts w:ascii="仿宋_GB2312" w:eastAsia="仿宋_GB2312" w:hAnsi="仿宋_GB2312" w:cs="仿宋_GB2312"/>
          <w:color w:val="000000" w:themeColor="text1"/>
          <w:kern w:val="0"/>
          <w:sz w:val="24"/>
          <w:szCs w:val="24"/>
        </w:rPr>
      </w:pPr>
      <w:r w:rsidRPr="003C7ADC">
        <w:rPr>
          <w:rFonts w:ascii="仿宋_GB2312" w:eastAsia="仿宋_GB2312" w:hAnsi="Times New Roman" w:cs="Times New Roman" w:hint="eastAsia"/>
          <w:b/>
          <w:color w:val="000000" w:themeColor="text1"/>
          <w:kern w:val="0"/>
          <w:sz w:val="24"/>
          <w:szCs w:val="21"/>
        </w:rPr>
        <w:t>物流信息技术 logistics information technology：</w:t>
      </w:r>
      <w:r w:rsidRPr="003C7ADC">
        <w:rPr>
          <w:rFonts w:asciiTheme="minorEastAsia" w:hAnsiTheme="minorEastAsia" w:cs="Arial" w:hint="eastAsia"/>
          <w:color w:val="000000" w:themeColor="text1"/>
          <w:kern w:val="0"/>
          <w:sz w:val="24"/>
          <w:szCs w:val="24"/>
        </w:rPr>
        <w:t>物流各环节中应用的信息技术，包括计算机、网络、信息分类编码、自动识别、电子数据交换、全球定位系统、地理信息系统等技术</w:t>
      </w:r>
      <w:r w:rsidRPr="003C7ADC">
        <w:rPr>
          <w:rFonts w:ascii="仿宋_GB2312" w:eastAsia="仿宋_GB2312" w:hAnsi="Times New Roman" w:cs="Times New Roman" w:hint="eastAsia"/>
          <w:color w:val="000000" w:themeColor="text1"/>
          <w:kern w:val="0"/>
          <w:sz w:val="24"/>
          <w:szCs w:val="21"/>
        </w:rPr>
        <w:t>。</w:t>
      </w:r>
      <w:r w:rsidRPr="003C7ADC">
        <w:rPr>
          <w:rFonts w:ascii="仿宋_GB2312" w:eastAsia="仿宋_GB2312" w:hAnsi="Times New Roman" w:cs="Times New Roman" w:hint="eastAsia"/>
          <w:b/>
          <w:color w:val="000000" w:themeColor="text1"/>
          <w:kern w:val="0"/>
          <w:sz w:val="24"/>
          <w:szCs w:val="21"/>
        </w:rPr>
        <w:t>确定依据：</w:t>
      </w:r>
      <w:r w:rsidRPr="003C7ADC">
        <w:rPr>
          <w:rFonts w:asciiTheme="minorEastAsia" w:hAnsiTheme="minorEastAsia" w:cs="Arial" w:hint="eastAsia"/>
          <w:color w:val="000000" w:themeColor="text1"/>
          <w:kern w:val="0"/>
          <w:sz w:val="24"/>
          <w:szCs w:val="24"/>
        </w:rPr>
        <w:t>本术语提出主要参考GB/T 18354-2006物流信息技术术语6.41定义，术语定义经企业调研及专家论证。</w:t>
      </w:r>
    </w:p>
    <w:p w14:paraId="49C43BC4" w14:textId="77777777" w:rsidR="00501804" w:rsidRPr="003C7ADC" w:rsidRDefault="006302AA">
      <w:pPr>
        <w:spacing w:line="360" w:lineRule="auto"/>
        <w:ind w:firstLineChars="200" w:firstLine="482"/>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（三）基本要求</w:t>
      </w:r>
    </w:p>
    <w:p w14:paraId="0835B1F0" w14:textId="77777777" w:rsidR="00501804" w:rsidRPr="003C7ADC" w:rsidRDefault="006302AA">
      <w:pPr>
        <w:spacing w:line="360" w:lineRule="auto"/>
        <w:ind w:firstLineChars="200" w:firstLine="482"/>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水运物流公司要求</w:t>
      </w:r>
    </w:p>
    <w:p w14:paraId="0EF7EE9A"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本项要求包括：</w:t>
      </w:r>
    </w:p>
    <w:p w14:paraId="58893614"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a)应持有合法有效的水路普通货物运输资质；</w:t>
      </w:r>
    </w:p>
    <w:p w14:paraId="22EC7695"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b)应具有健全的生产调度、船舶管理、市场营销、人员管理与售后服务组成的物流组织管理体系；</w:t>
      </w:r>
    </w:p>
    <w:p w14:paraId="648DF962"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c)宜取得安全生产标准化三级及以上资质，或建立国内安全管理体系，持有符合证明或临时符合证明；</w:t>
      </w:r>
    </w:p>
    <w:p w14:paraId="35A51AD7"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d)应没有被省部级以上行政主管部门列入行业信用的严重失信名单。</w:t>
      </w:r>
    </w:p>
    <w:p w14:paraId="1A0375B6"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水运物流从业人员要求</w:t>
      </w:r>
    </w:p>
    <w:p w14:paraId="11C78529" w14:textId="77777777" w:rsidR="00501804" w:rsidRPr="003C7ADC" w:rsidRDefault="006302AA">
      <w:pPr>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本项要求包括：</w:t>
      </w:r>
    </w:p>
    <w:p w14:paraId="2E4C38A8"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a)水运物流从业人员应经过安全生产教育和专业技术培训；</w:t>
      </w:r>
    </w:p>
    <w:p w14:paraId="3D2658CD"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b)应严格按照岗位作业规程操作；</w:t>
      </w:r>
    </w:p>
    <w:p w14:paraId="03298D2A"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 xml:space="preserve">c)应遵守相关场所管理单位的相关规定，做好安全防护，注意人身安全； </w:t>
      </w:r>
    </w:p>
    <w:p w14:paraId="6C192BD1"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d)船员应取得法定的适任证书、专业培训证书，岗证相符；</w:t>
      </w:r>
    </w:p>
    <w:p w14:paraId="1CB2ED89"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e)船员配备应符合《船员最低安全配员规则》；</w:t>
      </w:r>
    </w:p>
    <w:p w14:paraId="174F6DE0"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f)调度人员应熟悉装卸港口、码头设备、航道等情况，掌握生产计划。</w:t>
      </w:r>
    </w:p>
    <w:p w14:paraId="5D36DA54"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水运物流设施设备要求</w:t>
      </w:r>
    </w:p>
    <w:p w14:paraId="1C62ABF3" w14:textId="77777777" w:rsidR="00501804" w:rsidRPr="003C7ADC" w:rsidRDefault="006302AA">
      <w:pPr>
        <w:pStyle w:val="a"/>
        <w:numPr>
          <w:ilvl w:val="1"/>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lastRenderedPageBreak/>
        <w:t>本项要求包括：</w:t>
      </w:r>
    </w:p>
    <w:p w14:paraId="106B3E2E" w14:textId="77777777" w:rsidR="00501804" w:rsidRPr="003C7ADC" w:rsidRDefault="006302AA">
      <w:pPr>
        <w:pStyle w:val="a"/>
        <w:numPr>
          <w:ilvl w:val="0"/>
          <w:numId w:val="0"/>
        </w:numPr>
        <w:tabs>
          <w:tab w:val="left" w:pos="312"/>
        </w:tabs>
        <w:spacing w:before="156" w:after="156"/>
        <w:ind w:left="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color w:val="000000" w:themeColor="text1"/>
          <w:sz w:val="24"/>
          <w:szCs w:val="24"/>
        </w:rPr>
        <w:t>a)</w:t>
      </w:r>
      <w:r w:rsidRPr="003C7ADC">
        <w:rPr>
          <w:rFonts w:asciiTheme="minorEastAsia" w:eastAsiaTheme="minorEastAsia" w:hAnsiTheme="minorEastAsia" w:cs="Arial" w:hint="eastAsia"/>
          <w:color w:val="000000" w:themeColor="text1"/>
          <w:sz w:val="24"/>
          <w:szCs w:val="24"/>
        </w:rPr>
        <w:t>船舶应符合钢质船建造规范，取得合法有效证书；</w:t>
      </w:r>
    </w:p>
    <w:p w14:paraId="7D3D2753" w14:textId="77777777" w:rsidR="00501804" w:rsidRPr="003C7ADC" w:rsidRDefault="006302AA">
      <w:pPr>
        <w:pStyle w:val="a"/>
        <w:numPr>
          <w:ilvl w:val="0"/>
          <w:numId w:val="0"/>
        </w:numPr>
        <w:tabs>
          <w:tab w:val="left" w:pos="312"/>
        </w:tabs>
        <w:spacing w:before="156" w:after="156"/>
        <w:ind w:left="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w:t>
      </w:r>
      <w:r w:rsidRPr="003C7ADC">
        <w:rPr>
          <w:rFonts w:asciiTheme="minorEastAsia" w:eastAsiaTheme="minorEastAsia" w:hAnsiTheme="minorEastAsia" w:cs="Arial"/>
          <w:color w:val="000000" w:themeColor="text1"/>
          <w:sz w:val="24"/>
          <w:szCs w:val="24"/>
        </w:rPr>
        <w:t>)</w:t>
      </w:r>
      <w:r w:rsidRPr="003C7ADC">
        <w:rPr>
          <w:rFonts w:asciiTheme="minorEastAsia" w:eastAsiaTheme="minorEastAsia" w:hAnsiTheme="minorEastAsia" w:cs="Arial" w:hint="eastAsia"/>
          <w:color w:val="000000" w:themeColor="text1"/>
          <w:sz w:val="24"/>
          <w:szCs w:val="24"/>
        </w:rPr>
        <w:t>总吨位3000及以上船舶应取得安全管理证书，安全环保设施设备配备应符合国家安全规定、行业规范；</w:t>
      </w:r>
    </w:p>
    <w:p w14:paraId="2E1A9955" w14:textId="77777777" w:rsidR="00501804" w:rsidRPr="003C7ADC" w:rsidRDefault="006302AA">
      <w:pPr>
        <w:pStyle w:val="a"/>
        <w:numPr>
          <w:ilvl w:val="0"/>
          <w:numId w:val="0"/>
        </w:numPr>
        <w:tabs>
          <w:tab w:val="left" w:pos="312"/>
        </w:tabs>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w:t>
      </w:r>
      <w:r w:rsidRPr="003C7ADC">
        <w:rPr>
          <w:rFonts w:asciiTheme="minorEastAsia" w:eastAsiaTheme="minorEastAsia" w:hAnsiTheme="minorEastAsia" w:cs="Arial"/>
          <w:color w:val="000000" w:themeColor="text1"/>
          <w:sz w:val="24"/>
          <w:szCs w:val="24"/>
        </w:rPr>
        <w:t>)</w:t>
      </w:r>
      <w:r w:rsidRPr="003C7ADC">
        <w:rPr>
          <w:rFonts w:asciiTheme="minorEastAsia" w:eastAsiaTheme="minorEastAsia" w:hAnsiTheme="minorEastAsia" w:cs="Arial" w:hint="eastAsia"/>
          <w:color w:val="000000" w:themeColor="text1"/>
          <w:sz w:val="24"/>
          <w:szCs w:val="24"/>
        </w:rPr>
        <w:t>船舶货舱应装有视频监控设备；</w:t>
      </w:r>
    </w:p>
    <w:p w14:paraId="4D792739" w14:textId="77777777" w:rsidR="00501804" w:rsidRPr="003C7ADC" w:rsidRDefault="006302AA">
      <w:pPr>
        <w:pStyle w:val="a"/>
        <w:numPr>
          <w:ilvl w:val="0"/>
          <w:numId w:val="0"/>
        </w:numPr>
        <w:tabs>
          <w:tab w:val="left" w:pos="312"/>
        </w:tabs>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w:t>
      </w:r>
      <w:r w:rsidRPr="003C7ADC">
        <w:rPr>
          <w:rFonts w:asciiTheme="minorEastAsia" w:eastAsiaTheme="minorEastAsia" w:hAnsiTheme="minorEastAsia" w:cs="Arial"/>
          <w:color w:val="000000" w:themeColor="text1"/>
          <w:sz w:val="24"/>
          <w:szCs w:val="24"/>
        </w:rPr>
        <w:t>)</w:t>
      </w:r>
      <w:r w:rsidRPr="003C7ADC">
        <w:rPr>
          <w:rFonts w:asciiTheme="minorEastAsia" w:eastAsiaTheme="minorEastAsia" w:hAnsiTheme="minorEastAsia" w:cs="Arial" w:hint="eastAsia"/>
          <w:color w:val="000000" w:themeColor="text1"/>
          <w:sz w:val="24"/>
          <w:szCs w:val="24"/>
        </w:rPr>
        <w:t>船舶舱底应设有污水井或污水沟，舱口宽大并配备封舱设施；</w:t>
      </w:r>
    </w:p>
    <w:p w14:paraId="3BE28B47" w14:textId="77777777" w:rsidR="00501804" w:rsidRPr="003C7ADC" w:rsidRDefault="006302AA">
      <w:pPr>
        <w:pStyle w:val="a"/>
        <w:numPr>
          <w:ilvl w:val="0"/>
          <w:numId w:val="0"/>
        </w:numPr>
        <w:tabs>
          <w:tab w:val="left" w:pos="312"/>
        </w:tabs>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w:t>
      </w:r>
      <w:r w:rsidRPr="003C7ADC">
        <w:rPr>
          <w:rFonts w:asciiTheme="minorEastAsia" w:eastAsiaTheme="minorEastAsia" w:hAnsiTheme="minorEastAsia" w:cs="Arial"/>
          <w:color w:val="000000" w:themeColor="text1"/>
          <w:sz w:val="24"/>
          <w:szCs w:val="24"/>
        </w:rPr>
        <w:t>)</w:t>
      </w:r>
      <w:r w:rsidRPr="003C7ADC">
        <w:rPr>
          <w:rFonts w:asciiTheme="minorEastAsia" w:eastAsiaTheme="minorEastAsia" w:hAnsiTheme="minorEastAsia" w:cs="Arial" w:hint="eastAsia"/>
          <w:color w:val="000000" w:themeColor="text1"/>
          <w:sz w:val="24"/>
          <w:szCs w:val="24"/>
        </w:rPr>
        <w:t>船舶载重线、水尺及其他相关标识清晰，符合《船舶载重线标志和水尺勘划及船体颜色标识检验指南》规定。非标船水尺由符合资质的船舶设计公司制作；</w:t>
      </w:r>
    </w:p>
    <w:p w14:paraId="7D05E6E6" w14:textId="77777777" w:rsidR="00501804" w:rsidRPr="003C7ADC" w:rsidRDefault="006302AA">
      <w:pPr>
        <w:pStyle w:val="a"/>
        <w:numPr>
          <w:ilvl w:val="0"/>
          <w:numId w:val="0"/>
        </w:numPr>
        <w:tabs>
          <w:tab w:val="left" w:pos="312"/>
        </w:tabs>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f</w:t>
      </w:r>
      <w:r w:rsidRPr="003C7ADC">
        <w:rPr>
          <w:rFonts w:asciiTheme="minorEastAsia" w:eastAsiaTheme="minorEastAsia" w:hAnsiTheme="minorEastAsia" w:cs="Arial"/>
          <w:color w:val="000000" w:themeColor="text1"/>
          <w:sz w:val="24"/>
          <w:szCs w:val="24"/>
        </w:rPr>
        <w:t>)</w:t>
      </w:r>
      <w:r w:rsidRPr="003C7ADC">
        <w:rPr>
          <w:rFonts w:asciiTheme="minorEastAsia" w:eastAsiaTheme="minorEastAsia" w:hAnsiTheme="minorEastAsia" w:cs="Arial" w:hint="eastAsia"/>
          <w:color w:val="000000" w:themeColor="text1"/>
          <w:sz w:val="24"/>
          <w:szCs w:val="24"/>
        </w:rPr>
        <w:t>对于采用水尺交接的船舶应具备规范的水尺计量图表；</w:t>
      </w:r>
    </w:p>
    <w:p w14:paraId="66780A07" w14:textId="77777777" w:rsidR="00501804" w:rsidRPr="003C7ADC" w:rsidRDefault="006302AA">
      <w:pPr>
        <w:pStyle w:val="a"/>
        <w:numPr>
          <w:ilvl w:val="0"/>
          <w:numId w:val="0"/>
        </w:numPr>
        <w:tabs>
          <w:tab w:val="left" w:pos="312"/>
        </w:tabs>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g</w:t>
      </w:r>
      <w:r w:rsidRPr="003C7ADC">
        <w:rPr>
          <w:rFonts w:asciiTheme="minorEastAsia" w:eastAsiaTheme="minorEastAsia" w:hAnsiTheme="minorEastAsia" w:cs="Arial"/>
          <w:color w:val="000000" w:themeColor="text1"/>
          <w:sz w:val="24"/>
          <w:szCs w:val="24"/>
        </w:rPr>
        <w:t>)</w:t>
      </w:r>
      <w:r w:rsidRPr="003C7ADC">
        <w:rPr>
          <w:rFonts w:asciiTheme="minorEastAsia" w:eastAsiaTheme="minorEastAsia" w:hAnsiTheme="minorEastAsia" w:cs="Arial" w:hint="eastAsia"/>
          <w:color w:val="000000" w:themeColor="text1"/>
          <w:sz w:val="24"/>
          <w:szCs w:val="24"/>
        </w:rPr>
        <w:t>码头应符合国家有关规范和标准，具备煤炭装卸、船舶污染物接受和岸电供电设施。</w:t>
      </w:r>
    </w:p>
    <w:p w14:paraId="26258DC7" w14:textId="77777777" w:rsidR="00501804" w:rsidRPr="003C7ADC" w:rsidRDefault="006302AA">
      <w:pPr>
        <w:pStyle w:val="a"/>
        <w:numPr>
          <w:ilvl w:val="1"/>
          <w:numId w:val="0"/>
        </w:numPr>
        <w:spacing w:before="156" w:after="156"/>
        <w:ind w:firstLineChars="200" w:firstLine="482"/>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综合参考GB/T 18354《物流术语》、GB 3552《船舶水污染物排放控制标准》、《长江保护法》、《内河交通安全管理条例》、《国内水路运输管理条例》、《长江干线水上交通安全管理特别规定》、《交通运输企业生产标准化考评管理办法》、《船舶安全营运和防止污染管理规则》、《港口和船舶岸电管理办法》、《公路水路行业安全生产信用管理办法（试行）》等资料，结合企业调研及专家论证，确定上述物流公司、从业人员、企业要求制定思路。</w:t>
      </w:r>
    </w:p>
    <w:p w14:paraId="09BCDFF7" w14:textId="77777777" w:rsidR="00501804" w:rsidRPr="003C7ADC" w:rsidRDefault="006302AA">
      <w:pPr>
        <w:pStyle w:val="af"/>
        <w:widowControl/>
        <w:ind w:firstLineChars="100" w:firstLine="241"/>
        <w:jc w:val="left"/>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（四）作业要求</w:t>
      </w:r>
    </w:p>
    <w:p w14:paraId="2DE8C3F3" w14:textId="77777777" w:rsidR="00501804" w:rsidRPr="003C7ADC" w:rsidRDefault="006302AA">
      <w:pPr>
        <w:spacing w:line="360" w:lineRule="auto"/>
        <w:ind w:firstLineChars="200" w:firstLine="482"/>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船舶运输组织</w:t>
      </w:r>
    </w:p>
    <w:p w14:paraId="55B2041D"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本项要求包括：</w:t>
      </w:r>
    </w:p>
    <w:p w14:paraId="2954A746" w14:textId="77777777" w:rsidR="00501804" w:rsidRPr="003C7ADC" w:rsidRDefault="006302AA">
      <w:pPr>
        <w:pStyle w:val="a0"/>
        <w:numPr>
          <w:ilvl w:val="2"/>
          <w:numId w:val="0"/>
        </w:numPr>
        <w:spacing w:before="156" w:after="156"/>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 xml:space="preserve">    a)应按照服务要求将运输船舶向客户备案；</w:t>
      </w:r>
    </w:p>
    <w:p w14:paraId="2FA200F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b)应制定运输计划，依据客户需求、船期、航线、码头、煤炭特性等调配船舶与人员；</w:t>
      </w:r>
    </w:p>
    <w:p w14:paraId="750D04E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c)应检查船舶甲板、机舱、驾驶室的设施设备，保障设施符合检验技术规范规定的技术状态；</w:t>
      </w:r>
    </w:p>
    <w:p w14:paraId="0F833DE9"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d)应检查货舱清洁干燥程度，清理影响煤炭质量的残留货物；</w:t>
      </w:r>
    </w:p>
    <w:p w14:paraId="38EADB80"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e)航前应交代所运煤炭特性和运输的特殊要求。</w:t>
      </w:r>
    </w:p>
    <w:p w14:paraId="24F39EC2" w14:textId="77777777" w:rsidR="00501804" w:rsidRPr="003C7ADC" w:rsidRDefault="006302AA">
      <w:pPr>
        <w:pStyle w:val="a0"/>
        <w:numPr>
          <w:ilvl w:val="2"/>
          <w:numId w:val="0"/>
        </w:numPr>
        <w:spacing w:before="156" w:after="156"/>
        <w:ind w:firstLineChars="200" w:firstLine="482"/>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企业调研及多次专家论证。</w:t>
      </w:r>
    </w:p>
    <w:p w14:paraId="311E497A" w14:textId="77777777" w:rsidR="00501804" w:rsidRPr="003C7ADC" w:rsidRDefault="006302AA">
      <w:pPr>
        <w:spacing w:line="360" w:lineRule="auto"/>
        <w:ind w:firstLineChars="200" w:firstLine="482"/>
        <w:rPr>
          <w:rFonts w:ascii="仿宋_GB2312" w:eastAsia="仿宋_GB2312" w:hAnsi="Times New Roman" w:cs="Times New Roman"/>
          <w:b/>
          <w:color w:val="000000" w:themeColor="text1"/>
          <w:kern w:val="0"/>
          <w:sz w:val="24"/>
          <w:szCs w:val="21"/>
        </w:rPr>
      </w:pPr>
      <w:r w:rsidRPr="003C7ADC">
        <w:rPr>
          <w:rFonts w:ascii="仿宋_GB2312" w:eastAsia="仿宋_GB2312" w:hAnsi="Times New Roman" w:cs="Times New Roman" w:hint="eastAsia"/>
          <w:b/>
          <w:color w:val="000000" w:themeColor="text1"/>
          <w:kern w:val="0"/>
          <w:sz w:val="24"/>
          <w:szCs w:val="21"/>
        </w:rPr>
        <w:t>船舶装载准备</w:t>
      </w:r>
    </w:p>
    <w:p w14:paraId="71F58E5B"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本项要求包括：</w:t>
      </w:r>
    </w:p>
    <w:p w14:paraId="74632C5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a)根据装载计划，物流服务人员应会同港口作业人员安排泊位，确定船舶装载作业计划和积载方案；</w:t>
      </w:r>
    </w:p>
    <w:p w14:paraId="1BAA2755"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b)特殊气象条件应采取有效防范措施。</w:t>
      </w:r>
    </w:p>
    <w:p w14:paraId="69B3B43B" w14:textId="77777777" w:rsidR="00501804" w:rsidRPr="003C7ADC" w:rsidRDefault="006302AA">
      <w:pPr>
        <w:pStyle w:val="a0"/>
        <w:numPr>
          <w:ilvl w:val="2"/>
          <w:numId w:val="0"/>
        </w:numPr>
        <w:spacing w:before="156" w:after="156"/>
        <w:ind w:firstLineChars="200" w:firstLine="482"/>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企业调研及多次专家论证。</w:t>
      </w:r>
    </w:p>
    <w:p w14:paraId="2E1618CC"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lastRenderedPageBreak/>
        <w:t>装载作业</w:t>
      </w:r>
    </w:p>
    <w:p w14:paraId="20C20A07" w14:textId="77777777" w:rsidR="00501804" w:rsidRPr="003C7ADC" w:rsidRDefault="006302AA">
      <w:pPr>
        <w:pStyle w:val="af"/>
        <w:widowControl/>
        <w:ind w:firstLine="480"/>
        <w:jc w:val="left"/>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本项要求包括：</w:t>
      </w:r>
    </w:p>
    <w:p w14:paraId="4F075FB2"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a)装载前对于空船需要压载的船舶，港口应合理安排码头占用时间；</w:t>
      </w:r>
    </w:p>
    <w:p w14:paraId="68EF0F7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b)装载前按水尺计量交接的应会同港口作业人员查看空船六面水尺，过磅（或皮带秤）交接的应共同查看起始读数、检查压舱水并记录；</w:t>
      </w:r>
    </w:p>
    <w:p w14:paraId="36326131"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c)装载时应监督装船，防止出现严重偏载，纵倾控制在首尾吃水差应不大于30cm；</w:t>
      </w:r>
    </w:p>
    <w:p w14:paraId="45C75769"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d)应按照既定积载方案进行装载，堆型倾角不应大于摩擦角，防止坍塌、影响封舱，堆高不应妨碍驾引人员瞭望。</w:t>
      </w:r>
    </w:p>
    <w:p w14:paraId="0B714358"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e)装载量应按所在航区核定干舷控制，不超载；</w:t>
      </w:r>
    </w:p>
    <w:p w14:paraId="13314589"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f)装载后应及时封舱，雨棚应遮盖严实，如采用防水环保雨布封舱，雨布应包裹到舱口外沿，并有效加固；</w:t>
      </w:r>
    </w:p>
    <w:p w14:paraId="644565F2"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g)装载后按水尺计量交接的，应会同港口作业人员共同查看重船六面水尺；过磅（或皮带秤）交接的应共同查看最终读数，检查压舱水，并记录。</w:t>
      </w:r>
    </w:p>
    <w:p w14:paraId="5564D233"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h)制作运单、交接清单，应当载明承运人、托运人和收货人名称；货物品种、质量；船名、航次；起运港、中转港和到达港；货物交接的地点和时间；装船日期；包装方式；识别标志；六面空重船水尺等。</w:t>
      </w:r>
    </w:p>
    <w:p w14:paraId="17E0CDD7" w14:textId="2B660D62" w:rsidR="00501804" w:rsidRPr="003C7ADC" w:rsidRDefault="006302AA">
      <w:pPr>
        <w:pStyle w:val="a0"/>
        <w:numPr>
          <w:ilvl w:val="2"/>
          <w:numId w:val="0"/>
        </w:numPr>
        <w:spacing w:before="156" w:after="156"/>
        <w:ind w:firstLineChars="200"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依据主要航运企业或煤炭货主物流作业方案，并经多次专家论证。依据SN/T 0187-93《进出口商品重量鉴定规程水尺计重》第4.3条规定纵倾控制标准，</w:t>
      </w:r>
      <w:r w:rsidR="003D6514" w:rsidRPr="003C7ADC">
        <w:rPr>
          <w:rFonts w:asciiTheme="minorEastAsia" w:eastAsiaTheme="minorEastAsia" w:hAnsiTheme="minorEastAsia" w:cs="Arial" w:hint="eastAsia"/>
          <w:color w:val="000000" w:themeColor="text1"/>
          <w:sz w:val="24"/>
          <w:szCs w:val="24"/>
        </w:rPr>
        <w:t>结合目前内河船舶现状，</w:t>
      </w:r>
      <w:r w:rsidRPr="003C7ADC">
        <w:rPr>
          <w:rFonts w:asciiTheme="minorEastAsia" w:eastAsiaTheme="minorEastAsia" w:hAnsiTheme="minorEastAsia" w:cs="Arial" w:hint="eastAsia"/>
          <w:color w:val="000000" w:themeColor="text1"/>
          <w:sz w:val="24"/>
          <w:szCs w:val="24"/>
        </w:rPr>
        <w:t>即不具备有关纵倾校正图表者，吃水差应调整或保持在此期间0.3</w:t>
      </w:r>
      <w:r w:rsidRPr="003C7ADC">
        <w:rPr>
          <w:rFonts w:asciiTheme="minorEastAsia" w:eastAsiaTheme="minorEastAsia" w:hAnsiTheme="minorEastAsia" w:cs="Arial" w:hint="eastAsia"/>
          <w:color w:val="000000" w:themeColor="text1"/>
          <w:sz w:val="24"/>
          <w:szCs w:val="24"/>
        </w:rPr>
        <w:t> </w:t>
      </w:r>
      <w:r w:rsidRPr="003C7ADC">
        <w:rPr>
          <w:rFonts w:asciiTheme="minorEastAsia" w:eastAsiaTheme="minorEastAsia" w:hAnsiTheme="minorEastAsia" w:cs="Arial" w:hint="eastAsia"/>
          <w:color w:val="000000" w:themeColor="text1"/>
          <w:sz w:val="24"/>
          <w:szCs w:val="24"/>
        </w:rPr>
        <w:t>m(或1</w:t>
      </w:r>
      <w:r w:rsidRPr="003C7ADC">
        <w:rPr>
          <w:rFonts w:asciiTheme="minorEastAsia" w:eastAsiaTheme="minorEastAsia" w:hAnsiTheme="minorEastAsia" w:cs="Arial" w:hint="eastAsia"/>
          <w:color w:val="000000" w:themeColor="text1"/>
          <w:sz w:val="24"/>
          <w:szCs w:val="24"/>
        </w:rPr>
        <w:t> </w:t>
      </w:r>
      <w:r w:rsidRPr="003C7ADC">
        <w:rPr>
          <w:rFonts w:asciiTheme="minorEastAsia" w:eastAsiaTheme="minorEastAsia" w:hAnsiTheme="minorEastAsia" w:cs="Arial" w:hint="eastAsia"/>
          <w:color w:val="000000" w:themeColor="text1"/>
          <w:sz w:val="24"/>
          <w:szCs w:val="24"/>
        </w:rPr>
        <w:t>ft)以内。</w:t>
      </w:r>
    </w:p>
    <w:p w14:paraId="26456662"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航行作业</w:t>
      </w:r>
    </w:p>
    <w:p w14:paraId="4F7576B2"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6857743C"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a)应遵守水上交通安全管理法规与海事安全监管规定，保障船舶在核定航区安全航行，通过内河船闸（升船机）时应同时遵守过闸调度规程和安全管理特别规定；</w:t>
      </w:r>
    </w:p>
    <w:p w14:paraId="7E131F60"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b)应通过卫星定位或者视频终端监控船舶航行状态，保障货证相符、货证同行、安全航行；</w:t>
      </w:r>
    </w:p>
    <w:p w14:paraId="3EA79033"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c)船舶如遇特殊原因变更航线，应及时向物流企业报告，并取得客户同意；</w:t>
      </w:r>
    </w:p>
    <w:p w14:paraId="3D53C4C7"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d)运输途中应加强防水环保雨布或其他封舱设施检查，防止雨水进入货舱；</w:t>
      </w:r>
    </w:p>
    <w:p w14:paraId="51B0CE60"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e)特殊时段锚地减载，应记录分驳船名称、重量；</w:t>
      </w:r>
    </w:p>
    <w:p w14:paraId="06EA08AD"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f)应建立货物在途跟踪管理，提供物流实时追踪服务；</w:t>
      </w:r>
    </w:p>
    <w:p w14:paraId="5B5B997B"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g)抵港前宜提前12h通知收货人做好收货准备。</w:t>
      </w:r>
    </w:p>
    <w:p w14:paraId="641BEC35" w14:textId="77777777" w:rsidR="00501804" w:rsidRPr="003C7ADC" w:rsidRDefault="006302AA">
      <w:pPr>
        <w:pStyle w:val="a0"/>
        <w:numPr>
          <w:ilvl w:val="2"/>
          <w:numId w:val="0"/>
        </w:numPr>
        <w:spacing w:before="156" w:after="156"/>
        <w:ind w:firstLineChars="200" w:firstLine="482"/>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rPr>
        <w:lastRenderedPageBreak/>
        <w:t>确定依据：</w:t>
      </w:r>
      <w:r w:rsidRPr="003C7ADC">
        <w:rPr>
          <w:rFonts w:asciiTheme="minorEastAsia" w:eastAsiaTheme="minorEastAsia" w:hAnsiTheme="minorEastAsia" w:cs="Arial" w:hint="eastAsia"/>
          <w:color w:val="000000" w:themeColor="text1"/>
          <w:sz w:val="24"/>
          <w:szCs w:val="24"/>
        </w:rPr>
        <w:t>依据《长江干线水上交通安全管理特别规定》、长江干线或支流船闸调度规程或管理办法，规定了船舶安全航行与船闸通航有关要求。其他要求依据企业调研及多次专家论证。</w:t>
      </w:r>
    </w:p>
    <w:p w14:paraId="1E419602"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卸载作业</w:t>
      </w:r>
    </w:p>
    <w:p w14:paraId="55247BA7"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73A8A6F5"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a)卸载前应会同港口作业人员检查封舱是否完好；</w:t>
      </w:r>
    </w:p>
    <w:p w14:paraId="2819F76C"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b)应与收货方共同验收重船水尺、检查压舱水，或记录皮带秤起始读数，签字确认；</w:t>
      </w:r>
    </w:p>
    <w:p w14:paraId="0735ABCD"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c)卸空后，船方、收货方应共同勘验空船水尺，或记录皮带秤最终读数，签字确认；</w:t>
      </w:r>
    </w:p>
    <w:p w14:paraId="310C887A"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d)应核对交接单，签字确认交接数量；</w:t>
      </w:r>
    </w:p>
    <w:p w14:paraId="48DC8237"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e)应保证待卸、卸载期间船员值守；</w:t>
      </w:r>
    </w:p>
    <w:p w14:paraId="4E7C6646"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f)应协助码头扫舱，若码头不扫舱可拒绝离开码头或向港口行政管理部门、码头上级单位协商解决。</w:t>
      </w:r>
    </w:p>
    <w:p w14:paraId="156C73A8" w14:textId="77777777" w:rsidR="00501804" w:rsidRPr="003C7ADC" w:rsidRDefault="006302AA">
      <w:pPr>
        <w:pStyle w:val="a0"/>
        <w:numPr>
          <w:ilvl w:val="2"/>
          <w:numId w:val="0"/>
        </w:numPr>
        <w:spacing w:before="156" w:after="156"/>
        <w:ind w:firstLineChars="200" w:firstLine="482"/>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依据主要航运企业或煤炭货主物流作业方案，并经多次专家论证。</w:t>
      </w:r>
    </w:p>
    <w:p w14:paraId="7C9DC0E8" w14:textId="77777777" w:rsidR="00501804" w:rsidRPr="003C7ADC" w:rsidRDefault="006302AA">
      <w:pPr>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章明确了煤炭内河水运物流的作业流程要求，从船舶运输组织、船舶装载准备、装载作业、航行作业、卸载作业五项主要作业流程出发，根据实际作业情况以及专家研讨意见制定了具体要求，相关要求参考以下标准：</w:t>
      </w:r>
    </w:p>
    <w:p w14:paraId="4AFE6C0E" w14:textId="77777777" w:rsidR="00501804" w:rsidRPr="003C7ADC" w:rsidRDefault="006302AA">
      <w:pPr>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[1]WB/T 1086-2018 煤炭仓储服务标准</w:t>
      </w:r>
    </w:p>
    <w:p w14:paraId="1D8444F5" w14:textId="77777777" w:rsidR="00501804" w:rsidRPr="003C7ADC" w:rsidRDefault="006302AA">
      <w:pPr>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[2]WB／T 1067-2017 乘用车水路运输服务通用规范</w:t>
      </w:r>
    </w:p>
    <w:p w14:paraId="765625BF" w14:textId="77777777" w:rsidR="00501804" w:rsidRPr="003C7ADC" w:rsidRDefault="006302AA">
      <w:pPr>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[3]GB/T 24359-2009 第三方物流服务质量要求</w:t>
      </w:r>
    </w:p>
    <w:p w14:paraId="61F2F9CF" w14:textId="77777777" w:rsidR="00501804" w:rsidRPr="003C7ADC" w:rsidRDefault="006302AA">
      <w:pPr>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[4]DB 32/T1610-2010 物流服务质量管理规范</w:t>
      </w:r>
    </w:p>
    <w:p w14:paraId="416669EB"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color w:val="000000" w:themeColor="text1"/>
          <w:sz w:val="24"/>
          <w:szCs w:val="24"/>
        </w:rPr>
        <w:t>[5]GB/T 28580-2012 口岸物流服务质量规范</w:t>
      </w:r>
    </w:p>
    <w:p w14:paraId="10FA2F8B" w14:textId="77777777" w:rsidR="00501804" w:rsidRPr="003C7ADC" w:rsidRDefault="006302AA">
      <w:pPr>
        <w:pStyle w:val="a0"/>
        <w:numPr>
          <w:ilvl w:val="2"/>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（五）交接数量和质量要求</w:t>
      </w:r>
    </w:p>
    <w:p w14:paraId="68FEB2CC" w14:textId="77777777" w:rsidR="00501804" w:rsidRPr="003C7ADC" w:rsidRDefault="006302AA">
      <w:pPr>
        <w:pStyle w:val="af0"/>
        <w:ind w:firstLine="482"/>
        <w:rPr>
          <w:rFonts w:ascii="仿宋_GB2312" w:eastAsia="仿宋_GB2312"/>
          <w:b/>
          <w:color w:val="000000" w:themeColor="text1"/>
          <w:sz w:val="24"/>
          <w:szCs w:val="21"/>
        </w:rPr>
      </w:pPr>
      <w:r w:rsidRPr="003C7ADC">
        <w:rPr>
          <w:rFonts w:ascii="仿宋_GB2312" w:eastAsia="仿宋_GB2312" w:hint="eastAsia"/>
          <w:b/>
          <w:color w:val="000000" w:themeColor="text1"/>
          <w:sz w:val="24"/>
          <w:szCs w:val="21"/>
        </w:rPr>
        <w:t>数量质量交接方法</w:t>
      </w:r>
    </w:p>
    <w:p w14:paraId="0E1E2B02"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3664989C" w14:textId="77777777" w:rsidR="00501804" w:rsidRPr="003C7ADC" w:rsidRDefault="006302AA">
      <w:pPr>
        <w:pStyle w:val="af0"/>
        <w:spacing w:beforeLines="50" w:before="156" w:afterLines="50" w:after="156"/>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a)数量交接：依据物流运输双方约定的计量地点和方式交接，未明确的应采取水尺计量煤炭运输数量，推荐水尺作为水路运输货物计量主要交接方式。</w:t>
      </w:r>
    </w:p>
    <w:p w14:paraId="4C3F6AF1" w14:textId="77777777" w:rsidR="00501804" w:rsidRPr="003C7ADC" w:rsidRDefault="006302AA">
      <w:pPr>
        <w:pStyle w:val="af0"/>
        <w:spacing w:beforeLines="50" w:before="156" w:afterLines="50" w:after="156"/>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b)质量交接：依据物流运输双方约定的检测地点和第三方检测机构的检测结果为质量交接依据，质量交接时码头人员应参与，确保交接过程公允性，质检机构宜选择国内官方或国内市场公认的民营检验机构。</w:t>
      </w:r>
    </w:p>
    <w:p w14:paraId="37F68A53" w14:textId="77777777" w:rsidR="00501804" w:rsidRPr="003C7ADC" w:rsidRDefault="006302AA">
      <w:pPr>
        <w:pStyle w:val="af0"/>
        <w:spacing w:beforeLines="50" w:before="156" w:afterLines="50" w:after="156"/>
        <w:ind w:firstLine="482"/>
        <w:rPr>
          <w:rFonts w:ascii="仿宋_GB2312" w:eastAsia="仿宋_GB2312"/>
          <w:b/>
          <w:color w:val="000000" w:themeColor="text1"/>
          <w:sz w:val="24"/>
          <w:szCs w:val="21"/>
        </w:rPr>
      </w:pPr>
      <w:r w:rsidRPr="003C7ADC">
        <w:rPr>
          <w:rFonts w:ascii="仿宋_GB2312" w:eastAsia="仿宋_GB2312" w:hint="eastAsia"/>
          <w:b/>
          <w:color w:val="000000" w:themeColor="text1"/>
          <w:sz w:val="24"/>
          <w:szCs w:val="21"/>
        </w:rPr>
        <w:t>数量差异标准</w:t>
      </w:r>
    </w:p>
    <w:p w14:paraId="082565C7"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1DBE2BAF" w14:textId="77777777" w:rsidR="00501804" w:rsidRPr="003C7ADC" w:rsidRDefault="006302AA">
      <w:pPr>
        <w:pStyle w:val="af0"/>
        <w:spacing w:beforeLines="50" w:before="156" w:afterLines="50" w:after="156"/>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a)单航次水尺、皮带秤（或过磅）的交接计量差异应控制在±0.5%范围内。</w:t>
      </w:r>
    </w:p>
    <w:p w14:paraId="239E8861" w14:textId="77777777" w:rsidR="00501804" w:rsidRPr="003C7ADC" w:rsidRDefault="006302AA">
      <w:pPr>
        <w:pStyle w:val="af0"/>
        <w:spacing w:beforeLines="50" w:before="156" w:afterLines="50" w:after="156"/>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b)装卸及运输损耗应控制在0.3%以内，联运中转每次新增损耗应控制在0.3%以内。</w:t>
      </w:r>
    </w:p>
    <w:p w14:paraId="13E2C6BC" w14:textId="77777777" w:rsidR="00501804" w:rsidRPr="003C7ADC" w:rsidRDefault="006302AA">
      <w:pPr>
        <w:pStyle w:val="af0"/>
        <w:spacing w:beforeLines="50" w:before="156" w:afterLines="50" w:after="156"/>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lastRenderedPageBreak/>
        <w:t>c)一方对交接数量有异议时，另一方应允许查验与复磅。</w:t>
      </w:r>
    </w:p>
    <w:p w14:paraId="286FD7C0" w14:textId="77777777" w:rsidR="003D6514" w:rsidRPr="003C7ADC" w:rsidRDefault="006302AA">
      <w:pPr>
        <w:pStyle w:val="af0"/>
        <w:ind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依据民法典规定，民事法律行为可以基于双方意思表示一致成立，合同标的的数量、质量、履行地点方式由当事人约定，一般情况下依据物流运输双方约定的计量方式进行交接，对未明确约定计量方式的，本规范推荐使用数量交接方式，符合内河运输市场交易习惯。</w:t>
      </w:r>
    </w:p>
    <w:p w14:paraId="23A7EB2A" w14:textId="77777777" w:rsidR="003D651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依据GB/T 7721-2002 《连续累计自动衡器（皮带秤）》规定，将皮带秤准确度划分0.2、0.5、1、2四个等级，国内运输装卸皮带秤准确度均采用0.5级</w:t>
      </w:r>
      <w:r w:rsidR="003D6514" w:rsidRPr="003C7ADC">
        <w:rPr>
          <w:rFonts w:asciiTheme="minorEastAsia" w:eastAsiaTheme="minorEastAsia" w:hAnsiTheme="minorEastAsia" w:cs="Arial" w:hint="eastAsia"/>
          <w:color w:val="000000" w:themeColor="text1"/>
          <w:sz w:val="24"/>
          <w:szCs w:val="24"/>
        </w:rPr>
        <w:t>。</w:t>
      </w:r>
    </w:p>
    <w:p w14:paraId="7A96CB86" w14:textId="77777777" w:rsidR="003D6514" w:rsidRPr="003C7ADC" w:rsidRDefault="003D6514" w:rsidP="003D6514">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承运人对水尺计重0.5%以内的短量，免赔系国际航运界的公认，即国际惯例；根据SN/T 0187-93《进出口商品重量鉴定规程 第2部分 水尺计重》第三条关于“如果船舶制表准确度在1‰，其水尺计重准确度可达到0.5%之内”的规定，大宗散货卸货数量允许有0.5%以内的计量差异。</w:t>
      </w:r>
    </w:p>
    <w:p w14:paraId="7DEED76F" w14:textId="0CD0F3FB" w:rsidR="00501804" w:rsidRPr="003C7ADC" w:rsidRDefault="003D6514" w:rsidP="003D6514">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煤炭装卸及运输过程中合理损耗客观存在，根据《煤炭送货办法实施细则》、行业惯例及目前市场一直采用0.3%运输损耗，</w:t>
      </w:r>
      <w:r w:rsidR="006302AA" w:rsidRPr="003C7ADC">
        <w:rPr>
          <w:rFonts w:asciiTheme="minorEastAsia" w:eastAsiaTheme="minorEastAsia" w:hAnsiTheme="minorEastAsia" w:cs="Arial" w:hint="eastAsia"/>
          <w:color w:val="000000" w:themeColor="text1"/>
          <w:sz w:val="24"/>
          <w:szCs w:val="24"/>
        </w:rPr>
        <w:t>规定了一次装卸与运输损耗应控制在0.3%以内，中转每次新增损耗应控制在0.3%以内。同时征求煤炭货主企业或托运方意见，绝对大多数认为该标准可接受，具有可操作性。</w:t>
      </w:r>
    </w:p>
    <w:p w14:paraId="472C8FB8" w14:textId="07B37433" w:rsidR="003D6514" w:rsidRPr="003C7ADC" w:rsidRDefault="003D6514" w:rsidP="003D6514">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本规范数量差异包含计量误差和损耗。</w:t>
      </w:r>
    </w:p>
    <w:p w14:paraId="4ECBC5EB" w14:textId="77777777" w:rsidR="00501804" w:rsidRPr="003C7ADC" w:rsidRDefault="006302AA">
      <w:pPr>
        <w:pStyle w:val="af0"/>
        <w:spacing w:beforeLines="50" w:before="156" w:afterLines="50" w:after="156"/>
        <w:ind w:firstLine="482"/>
        <w:rPr>
          <w:rFonts w:ascii="仿宋_GB2312" w:eastAsia="仿宋_GB2312"/>
          <w:b/>
          <w:color w:val="000000" w:themeColor="text1"/>
          <w:sz w:val="24"/>
          <w:szCs w:val="21"/>
        </w:rPr>
      </w:pPr>
      <w:r w:rsidRPr="003C7ADC">
        <w:rPr>
          <w:rFonts w:ascii="仿宋_GB2312" w:eastAsia="仿宋_GB2312" w:hint="eastAsia"/>
          <w:b/>
          <w:color w:val="000000" w:themeColor="text1"/>
          <w:sz w:val="24"/>
          <w:szCs w:val="21"/>
        </w:rPr>
        <w:t>质量差异标准</w:t>
      </w:r>
    </w:p>
    <w:p w14:paraId="7A74A74D"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68433A7E"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a)可以采用绝对热值差异法（方法A）、综合热值差异法（方法B）其中一种方法。</w:t>
      </w:r>
    </w:p>
    <w:p w14:paraId="7627E7FC"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b)方法A：单航次运输热值差异应在0.42m</w:t>
      </w:r>
      <w:r w:rsidRPr="003C7ADC">
        <w:rPr>
          <w:rFonts w:asciiTheme="minorEastAsia" w:eastAsiaTheme="minorEastAsia" w:hAnsiTheme="minorEastAsia" w:cs="Arial"/>
          <w:color w:val="000000" w:themeColor="text1"/>
          <w:sz w:val="24"/>
          <w:szCs w:val="24"/>
        </w:rPr>
        <w:t>J</w:t>
      </w:r>
      <w:r w:rsidRPr="003C7ADC">
        <w:rPr>
          <w:rFonts w:asciiTheme="minorEastAsia" w:eastAsiaTheme="minorEastAsia" w:hAnsiTheme="minorEastAsia" w:cs="Arial" w:hint="eastAsia"/>
          <w:color w:val="000000" w:themeColor="text1"/>
          <w:sz w:val="24"/>
          <w:szCs w:val="24"/>
        </w:rPr>
        <w:t>/kg（100kcal/kg)以内，批量运输的考核期平均热值差异应控制在0.33m</w:t>
      </w:r>
      <w:r w:rsidRPr="003C7ADC">
        <w:rPr>
          <w:rFonts w:asciiTheme="minorEastAsia" w:eastAsiaTheme="minorEastAsia" w:hAnsiTheme="minorEastAsia" w:cs="Arial"/>
          <w:color w:val="000000" w:themeColor="text1"/>
          <w:sz w:val="24"/>
          <w:szCs w:val="24"/>
        </w:rPr>
        <w:t>J</w:t>
      </w:r>
      <w:r w:rsidRPr="003C7ADC">
        <w:rPr>
          <w:rFonts w:asciiTheme="minorEastAsia" w:eastAsiaTheme="minorEastAsia" w:hAnsiTheme="minorEastAsia" w:cs="Arial" w:hint="eastAsia"/>
          <w:color w:val="000000" w:themeColor="text1"/>
          <w:sz w:val="24"/>
          <w:szCs w:val="24"/>
        </w:rPr>
        <w:t>/kg（80kcal/kg)以内。</w:t>
      </w:r>
    </w:p>
    <w:p w14:paraId="73FBA42E"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c)方法B：综合热值差异应在0.33m</w:t>
      </w:r>
      <w:r w:rsidRPr="003C7ADC">
        <w:rPr>
          <w:rFonts w:asciiTheme="minorEastAsia" w:eastAsiaTheme="minorEastAsia" w:hAnsiTheme="minorEastAsia" w:cs="Arial"/>
          <w:color w:val="000000" w:themeColor="text1"/>
          <w:sz w:val="24"/>
          <w:szCs w:val="24"/>
        </w:rPr>
        <w:t>J</w:t>
      </w:r>
      <w:r w:rsidRPr="003C7ADC">
        <w:rPr>
          <w:rFonts w:asciiTheme="minorEastAsia" w:eastAsiaTheme="minorEastAsia" w:hAnsiTheme="minorEastAsia" w:cs="Arial" w:hint="eastAsia"/>
          <w:color w:val="000000" w:themeColor="text1"/>
          <w:sz w:val="24"/>
          <w:szCs w:val="24"/>
        </w:rPr>
        <w:t>/kg（80kcal/kg)以内，采用此方法时，应不单独再对数量差异进行考核。</w:t>
      </w:r>
    </w:p>
    <w:p w14:paraId="17D67FC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d)因热值差异超标主张免责时，物流运输方应提供全程视频录像数据或其他证明。</w:t>
      </w:r>
    </w:p>
    <w:p w14:paraId="1AF1EEDC" w14:textId="77777777" w:rsidR="00501804" w:rsidRPr="003C7ADC" w:rsidRDefault="006302AA">
      <w:pPr>
        <w:pStyle w:val="af0"/>
        <w:ind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依据民法典对民事双方意思自治的规定，物流运输双方可以约定热值核算方式、第三方检测机构。依据GB/T 18666《商品煤质量抽查和验收方法》，规定了自行取样的要求。依据典型国有航运企业、港口企业、民营航运企业煤炭热值损耗的历史数据分析结果，规定了绝对热值核算、综合热值核算的控制标准。同时征求煤炭货主企业或托运方意见，绝对大多数认为该标准可接受，具有可操作性。依据调研企业、主要煤炭货主企业意见，规定热值超标免责主张方举证的要求。</w:t>
      </w:r>
    </w:p>
    <w:p w14:paraId="4E652C69" w14:textId="77777777" w:rsidR="00501804" w:rsidRPr="003C7ADC" w:rsidRDefault="006302AA">
      <w:pPr>
        <w:pStyle w:val="af0"/>
        <w:ind w:firstLine="482"/>
        <w:rPr>
          <w:rFonts w:ascii="仿宋_GB2312" w:eastAsia="仿宋_GB2312"/>
          <w:b/>
          <w:color w:val="000000" w:themeColor="text1"/>
          <w:sz w:val="24"/>
          <w:szCs w:val="21"/>
        </w:rPr>
      </w:pPr>
      <w:r w:rsidRPr="003C7ADC">
        <w:rPr>
          <w:rFonts w:ascii="仿宋_GB2312" w:eastAsia="仿宋_GB2312" w:hint="eastAsia"/>
          <w:b/>
          <w:color w:val="000000" w:themeColor="text1"/>
          <w:sz w:val="24"/>
          <w:szCs w:val="21"/>
        </w:rPr>
        <w:t>交接存档</w:t>
      </w:r>
    </w:p>
    <w:p w14:paraId="1A65A4B8"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本项要求包括：煤炭数量、质量交接应建档保存，档案保留时间不少于六年。</w:t>
      </w:r>
    </w:p>
    <w:p w14:paraId="486CE1E3" w14:textId="77777777" w:rsidR="00501804" w:rsidRPr="003C7ADC" w:rsidRDefault="006302AA">
      <w:pPr>
        <w:pStyle w:val="af0"/>
        <w:ind w:firstLine="482"/>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依据调研企业、主要煤炭货主企业意见，并经专家论证。</w:t>
      </w:r>
    </w:p>
    <w:p w14:paraId="1422A067" w14:textId="77777777" w:rsidR="00501804" w:rsidRPr="003C7ADC" w:rsidRDefault="006302AA">
      <w:pPr>
        <w:pStyle w:val="a0"/>
        <w:numPr>
          <w:ilvl w:val="2"/>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（六）环保消防要求</w:t>
      </w:r>
    </w:p>
    <w:p w14:paraId="0F704838" w14:textId="77777777" w:rsidR="00501804" w:rsidRPr="003C7ADC" w:rsidRDefault="006302AA">
      <w:pPr>
        <w:pStyle w:val="af0"/>
        <w:ind w:firstLine="482"/>
        <w:rPr>
          <w:rFonts w:ascii="仿宋_GB2312" w:eastAsia="仿宋_GB2312"/>
          <w:b/>
          <w:color w:val="000000" w:themeColor="text1"/>
          <w:sz w:val="24"/>
          <w:szCs w:val="21"/>
        </w:rPr>
      </w:pPr>
      <w:r w:rsidRPr="003C7ADC">
        <w:rPr>
          <w:rFonts w:ascii="仿宋_GB2312" w:eastAsia="仿宋_GB2312" w:hint="eastAsia"/>
          <w:b/>
          <w:color w:val="000000" w:themeColor="text1"/>
          <w:sz w:val="24"/>
          <w:szCs w:val="21"/>
        </w:rPr>
        <w:t>环保要求</w:t>
      </w:r>
    </w:p>
    <w:p w14:paraId="618F33AE"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4DBE81E9"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lastRenderedPageBreak/>
        <w:t>a)船舶油污水，生活污水排放应符合GB 3552的规定，船舶垃圾应遵守上岸处理管理规定；</w:t>
      </w:r>
    </w:p>
    <w:p w14:paraId="208AB079"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b)码头停泊期间船舶应按规定使用岸电；</w:t>
      </w:r>
    </w:p>
    <w:p w14:paraId="03A0C9DC"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c)按规定应使用含硫量符合国家规定的燃油。</w:t>
      </w:r>
    </w:p>
    <w:p w14:paraId="4A6C9D5E"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d)应遵守船舶排放控制区的管制措施；</w:t>
      </w:r>
    </w:p>
    <w:p w14:paraId="43DDEB93"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e)不应将舱底、甲板、码头散落余煤扫入或用水冲洗直排水域。</w:t>
      </w:r>
    </w:p>
    <w:p w14:paraId="33A34ABB" w14:textId="77777777" w:rsidR="00501804" w:rsidRPr="003C7ADC" w:rsidRDefault="006302AA">
      <w:pPr>
        <w:pStyle w:val="a0"/>
        <w:numPr>
          <w:ilvl w:val="2"/>
          <w:numId w:val="0"/>
        </w:numPr>
        <w:spacing w:before="156" w:after="156"/>
        <w:ind w:firstLineChars="200"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本部分内容提出船舶在运输及停泊时期应遵守的环保要求，主要参考如下标准及政策法规，并结合实际工作总结、经专家论证后提炼：</w:t>
      </w:r>
    </w:p>
    <w:p w14:paraId="1A76CA18"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[1]GB 3552-2018 船舶水污染物排放控制标准</w:t>
      </w:r>
    </w:p>
    <w:p w14:paraId="5A33AC3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[2]交通运输部发布2019年第45号令：《港口和船舶岸电管理办法》</w:t>
      </w:r>
    </w:p>
    <w:p w14:paraId="0B63C934"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[3]中华人民共和国国家发展和改革委员会发布2017年第4号令：《关于普通柴油质量升级的公告》</w:t>
      </w:r>
    </w:p>
    <w:p w14:paraId="0E2A7AFA"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[4]中华人民共和国海事局发布2016年第48号令：《关于加强船舶排放控制区监督管理工作的通知》</w:t>
      </w:r>
    </w:p>
    <w:p w14:paraId="0EBC8D4F"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[5]《中华人民共和国长江保护法》</w:t>
      </w:r>
    </w:p>
    <w:p w14:paraId="7285C3EC" w14:textId="77777777" w:rsidR="00501804" w:rsidRPr="003C7ADC" w:rsidRDefault="006302AA">
      <w:pPr>
        <w:pStyle w:val="af0"/>
        <w:ind w:firstLine="482"/>
        <w:rPr>
          <w:rFonts w:ascii="仿宋_GB2312" w:eastAsia="仿宋_GB2312"/>
          <w:b/>
          <w:color w:val="000000" w:themeColor="text1"/>
          <w:sz w:val="24"/>
          <w:szCs w:val="21"/>
        </w:rPr>
      </w:pPr>
      <w:r w:rsidRPr="003C7ADC">
        <w:rPr>
          <w:rFonts w:ascii="仿宋_GB2312" w:eastAsia="仿宋_GB2312" w:hint="eastAsia"/>
          <w:b/>
          <w:color w:val="000000" w:themeColor="text1"/>
          <w:sz w:val="24"/>
          <w:szCs w:val="21"/>
        </w:rPr>
        <w:t>消防要求</w:t>
      </w:r>
    </w:p>
    <w:p w14:paraId="10BA25BB"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5046271D"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a)船舶消防设备、器材配备应符合《国际海上人命安全公约》和适用规范要求；</w:t>
      </w:r>
    </w:p>
    <w:p w14:paraId="2E575582"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b)加强货舱巡查，查看是否存在自燃、滑坡、坍塌等异常情况；</w:t>
      </w:r>
    </w:p>
    <w:p w14:paraId="67782B20"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c)冬季应每天监测煤堆温度，必要时采取相应措施；</w:t>
      </w:r>
    </w:p>
    <w:p w14:paraId="081B4EBC"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d)应掌握“淋、注、翻、断”自燃点处理方法，针对煤炭自燃应掌握“挖出、倒堆、灌水”等灭火措施；</w:t>
      </w:r>
    </w:p>
    <w:p w14:paraId="1AA82930"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e)船舱、码头、储煤场内不应吸烟、明火作业。</w:t>
      </w:r>
    </w:p>
    <w:p w14:paraId="4040D454" w14:textId="77777777" w:rsidR="00501804" w:rsidRPr="003C7ADC" w:rsidRDefault="006302AA">
      <w:pPr>
        <w:pStyle w:val="af0"/>
        <w:ind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本部分内容提出的船舶所需配备的设施设备及运输存储期间应遵守的消防要求，主要参考如下标准及政策法规，并结合实际工作总结、经专家论证后提炼：</w:t>
      </w:r>
    </w:p>
    <w:p w14:paraId="121E75B5"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[1]《国际海上人命安全公约》</w:t>
      </w:r>
    </w:p>
    <w:p w14:paraId="35965667"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[2]船舶消防安全管理规则</w:t>
      </w:r>
    </w:p>
    <w:p w14:paraId="637D895A"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[3]GB/T 31091-2014 煤场管理通用技术要求</w:t>
      </w:r>
    </w:p>
    <w:p w14:paraId="620B3D07"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[4]WB/T 1086-2018 煤炭仓储服务规范</w:t>
      </w:r>
    </w:p>
    <w:p w14:paraId="64310EA1" w14:textId="77777777" w:rsidR="00501804" w:rsidRPr="003C7ADC" w:rsidRDefault="006302AA">
      <w:pPr>
        <w:pStyle w:val="a0"/>
        <w:numPr>
          <w:ilvl w:val="2"/>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（七）物流信息服务</w:t>
      </w:r>
    </w:p>
    <w:p w14:paraId="490B3591"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w:t>
      </w:r>
    </w:p>
    <w:p w14:paraId="4E12D7E9"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a)应用物流信息技术提供及时、准确、高效的物流信息服务，推进互联网＋建设，逐步达到物流过程可视化、透明化、流程化、数字化的管理要求；</w:t>
      </w:r>
    </w:p>
    <w:p w14:paraId="43F1F67D"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lastRenderedPageBreak/>
        <w:t>b)长期批量运输服务企业应运行全程物流信息服务系统，具备托运人管理、承运人管理、收货人管理、船舶档案管理、船舶定位跟踪、货物跟踪、船舶调度、航线查询、在途管理、单证管理等功能。不能提供完整信息服务时，可委托第三方服务平台提供；</w:t>
      </w:r>
    </w:p>
    <w:p w14:paraId="3489E204"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c)推荐港口、物流企业使用电子单证；</w:t>
      </w:r>
    </w:p>
    <w:p w14:paraId="28B08DAB" w14:textId="77777777"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d)物流信息系统的分类与代码、基础数据元、数据交换共享、安全等级应符合交通运输信息化标准体系相关规定。</w:t>
      </w:r>
    </w:p>
    <w:p w14:paraId="1837A746" w14:textId="77777777" w:rsidR="00501804" w:rsidRPr="003C7ADC" w:rsidRDefault="006302AA">
      <w:pPr>
        <w:pStyle w:val="af0"/>
        <w:ind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本部分内容提出的运输服务企业应配备物流信息服务系统的要求，主要参考如下标准及政策法规，并结合实际工作总结、经专家论证后提炼：</w:t>
      </w:r>
    </w:p>
    <w:p w14:paraId="2A18ED37"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[1]GB/T 26768 《道路、水路货物运输基础数据元》</w:t>
      </w:r>
    </w:p>
    <w:p w14:paraId="19512715"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[2]JT/T 484《港口管理信息系统数据字典》</w:t>
      </w:r>
    </w:p>
    <w:p w14:paraId="59550AC6"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[3]JT/T 919-2014 交通运输物流信息交换</w:t>
      </w:r>
    </w:p>
    <w:p w14:paraId="2E8B25F9"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[4]JT/T 1206-2018 长江航运信息系统数据交换共享规范</w:t>
      </w:r>
    </w:p>
    <w:p w14:paraId="2B3C8558"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[5]JT/T 904-2014 交通运输行业信息系统安全等级保护定级指南</w:t>
      </w:r>
    </w:p>
    <w:p w14:paraId="4BD44A2C" w14:textId="77777777" w:rsidR="00501804" w:rsidRPr="003C7ADC" w:rsidRDefault="006302AA">
      <w:pPr>
        <w:pStyle w:val="a0"/>
        <w:numPr>
          <w:ilvl w:val="2"/>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（八）物流服务质量评价</w:t>
      </w:r>
    </w:p>
    <w:p w14:paraId="2A2E6595"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评价方式</w:t>
      </w:r>
    </w:p>
    <w:p w14:paraId="50FBD8AC"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本项要求：对煤炭内河水运物流服务质量的评价，可采用自我评价、第三方评价或客户评价等方式定期或不定期进行。</w:t>
      </w:r>
    </w:p>
    <w:p w14:paraId="68B42CA0" w14:textId="77777777" w:rsidR="00501804" w:rsidRPr="003C7ADC" w:rsidRDefault="006302AA">
      <w:pPr>
        <w:pStyle w:val="af0"/>
        <w:ind w:firstLineChars="0" w:firstLine="481"/>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企业调研及多次专家论证</w:t>
      </w:r>
      <w:r w:rsidRPr="003C7ADC">
        <w:rPr>
          <w:rFonts w:ascii="仿宋_GB2312" w:eastAsia="仿宋_GB2312" w:hAnsi="仿宋_GB2312" w:cs="仿宋_GB2312" w:hint="eastAsia"/>
          <w:color w:val="000000" w:themeColor="text1"/>
          <w:sz w:val="24"/>
          <w:szCs w:val="24"/>
        </w:rPr>
        <w:t>。</w:t>
      </w:r>
    </w:p>
    <w:p w14:paraId="6320F6C6" w14:textId="77777777" w:rsidR="00501804" w:rsidRPr="003C7ADC" w:rsidRDefault="006302AA">
      <w:pPr>
        <w:pStyle w:val="a0"/>
        <w:numPr>
          <w:ilvl w:val="2"/>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评价指标</w:t>
      </w:r>
    </w:p>
    <w:p w14:paraId="02A8056A"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本项要求包括：服务质量评价指标、评价指标值和服务质量等级划分，见表1。</w:t>
      </w:r>
    </w:p>
    <w:p w14:paraId="02E4742D" w14:textId="77777777" w:rsidR="00501804" w:rsidRPr="003C7ADC" w:rsidRDefault="006302AA">
      <w:pPr>
        <w:pStyle w:val="af0"/>
        <w:jc w:val="center"/>
        <w:rPr>
          <w:rFonts w:asciiTheme="minorEastAsia" w:eastAsiaTheme="minorEastAsia" w:hAnsiTheme="minorEastAsia" w:cs="Arial"/>
          <w:color w:val="000000" w:themeColor="text1"/>
          <w:szCs w:val="24"/>
        </w:rPr>
      </w:pPr>
      <w:r w:rsidRPr="003C7ADC">
        <w:rPr>
          <w:rFonts w:asciiTheme="minorEastAsia" w:eastAsiaTheme="minorEastAsia" w:hAnsiTheme="minorEastAsia" w:cs="Arial" w:hint="eastAsia"/>
          <w:color w:val="000000" w:themeColor="text1"/>
          <w:szCs w:val="24"/>
        </w:rPr>
        <w:t>表1 评价指标值</w:t>
      </w:r>
    </w:p>
    <w:tbl>
      <w:tblPr>
        <w:tblStyle w:val="ae"/>
        <w:tblW w:w="9570" w:type="dxa"/>
        <w:tblLayout w:type="fixed"/>
        <w:tblLook w:val="04A0" w:firstRow="1" w:lastRow="0" w:firstColumn="1" w:lastColumn="0" w:noHBand="0" w:noVBand="1"/>
      </w:tblPr>
      <w:tblGrid>
        <w:gridCol w:w="1411"/>
        <w:gridCol w:w="981"/>
        <w:gridCol w:w="2392"/>
        <w:gridCol w:w="2393"/>
        <w:gridCol w:w="2393"/>
      </w:tblGrid>
      <w:tr w:rsidR="003C7ADC" w:rsidRPr="003C7ADC" w14:paraId="4EB58C85" w14:textId="77777777">
        <w:trPr>
          <w:trHeight w:val="392"/>
        </w:trPr>
        <w:tc>
          <w:tcPr>
            <w:tcW w:w="2392" w:type="dxa"/>
            <w:gridSpan w:val="2"/>
            <w:vMerge w:val="restart"/>
            <w:vAlign w:val="center"/>
          </w:tcPr>
          <w:p w14:paraId="11498C76"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指标名称</w:t>
            </w:r>
          </w:p>
        </w:tc>
        <w:tc>
          <w:tcPr>
            <w:tcW w:w="7178" w:type="dxa"/>
            <w:gridSpan w:val="3"/>
            <w:vAlign w:val="center"/>
          </w:tcPr>
          <w:p w14:paraId="4D9E587D"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指标参考值</w:t>
            </w:r>
          </w:p>
        </w:tc>
      </w:tr>
      <w:tr w:rsidR="003C7ADC" w:rsidRPr="003C7ADC" w14:paraId="0D1D7714" w14:textId="77777777">
        <w:trPr>
          <w:trHeight w:val="362"/>
        </w:trPr>
        <w:tc>
          <w:tcPr>
            <w:tcW w:w="2392" w:type="dxa"/>
            <w:gridSpan w:val="2"/>
            <w:vMerge/>
            <w:vAlign w:val="center"/>
          </w:tcPr>
          <w:p w14:paraId="25DC9B2A" w14:textId="77777777" w:rsidR="00501804" w:rsidRPr="003C7ADC" w:rsidRDefault="00501804">
            <w:pPr>
              <w:widowControl/>
              <w:tabs>
                <w:tab w:val="center" w:pos="4201"/>
                <w:tab w:val="right" w:leader="dot" w:pos="9298"/>
              </w:tabs>
              <w:autoSpaceDE w:val="0"/>
              <w:autoSpaceDN w:val="0"/>
              <w:ind w:firstLineChars="200" w:firstLine="420"/>
              <w:rPr>
                <w:rFonts w:ascii="宋体" w:eastAsia="宋体" w:hAnsi="宋体" w:cs="仿宋_GB2312"/>
                <w:color w:val="000000" w:themeColor="text1"/>
                <w:kern w:val="0"/>
                <w:szCs w:val="20"/>
              </w:rPr>
            </w:pPr>
          </w:p>
        </w:tc>
        <w:tc>
          <w:tcPr>
            <w:tcW w:w="2392" w:type="dxa"/>
            <w:vAlign w:val="center"/>
          </w:tcPr>
          <w:p w14:paraId="1B3973BA"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优秀（A级）</w:t>
            </w:r>
          </w:p>
        </w:tc>
        <w:tc>
          <w:tcPr>
            <w:tcW w:w="2393" w:type="dxa"/>
            <w:vAlign w:val="center"/>
          </w:tcPr>
          <w:p w14:paraId="06195568"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良好（B级）</w:t>
            </w:r>
          </w:p>
        </w:tc>
        <w:tc>
          <w:tcPr>
            <w:tcW w:w="2393" w:type="dxa"/>
            <w:vAlign w:val="center"/>
          </w:tcPr>
          <w:p w14:paraId="14EE180D"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合格（C级）</w:t>
            </w:r>
          </w:p>
        </w:tc>
      </w:tr>
      <w:tr w:rsidR="003C7ADC" w:rsidRPr="003C7ADC" w14:paraId="71026328" w14:textId="77777777">
        <w:trPr>
          <w:trHeight w:val="427"/>
        </w:trPr>
        <w:tc>
          <w:tcPr>
            <w:tcW w:w="2392" w:type="dxa"/>
            <w:gridSpan w:val="2"/>
            <w:vAlign w:val="center"/>
          </w:tcPr>
          <w:p w14:paraId="3E6DF143"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数量差异率</w:t>
            </w:r>
          </w:p>
        </w:tc>
        <w:tc>
          <w:tcPr>
            <w:tcW w:w="2392" w:type="dxa"/>
            <w:vAlign w:val="center"/>
          </w:tcPr>
          <w:p w14:paraId="1ACD7D9F"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≤0.8%</w:t>
            </w:r>
          </w:p>
        </w:tc>
        <w:tc>
          <w:tcPr>
            <w:tcW w:w="2393" w:type="dxa"/>
            <w:vAlign w:val="center"/>
          </w:tcPr>
          <w:p w14:paraId="5858EDEA"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（0.8%，1.2%]</w:t>
            </w:r>
          </w:p>
        </w:tc>
        <w:tc>
          <w:tcPr>
            <w:tcW w:w="2393" w:type="dxa"/>
            <w:vAlign w:val="center"/>
          </w:tcPr>
          <w:p w14:paraId="66AC09D7"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（1.2%，1.5%]</w:t>
            </w:r>
          </w:p>
        </w:tc>
      </w:tr>
      <w:tr w:rsidR="003C7ADC" w:rsidRPr="003C7ADC" w14:paraId="149DDB87" w14:textId="77777777">
        <w:trPr>
          <w:trHeight w:val="407"/>
        </w:trPr>
        <w:tc>
          <w:tcPr>
            <w:tcW w:w="1411" w:type="dxa"/>
            <w:vMerge w:val="restart"/>
            <w:vAlign w:val="center"/>
          </w:tcPr>
          <w:p w14:paraId="03A2DE83"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1"/>
              </w:rPr>
            </w:pPr>
            <w:r w:rsidRPr="003C7ADC">
              <w:rPr>
                <w:rFonts w:ascii="宋体" w:eastAsia="宋体" w:hAnsi="宋体" w:cs="仿宋_GB2312" w:hint="eastAsia"/>
                <w:color w:val="000000" w:themeColor="text1"/>
                <w:kern w:val="0"/>
                <w:szCs w:val="21"/>
              </w:rPr>
              <w:t>绝对热值差异/</w:t>
            </w:r>
          </w:p>
          <w:p w14:paraId="1A3EE723"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1"/>
              </w:rPr>
            </w:pPr>
            <w:r w:rsidRPr="003C7ADC">
              <w:rPr>
                <w:rFonts w:ascii="宋体" w:eastAsia="宋体" w:hAnsi="宋体" w:cs="仿宋_GB2312" w:hint="eastAsia"/>
                <w:color w:val="000000" w:themeColor="text1"/>
                <w:kern w:val="0"/>
                <w:szCs w:val="21"/>
              </w:rPr>
              <w:t>（mJ/kg）</w:t>
            </w:r>
          </w:p>
        </w:tc>
        <w:tc>
          <w:tcPr>
            <w:tcW w:w="981" w:type="dxa"/>
            <w:vAlign w:val="center"/>
          </w:tcPr>
          <w:p w14:paraId="7A35EF3F"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18"/>
              </w:rPr>
            </w:pPr>
            <w:r w:rsidRPr="003C7ADC">
              <w:rPr>
                <w:rFonts w:ascii="宋体" w:eastAsia="宋体" w:hAnsi="宋体" w:cs="仿宋_GB2312" w:hint="eastAsia"/>
                <w:color w:val="000000" w:themeColor="text1"/>
                <w:kern w:val="0"/>
                <w:szCs w:val="18"/>
              </w:rPr>
              <w:t>单航次</w:t>
            </w:r>
          </w:p>
        </w:tc>
        <w:tc>
          <w:tcPr>
            <w:tcW w:w="2392" w:type="dxa"/>
            <w:vAlign w:val="center"/>
          </w:tcPr>
          <w:p w14:paraId="0228334F"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≤0.42</w:t>
            </w:r>
          </w:p>
        </w:tc>
        <w:tc>
          <w:tcPr>
            <w:tcW w:w="2393" w:type="dxa"/>
            <w:vAlign w:val="center"/>
          </w:tcPr>
          <w:p w14:paraId="5B451512"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（0.42，0.46]</w:t>
            </w:r>
          </w:p>
        </w:tc>
        <w:tc>
          <w:tcPr>
            <w:tcW w:w="2393" w:type="dxa"/>
            <w:vAlign w:val="center"/>
          </w:tcPr>
          <w:p w14:paraId="0446364D"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（0.46，0.50]</w:t>
            </w:r>
          </w:p>
        </w:tc>
      </w:tr>
      <w:tr w:rsidR="003C7ADC" w:rsidRPr="003C7ADC" w14:paraId="01A51086" w14:textId="77777777">
        <w:tc>
          <w:tcPr>
            <w:tcW w:w="1411" w:type="dxa"/>
            <w:vMerge/>
            <w:vAlign w:val="center"/>
          </w:tcPr>
          <w:p w14:paraId="06FB7C53" w14:textId="77777777" w:rsidR="00501804" w:rsidRPr="003C7ADC" w:rsidRDefault="00501804">
            <w:pPr>
              <w:widowControl/>
              <w:tabs>
                <w:tab w:val="center" w:pos="4201"/>
                <w:tab w:val="right" w:leader="dot" w:pos="9298"/>
              </w:tabs>
              <w:autoSpaceDE w:val="0"/>
              <w:autoSpaceDN w:val="0"/>
              <w:jc w:val="center"/>
              <w:rPr>
                <w:rFonts w:ascii="宋体" w:eastAsia="宋体" w:hAnsi="宋体" w:cs="仿宋_GB2312"/>
                <w:color w:val="000000" w:themeColor="text1"/>
                <w:kern w:val="0"/>
                <w:szCs w:val="21"/>
              </w:rPr>
            </w:pPr>
          </w:p>
        </w:tc>
        <w:tc>
          <w:tcPr>
            <w:tcW w:w="981" w:type="dxa"/>
            <w:vAlign w:val="center"/>
          </w:tcPr>
          <w:p w14:paraId="78DD2B0E"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18"/>
              </w:rPr>
            </w:pPr>
            <w:r w:rsidRPr="003C7ADC">
              <w:rPr>
                <w:rFonts w:ascii="宋体" w:eastAsia="宋体" w:hAnsi="宋体" w:cs="仿宋_GB2312" w:hint="eastAsia"/>
                <w:color w:val="000000" w:themeColor="text1"/>
                <w:kern w:val="0"/>
                <w:szCs w:val="18"/>
              </w:rPr>
              <w:t>批量运输</w:t>
            </w:r>
          </w:p>
        </w:tc>
        <w:tc>
          <w:tcPr>
            <w:tcW w:w="2392" w:type="dxa"/>
            <w:vAlign w:val="center"/>
          </w:tcPr>
          <w:p w14:paraId="57C9AD0C"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≤0.33</w:t>
            </w:r>
          </w:p>
        </w:tc>
        <w:tc>
          <w:tcPr>
            <w:tcW w:w="2393" w:type="dxa"/>
            <w:vAlign w:val="center"/>
          </w:tcPr>
          <w:p w14:paraId="6F009407"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（0.33，0.38]</w:t>
            </w:r>
          </w:p>
        </w:tc>
        <w:tc>
          <w:tcPr>
            <w:tcW w:w="2393" w:type="dxa"/>
            <w:vAlign w:val="center"/>
          </w:tcPr>
          <w:p w14:paraId="043BB540"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（0.38，0.42]</w:t>
            </w:r>
          </w:p>
        </w:tc>
      </w:tr>
      <w:tr w:rsidR="003C7ADC" w:rsidRPr="003C7ADC" w14:paraId="74AFA35D" w14:textId="77777777">
        <w:tc>
          <w:tcPr>
            <w:tcW w:w="2392" w:type="dxa"/>
            <w:gridSpan w:val="2"/>
            <w:vAlign w:val="center"/>
          </w:tcPr>
          <w:p w14:paraId="3477A7F7"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1"/>
              </w:rPr>
            </w:pPr>
            <w:r w:rsidRPr="003C7ADC">
              <w:rPr>
                <w:rFonts w:ascii="宋体" w:eastAsia="宋体" w:hAnsi="宋体" w:cs="仿宋_GB2312" w:hint="eastAsia"/>
                <w:color w:val="000000" w:themeColor="text1"/>
                <w:kern w:val="0"/>
                <w:szCs w:val="21"/>
              </w:rPr>
              <w:t>综合热值差异/</w:t>
            </w:r>
          </w:p>
          <w:p w14:paraId="6D738CEA"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1"/>
              </w:rPr>
            </w:pPr>
            <w:r w:rsidRPr="003C7ADC">
              <w:rPr>
                <w:rFonts w:ascii="宋体" w:eastAsia="宋体" w:hAnsi="宋体" w:cs="仿宋_GB2312" w:hint="eastAsia"/>
                <w:color w:val="000000" w:themeColor="text1"/>
                <w:kern w:val="0"/>
                <w:szCs w:val="21"/>
              </w:rPr>
              <w:t>（mJ/kg）</w:t>
            </w:r>
          </w:p>
        </w:tc>
        <w:tc>
          <w:tcPr>
            <w:tcW w:w="2392" w:type="dxa"/>
            <w:vAlign w:val="center"/>
          </w:tcPr>
          <w:p w14:paraId="04F1DEB7"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≤0.33</w:t>
            </w:r>
          </w:p>
        </w:tc>
        <w:tc>
          <w:tcPr>
            <w:tcW w:w="2393" w:type="dxa"/>
            <w:vAlign w:val="center"/>
          </w:tcPr>
          <w:p w14:paraId="4DF9CB5A"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（0.33，0.38]</w:t>
            </w:r>
          </w:p>
        </w:tc>
        <w:tc>
          <w:tcPr>
            <w:tcW w:w="2393" w:type="dxa"/>
            <w:vAlign w:val="center"/>
          </w:tcPr>
          <w:p w14:paraId="02FB105E"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0"/>
              </w:rPr>
              <w:t>（0.38，0.42]</w:t>
            </w:r>
          </w:p>
        </w:tc>
      </w:tr>
      <w:tr w:rsidR="003C7ADC" w:rsidRPr="003C7ADC" w14:paraId="1F3D266C" w14:textId="77777777">
        <w:trPr>
          <w:trHeight w:val="362"/>
        </w:trPr>
        <w:tc>
          <w:tcPr>
            <w:tcW w:w="2392" w:type="dxa"/>
            <w:gridSpan w:val="2"/>
            <w:vAlign w:val="center"/>
          </w:tcPr>
          <w:p w14:paraId="111B0FFD"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物流准时率</w:t>
            </w:r>
          </w:p>
        </w:tc>
        <w:tc>
          <w:tcPr>
            <w:tcW w:w="2392" w:type="dxa"/>
            <w:vAlign w:val="center"/>
          </w:tcPr>
          <w:p w14:paraId="5641285D"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≥95%</w:t>
            </w:r>
          </w:p>
        </w:tc>
        <w:tc>
          <w:tcPr>
            <w:tcW w:w="2393" w:type="dxa"/>
            <w:vAlign w:val="center"/>
          </w:tcPr>
          <w:p w14:paraId="1CB64E41"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[85%，95%）</w:t>
            </w:r>
          </w:p>
        </w:tc>
        <w:tc>
          <w:tcPr>
            <w:tcW w:w="2393" w:type="dxa"/>
            <w:vAlign w:val="center"/>
          </w:tcPr>
          <w:p w14:paraId="18E4DE9F"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[75%，85%）</w:t>
            </w:r>
          </w:p>
        </w:tc>
      </w:tr>
      <w:tr w:rsidR="003C7ADC" w:rsidRPr="003C7ADC" w14:paraId="3653D9FE" w14:textId="77777777">
        <w:trPr>
          <w:trHeight w:val="347"/>
        </w:trPr>
        <w:tc>
          <w:tcPr>
            <w:tcW w:w="2392" w:type="dxa"/>
            <w:gridSpan w:val="2"/>
            <w:vAlign w:val="center"/>
          </w:tcPr>
          <w:p w14:paraId="07F7BA9B"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客户满意度</w:t>
            </w:r>
          </w:p>
        </w:tc>
        <w:tc>
          <w:tcPr>
            <w:tcW w:w="2392" w:type="dxa"/>
            <w:vAlign w:val="center"/>
          </w:tcPr>
          <w:p w14:paraId="45BE76B8"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≥95%</w:t>
            </w:r>
          </w:p>
        </w:tc>
        <w:tc>
          <w:tcPr>
            <w:tcW w:w="2393" w:type="dxa"/>
            <w:vAlign w:val="center"/>
          </w:tcPr>
          <w:p w14:paraId="36DD4357"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[85%，95%）</w:t>
            </w:r>
          </w:p>
        </w:tc>
        <w:tc>
          <w:tcPr>
            <w:tcW w:w="2393" w:type="dxa"/>
            <w:vAlign w:val="center"/>
          </w:tcPr>
          <w:p w14:paraId="616D39EB" w14:textId="77777777" w:rsidR="00501804" w:rsidRPr="003C7ADC" w:rsidRDefault="006302AA">
            <w:pPr>
              <w:widowControl/>
              <w:tabs>
                <w:tab w:val="center" w:pos="4201"/>
                <w:tab w:val="right" w:leader="dot" w:pos="9298"/>
              </w:tabs>
              <w:autoSpaceDE w:val="0"/>
              <w:autoSpaceDN w:val="0"/>
              <w:jc w:val="center"/>
              <w:rPr>
                <w:rFonts w:ascii="宋体" w:eastAsia="宋体" w:hAnsi="宋体" w:cs="仿宋_GB2312"/>
                <w:color w:val="000000" w:themeColor="text1"/>
                <w:kern w:val="0"/>
                <w:szCs w:val="20"/>
              </w:rPr>
            </w:pPr>
            <w:r w:rsidRPr="003C7ADC">
              <w:rPr>
                <w:rFonts w:ascii="宋体" w:eastAsia="宋体" w:hAnsi="宋体" w:cs="仿宋_GB2312" w:hint="eastAsia"/>
                <w:color w:val="000000" w:themeColor="text1"/>
                <w:kern w:val="0"/>
                <w:szCs w:val="21"/>
              </w:rPr>
              <w:t>[75%，85%）</w:t>
            </w:r>
          </w:p>
        </w:tc>
      </w:tr>
      <w:tr w:rsidR="00501804" w:rsidRPr="003C7ADC" w14:paraId="7FD83E67" w14:textId="77777777">
        <w:tc>
          <w:tcPr>
            <w:tcW w:w="9570" w:type="dxa"/>
            <w:gridSpan w:val="5"/>
            <w:vAlign w:val="center"/>
          </w:tcPr>
          <w:p w14:paraId="49DEB526" w14:textId="77777777" w:rsidR="00501804" w:rsidRPr="003C7ADC" w:rsidRDefault="006302AA">
            <w:pPr>
              <w:widowControl/>
              <w:tabs>
                <w:tab w:val="center" w:pos="4201"/>
                <w:tab w:val="right" w:leader="dot" w:pos="9298"/>
              </w:tabs>
              <w:autoSpaceDE w:val="0"/>
              <w:autoSpaceDN w:val="0"/>
              <w:ind w:firstLineChars="100" w:firstLine="210"/>
              <w:rPr>
                <w:rFonts w:ascii="宋体" w:eastAsia="宋体" w:hAnsi="宋体" w:cs="仿宋_GB2312"/>
                <w:color w:val="000000" w:themeColor="text1"/>
                <w:kern w:val="0"/>
                <w:szCs w:val="21"/>
              </w:rPr>
            </w:pPr>
            <w:r w:rsidRPr="003C7ADC">
              <w:rPr>
                <w:rFonts w:ascii="宋体" w:eastAsia="宋体" w:hAnsi="宋体" w:cs="仿宋_GB2312" w:hint="eastAsia"/>
                <w:color w:val="000000" w:themeColor="text1"/>
                <w:kern w:val="0"/>
                <w:szCs w:val="21"/>
              </w:rPr>
              <w:t>注：涉及到多环节运输，每中转转运一次数量差异指标加0.3%；采用热值差异方法B评价的，数量差异率不作为有效评价指标。</w:t>
            </w:r>
          </w:p>
        </w:tc>
      </w:tr>
    </w:tbl>
    <w:p w14:paraId="25DF0030" w14:textId="77777777" w:rsidR="00501804" w:rsidRPr="003C7ADC" w:rsidRDefault="00501804">
      <w:pPr>
        <w:pStyle w:val="af0"/>
        <w:ind w:firstLineChars="0" w:firstLine="481"/>
        <w:rPr>
          <w:rFonts w:ascii="仿宋_GB2312" w:eastAsia="仿宋_GB2312"/>
          <w:b/>
          <w:color w:val="000000" w:themeColor="text1"/>
          <w:sz w:val="24"/>
        </w:rPr>
      </w:pPr>
    </w:p>
    <w:p w14:paraId="7716F432" w14:textId="77777777" w:rsidR="00501804" w:rsidRPr="003C7ADC" w:rsidRDefault="006302AA">
      <w:pPr>
        <w:pStyle w:val="af0"/>
        <w:ind w:firstLineChars="0" w:firstLine="481"/>
        <w:rPr>
          <w:rFonts w:ascii="仿宋_GB2312" w:eastAsia="仿宋_GB2312" w:hAnsi="仿宋_GB2312" w:cs="仿宋_GB2312"/>
          <w:color w:val="000000" w:themeColor="text1"/>
          <w:sz w:val="24"/>
          <w:szCs w:val="24"/>
        </w:rPr>
      </w:pPr>
      <w:r w:rsidRPr="003C7ADC">
        <w:rPr>
          <w:rFonts w:ascii="仿宋_GB2312" w:eastAsia="仿宋_GB2312" w:hint="eastAsia"/>
          <w:b/>
          <w:color w:val="000000" w:themeColor="text1"/>
          <w:sz w:val="24"/>
          <w:szCs w:val="21"/>
        </w:rPr>
        <w:t>确定依据：</w:t>
      </w:r>
      <w:r w:rsidRPr="003C7ADC">
        <w:rPr>
          <w:rFonts w:asciiTheme="minorEastAsia" w:eastAsiaTheme="minorEastAsia" w:hAnsiTheme="minorEastAsia" w:cs="Arial" w:hint="eastAsia"/>
          <w:color w:val="000000" w:themeColor="text1"/>
          <w:sz w:val="24"/>
          <w:szCs w:val="24"/>
        </w:rPr>
        <w:t>经煤炭生产、内河水运企业调研后及多次专家论证，大型内河水运企业的各指标可以达到优秀等级，多数民营企业可以达到合格等级。</w:t>
      </w:r>
    </w:p>
    <w:p w14:paraId="46A31C4C" w14:textId="77777777" w:rsidR="00501804" w:rsidRPr="003C7ADC" w:rsidRDefault="006302AA">
      <w:pPr>
        <w:pStyle w:val="a"/>
        <w:numPr>
          <w:ilvl w:val="1"/>
          <w:numId w:val="0"/>
        </w:numPr>
        <w:spacing w:before="156" w:after="156"/>
        <w:ind w:firstLineChars="100" w:firstLine="241"/>
        <w:rPr>
          <w:rFonts w:ascii="仿宋_GB2312" w:eastAsia="仿宋_GB2312"/>
          <w:b/>
          <w:color w:val="000000" w:themeColor="text1"/>
          <w:sz w:val="24"/>
        </w:rPr>
      </w:pPr>
      <w:r w:rsidRPr="003C7ADC">
        <w:rPr>
          <w:rFonts w:ascii="仿宋_GB2312" w:eastAsia="仿宋_GB2312" w:hint="eastAsia"/>
          <w:b/>
          <w:color w:val="000000" w:themeColor="text1"/>
          <w:sz w:val="24"/>
        </w:rPr>
        <w:t>评价指标计算方法</w:t>
      </w:r>
    </w:p>
    <w:p w14:paraId="7A816C71"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lastRenderedPageBreak/>
        <w:t>本项要求包括：</w:t>
      </w:r>
    </w:p>
    <w:p w14:paraId="522A2D46" w14:textId="758C562A" w:rsidR="00501804" w:rsidRPr="003C7ADC" w:rsidRDefault="006302AA">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a)数量差异率按以下公式计算</w:t>
      </w:r>
      <w:r w:rsidR="000D6F1D">
        <w:rPr>
          <w:rFonts w:asciiTheme="minorEastAsia" w:eastAsiaTheme="minorEastAsia" w:hAnsiTheme="minorEastAsia" w:cs="Arial" w:hint="eastAsia"/>
          <w:color w:val="000000" w:themeColor="text1"/>
          <w:sz w:val="24"/>
          <w:szCs w:val="24"/>
        </w:rPr>
        <w:t>：</w:t>
      </w:r>
      <w:r w:rsidRPr="003C7ADC">
        <w:rPr>
          <w:rFonts w:asciiTheme="minorEastAsia" w:eastAsiaTheme="minorEastAsia" w:hAnsiTheme="minorEastAsia" w:cs="Arial" w:hint="eastAsia"/>
          <w:color w:val="000000" w:themeColor="text1"/>
          <w:sz w:val="24"/>
          <w:szCs w:val="24"/>
        </w:rPr>
        <w:t>数量差异率=[1—（评价期内到港接收货物总量/评价期内出港货物总量）]×100%。数量差异率越低物流服务评价越好；</w:t>
      </w:r>
    </w:p>
    <w:p w14:paraId="52287516" w14:textId="021AEEEB" w:rsidR="000D6F1D" w:rsidRPr="000D6F1D" w:rsidRDefault="006302AA" w:rsidP="000D6F1D">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sidRPr="000D6F1D">
        <w:rPr>
          <w:rFonts w:asciiTheme="minorEastAsia" w:eastAsiaTheme="minorEastAsia" w:hAnsiTheme="minorEastAsia" w:cs="Arial" w:hint="eastAsia"/>
          <w:color w:val="000000" w:themeColor="text1"/>
          <w:sz w:val="24"/>
          <w:szCs w:val="24"/>
        </w:rPr>
        <w:t>b)</w:t>
      </w:r>
      <w:r w:rsidR="000D6F1D" w:rsidRPr="000D6F1D">
        <w:rPr>
          <w:rFonts w:asciiTheme="minorEastAsia" w:eastAsiaTheme="minorEastAsia" w:hAnsiTheme="minorEastAsia" w:cs="Arial" w:hint="eastAsia"/>
          <w:color w:val="000000" w:themeColor="text1"/>
          <w:sz w:val="24"/>
          <w:szCs w:val="24"/>
        </w:rPr>
        <w:t>绝对热值差异按以下公式计算：绝对热值差异</w:t>
      </w:r>
      <w:r w:rsidRPr="000D6F1D">
        <w:rPr>
          <w:rFonts w:asciiTheme="minorEastAsia" w:eastAsiaTheme="minorEastAsia" w:hAnsiTheme="minorEastAsia" w:cs="Arial" w:hint="eastAsia"/>
          <w:color w:val="000000" w:themeColor="text1"/>
          <w:sz w:val="24"/>
          <w:szCs w:val="24"/>
        </w:rPr>
        <w:t>=煤炭交接地点单位样煤热值-装船地点单位样煤热值</w:t>
      </w:r>
      <w:r w:rsidR="000D6F1D">
        <w:rPr>
          <w:rFonts w:asciiTheme="minorEastAsia" w:eastAsiaTheme="minorEastAsia" w:hAnsiTheme="minorEastAsia" w:cs="Arial" w:hint="eastAsia"/>
          <w:color w:val="000000" w:themeColor="text1"/>
          <w:sz w:val="24"/>
          <w:szCs w:val="24"/>
        </w:rPr>
        <w:t>。</w:t>
      </w:r>
      <w:bookmarkStart w:id="0" w:name="_GoBack"/>
      <w:bookmarkEnd w:id="0"/>
      <w:r w:rsidR="000D6F1D">
        <w:rPr>
          <w:rFonts w:asciiTheme="minorEastAsia" w:eastAsiaTheme="minorEastAsia" w:hAnsiTheme="minorEastAsia" w:cs="Arial" w:hint="eastAsia"/>
          <w:color w:val="000000" w:themeColor="text1"/>
          <w:sz w:val="24"/>
          <w:szCs w:val="24"/>
        </w:rPr>
        <w:t>绝对热值</w:t>
      </w:r>
      <w:r w:rsidR="000D6F1D" w:rsidRPr="000D6F1D">
        <w:rPr>
          <w:rFonts w:asciiTheme="minorEastAsia" w:eastAsiaTheme="minorEastAsia" w:hAnsiTheme="minorEastAsia" w:cs="Arial" w:hint="eastAsia"/>
          <w:color w:val="000000" w:themeColor="text1"/>
          <w:sz w:val="24"/>
          <w:szCs w:val="24"/>
        </w:rPr>
        <w:t>差异越低物流服务评价越好；</w:t>
      </w:r>
    </w:p>
    <w:p w14:paraId="3717CAF2" w14:textId="3A710975" w:rsidR="00501804" w:rsidRPr="000D6F1D" w:rsidRDefault="000D6F1D" w:rsidP="000D6F1D">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Pr>
          <w:rFonts w:asciiTheme="minorEastAsia" w:eastAsiaTheme="minorEastAsia" w:hAnsiTheme="minorEastAsia" w:cs="Arial" w:hint="eastAsia"/>
          <w:color w:val="000000" w:themeColor="text1"/>
          <w:sz w:val="24"/>
          <w:szCs w:val="24"/>
        </w:rPr>
        <w:t>c</w:t>
      </w:r>
      <w:r>
        <w:rPr>
          <w:rFonts w:asciiTheme="minorEastAsia" w:eastAsiaTheme="minorEastAsia" w:hAnsiTheme="minorEastAsia" w:cs="Arial"/>
          <w:color w:val="000000" w:themeColor="text1"/>
          <w:sz w:val="24"/>
          <w:szCs w:val="24"/>
        </w:rPr>
        <w:t>)</w:t>
      </w:r>
      <w:r>
        <w:rPr>
          <w:rFonts w:asciiTheme="minorEastAsia" w:eastAsiaTheme="minorEastAsia" w:hAnsiTheme="minorEastAsia" w:cs="Arial" w:hint="eastAsia"/>
          <w:color w:val="000000" w:themeColor="text1"/>
          <w:sz w:val="24"/>
          <w:szCs w:val="24"/>
        </w:rPr>
        <w:t>综合</w:t>
      </w:r>
      <w:r w:rsidRPr="000D6F1D">
        <w:rPr>
          <w:rFonts w:asciiTheme="minorEastAsia" w:eastAsiaTheme="minorEastAsia" w:hAnsiTheme="minorEastAsia" w:cs="Arial" w:hint="eastAsia"/>
          <w:color w:val="000000" w:themeColor="text1"/>
          <w:sz w:val="24"/>
          <w:szCs w:val="24"/>
        </w:rPr>
        <w:t>热值差异按以下公式计算：</w:t>
      </w:r>
      <w:r w:rsidR="006302AA" w:rsidRPr="000D6F1D">
        <w:rPr>
          <w:rFonts w:asciiTheme="minorEastAsia" w:eastAsiaTheme="minorEastAsia" w:hAnsiTheme="minorEastAsia" w:cs="Arial" w:hint="eastAsia"/>
          <w:color w:val="000000" w:themeColor="text1"/>
          <w:sz w:val="24"/>
          <w:szCs w:val="24"/>
        </w:rPr>
        <w:t>综合热值差异=（装船数量÷装船热值-交接地点数量÷交接地点热值）/装船数量</w:t>
      </w:r>
      <w:r>
        <w:rPr>
          <w:rFonts w:asciiTheme="minorEastAsia" w:eastAsiaTheme="minorEastAsia" w:hAnsiTheme="minorEastAsia" w:cs="Arial" w:hint="eastAsia"/>
          <w:color w:val="000000" w:themeColor="text1"/>
          <w:sz w:val="24"/>
          <w:szCs w:val="24"/>
        </w:rPr>
        <w:t>。综合热值差异</w:t>
      </w:r>
      <w:r w:rsidRPr="000D6F1D">
        <w:rPr>
          <w:rFonts w:asciiTheme="minorEastAsia" w:eastAsiaTheme="minorEastAsia" w:hAnsiTheme="minorEastAsia" w:cs="Arial" w:hint="eastAsia"/>
          <w:color w:val="000000" w:themeColor="text1"/>
          <w:sz w:val="24"/>
          <w:szCs w:val="24"/>
        </w:rPr>
        <w:t>越低物流服务评价越好；</w:t>
      </w:r>
    </w:p>
    <w:p w14:paraId="26D16AB3" w14:textId="0863DAD3" w:rsidR="00501804" w:rsidRPr="000D6F1D" w:rsidRDefault="000D6F1D" w:rsidP="000D6F1D">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Pr>
          <w:rFonts w:asciiTheme="minorEastAsia" w:eastAsiaTheme="minorEastAsia" w:hAnsiTheme="minorEastAsia" w:cs="Arial"/>
          <w:color w:val="000000" w:themeColor="text1"/>
          <w:sz w:val="24"/>
          <w:szCs w:val="24"/>
        </w:rPr>
        <w:t>d</w:t>
      </w:r>
      <w:r w:rsidR="006302AA" w:rsidRPr="000D6F1D">
        <w:rPr>
          <w:rFonts w:asciiTheme="minorEastAsia" w:eastAsiaTheme="minorEastAsia" w:hAnsiTheme="minorEastAsia" w:cs="Arial" w:hint="eastAsia"/>
          <w:color w:val="000000" w:themeColor="text1"/>
          <w:sz w:val="24"/>
          <w:szCs w:val="24"/>
        </w:rPr>
        <w:t>)物流准时率按以下公式计算：物流准时率=（评价期内按约定时间送达的总航次数/评价期内运输总航次数）×100%。物流准时率越高，服务评价越好；</w:t>
      </w:r>
    </w:p>
    <w:p w14:paraId="4AF72520" w14:textId="410C4F34" w:rsidR="00501804" w:rsidRPr="003C7ADC" w:rsidRDefault="000D6F1D">
      <w:pPr>
        <w:pStyle w:val="a0"/>
        <w:numPr>
          <w:ilvl w:val="2"/>
          <w:numId w:val="0"/>
        </w:numPr>
        <w:spacing w:before="156" w:after="156"/>
        <w:ind w:firstLineChars="200" w:firstLine="480"/>
        <w:rPr>
          <w:rFonts w:asciiTheme="minorEastAsia" w:eastAsiaTheme="minorEastAsia" w:hAnsiTheme="minorEastAsia" w:cs="Arial"/>
          <w:color w:val="000000" w:themeColor="text1"/>
          <w:sz w:val="24"/>
          <w:szCs w:val="24"/>
        </w:rPr>
      </w:pPr>
      <w:r>
        <w:rPr>
          <w:rFonts w:asciiTheme="minorEastAsia" w:eastAsiaTheme="minorEastAsia" w:hAnsiTheme="minorEastAsia" w:cs="Arial"/>
          <w:color w:val="000000" w:themeColor="text1"/>
          <w:sz w:val="24"/>
          <w:szCs w:val="24"/>
        </w:rPr>
        <w:t>e</w:t>
      </w:r>
      <w:r w:rsidR="006302AA" w:rsidRPr="003C7ADC">
        <w:rPr>
          <w:rFonts w:asciiTheme="minorEastAsia" w:eastAsiaTheme="minorEastAsia" w:hAnsiTheme="minorEastAsia" w:cs="Arial" w:hint="eastAsia"/>
          <w:color w:val="000000" w:themeColor="text1"/>
          <w:sz w:val="24"/>
          <w:szCs w:val="24"/>
        </w:rPr>
        <w:t>)客户满意度是指客户对物流服务质量的综合评价，分</w:t>
      </w:r>
      <w:r w:rsidR="008B1AEB" w:rsidRPr="003C7ADC">
        <w:rPr>
          <w:rFonts w:asciiTheme="minorEastAsia" w:eastAsiaTheme="minorEastAsia" w:hAnsiTheme="minorEastAsia" w:cs="Arial" w:hint="eastAsia"/>
          <w:color w:val="000000" w:themeColor="text1"/>
          <w:sz w:val="24"/>
          <w:szCs w:val="24"/>
        </w:rPr>
        <w:t>三</w:t>
      </w:r>
      <w:r w:rsidR="006302AA" w:rsidRPr="003C7ADC">
        <w:rPr>
          <w:rFonts w:asciiTheme="minorEastAsia" w:eastAsiaTheme="minorEastAsia" w:hAnsiTheme="minorEastAsia" w:cs="Arial" w:hint="eastAsia"/>
          <w:color w:val="000000" w:themeColor="text1"/>
          <w:sz w:val="24"/>
          <w:szCs w:val="24"/>
        </w:rPr>
        <w:t>个级度，即：</w:t>
      </w:r>
      <w:r w:rsidR="008B1AEB" w:rsidRPr="003C7ADC">
        <w:rPr>
          <w:rFonts w:asciiTheme="minorEastAsia" w:eastAsiaTheme="minorEastAsia" w:hAnsiTheme="minorEastAsia" w:cs="Arial" w:hint="eastAsia"/>
          <w:color w:val="000000" w:themeColor="text1"/>
          <w:sz w:val="24"/>
          <w:szCs w:val="24"/>
        </w:rPr>
        <w:t>优秀、良好和合格</w:t>
      </w:r>
      <w:r w:rsidR="006302AA" w:rsidRPr="003C7ADC">
        <w:rPr>
          <w:rFonts w:asciiTheme="minorEastAsia" w:eastAsiaTheme="minorEastAsia" w:hAnsiTheme="minorEastAsia" w:cs="Arial" w:hint="eastAsia"/>
          <w:color w:val="000000" w:themeColor="text1"/>
          <w:sz w:val="24"/>
          <w:szCs w:val="24"/>
        </w:rPr>
        <w:t>。</w:t>
      </w:r>
    </w:p>
    <w:p w14:paraId="06581D23" w14:textId="77777777" w:rsidR="00501804" w:rsidRPr="003C7ADC" w:rsidRDefault="006302AA">
      <w:pPr>
        <w:pStyle w:val="a"/>
        <w:numPr>
          <w:ilvl w:val="0"/>
          <w:numId w:val="0"/>
        </w:numPr>
        <w:spacing w:before="156" w:after="156"/>
        <w:ind w:firstLineChars="200" w:firstLine="482"/>
        <w:rPr>
          <w:rFonts w:asciiTheme="minorEastAsia" w:eastAsiaTheme="minorEastAsia" w:hAnsiTheme="minorEastAsia" w:cs="Arial"/>
          <w:color w:val="000000" w:themeColor="text1"/>
          <w:sz w:val="24"/>
          <w:szCs w:val="24"/>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企业调研及多次专家论证。</w:t>
      </w:r>
    </w:p>
    <w:p w14:paraId="7D627964" w14:textId="77777777" w:rsidR="00501804" w:rsidRPr="003C7ADC" w:rsidRDefault="006302AA">
      <w:pPr>
        <w:pStyle w:val="a"/>
        <w:numPr>
          <w:ilvl w:val="1"/>
          <w:numId w:val="0"/>
        </w:numPr>
        <w:spacing w:before="156" w:after="156"/>
        <w:ind w:firstLineChars="200" w:firstLine="482"/>
        <w:rPr>
          <w:rFonts w:ascii="仿宋_GB2312" w:eastAsia="仿宋_GB2312"/>
          <w:b/>
          <w:color w:val="000000" w:themeColor="text1"/>
          <w:sz w:val="24"/>
        </w:rPr>
      </w:pPr>
      <w:r w:rsidRPr="003C7ADC">
        <w:rPr>
          <w:rFonts w:ascii="仿宋_GB2312" w:eastAsia="仿宋_GB2312" w:hint="eastAsia"/>
          <w:b/>
          <w:color w:val="000000" w:themeColor="text1"/>
          <w:sz w:val="24"/>
        </w:rPr>
        <w:t>持续改进</w:t>
      </w:r>
    </w:p>
    <w:p w14:paraId="45D7DB94" w14:textId="77777777" w:rsidR="00501804" w:rsidRPr="003C7ADC" w:rsidRDefault="006302AA">
      <w:pPr>
        <w:pStyle w:val="af0"/>
        <w:ind w:firstLine="480"/>
        <w:rPr>
          <w:rFonts w:asciiTheme="minorEastAsia" w:eastAsiaTheme="minorEastAsia" w:hAnsiTheme="minorEastAsia" w:cs="Arial"/>
          <w:color w:val="000000" w:themeColor="text1"/>
          <w:sz w:val="24"/>
          <w:szCs w:val="24"/>
        </w:rPr>
      </w:pPr>
      <w:r w:rsidRPr="003C7ADC">
        <w:rPr>
          <w:rFonts w:asciiTheme="minorEastAsia" w:eastAsiaTheme="minorEastAsia" w:hAnsiTheme="minorEastAsia" w:cs="Arial" w:hint="eastAsia"/>
          <w:color w:val="000000" w:themeColor="text1"/>
          <w:sz w:val="24"/>
          <w:szCs w:val="24"/>
        </w:rPr>
        <w:t>本项要求包括：应根据评价结果，采取相应的预防和改进措施，持续提升煤炭内河水运物流服务质量。</w:t>
      </w:r>
    </w:p>
    <w:p w14:paraId="050F8620" w14:textId="77777777" w:rsidR="00501804" w:rsidRPr="003C7ADC" w:rsidRDefault="006302AA">
      <w:pPr>
        <w:pStyle w:val="a"/>
        <w:numPr>
          <w:ilvl w:val="0"/>
          <w:numId w:val="0"/>
        </w:numPr>
        <w:spacing w:before="156" w:after="156"/>
        <w:ind w:firstLineChars="200" w:firstLine="482"/>
        <w:rPr>
          <w:rFonts w:ascii="Times New Roman" w:eastAsiaTheme="minorEastAsia" w:hAnsiTheme="minorEastAsia"/>
          <w:color w:val="000000" w:themeColor="text1"/>
        </w:rPr>
      </w:pPr>
      <w:r w:rsidRPr="003C7ADC">
        <w:rPr>
          <w:rFonts w:ascii="仿宋_GB2312" w:eastAsia="仿宋_GB2312" w:hint="eastAsia"/>
          <w:b/>
          <w:color w:val="000000" w:themeColor="text1"/>
          <w:sz w:val="24"/>
        </w:rPr>
        <w:t>确定依据：</w:t>
      </w:r>
      <w:r w:rsidRPr="003C7ADC">
        <w:rPr>
          <w:rFonts w:asciiTheme="minorEastAsia" w:eastAsiaTheme="minorEastAsia" w:hAnsiTheme="minorEastAsia" w:cs="Arial" w:hint="eastAsia"/>
          <w:color w:val="000000" w:themeColor="text1"/>
          <w:sz w:val="24"/>
          <w:szCs w:val="24"/>
        </w:rPr>
        <w:t>依据全面质量管理方法，经企业调研及专家论证。</w:t>
      </w:r>
    </w:p>
    <w:p w14:paraId="3F99266F"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国家标准作为强制性国家标准或推荐性国家标准的建议</w:t>
      </w:r>
    </w:p>
    <w:p w14:paraId="71643BA0"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本标准不涉及此情况。</w:t>
      </w:r>
    </w:p>
    <w:p w14:paraId="2D505805"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废止现行有关标准的建议；</w:t>
      </w:r>
    </w:p>
    <w:p w14:paraId="7E4D8B0F"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本标准不涉及此情况。</w:t>
      </w:r>
    </w:p>
    <w:p w14:paraId="7FDCB715"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重大意见分歧的处理经过和依据</w:t>
      </w:r>
    </w:p>
    <w:p w14:paraId="51688B8D"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本标准不涉及此情况。</w:t>
      </w:r>
    </w:p>
    <w:p w14:paraId="32BE81DB"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采标情况。（包括采用国际标准的形式、主要内容以及与国际同类标准水平的对比情况）</w:t>
      </w:r>
    </w:p>
    <w:p w14:paraId="51887C09"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本标准未采用国际标准。</w:t>
      </w:r>
    </w:p>
    <w:p w14:paraId="7C0B3810"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本标准在第3章术语和定义部分，引用了GB/T 8487 《港口装卸术语》及GB/T 18354 《物流术语》在名称定义方面的内容。在规定消防环保要求方面，本标准描述了船舶油污水，生活污水排放应符合GB 3552《船舶水污染物排放控制标准》的规定。</w:t>
      </w:r>
    </w:p>
    <w:p w14:paraId="5572B300"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与现行法律、法规和强制性国家标准的关系</w:t>
      </w:r>
    </w:p>
    <w:p w14:paraId="2C49E423"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lastRenderedPageBreak/>
        <w:t>本标准符合现行法律、法规的规定，且国内未发布类似的国家标准。</w:t>
      </w:r>
    </w:p>
    <w:p w14:paraId="29C1E417"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宣贯及实施建议</w:t>
      </w:r>
    </w:p>
    <w:p w14:paraId="0E5803E0"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本标准发布后，将采取如下方式进行标准推广和落地。</w:t>
      </w:r>
    </w:p>
    <w:p w14:paraId="619960B8"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本行业由于缺乏标准且存在数质量交接方面长期以来的贸易双方的争议，本标准的出现弥补了行业空白，发布后必然成为指引行业方向的对标文件。参与本标准的起草单位大多为本行业龙头企业，通过他们在日常生产经营过程中的推广与实施，必然会在行业内形成广泛的影响力。</w:t>
      </w:r>
    </w:p>
    <w:p w14:paraId="54206376"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2、依托本标准，我们将打造一套基于物流标准化的煤炭内河水运物流信息化平台，采用标准化物流制度的建设和应用，区别于市场船货撮合单一功能平台，提高了煤炭承运船舶规范性。物流过程标准化管理，物流标准化评分，提高了物流服务质量。</w:t>
      </w:r>
    </w:p>
    <w:p w14:paraId="79947FEE"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3、通过本标准的落地，以煤炭为基准，制定其它主要散货物流相应标准。以煤炭水运物流标准化服务平台为基础，搭建散货水运物流标准化服务平台。联合其他品类散货平台共同打造内河干散货物流运输项目集，涵盖煤炭、铁矿石、散装水泥、及粮食等各个干散货内河水运物流领域。</w:t>
      </w:r>
    </w:p>
    <w:p w14:paraId="50FCB409" w14:textId="77777777" w:rsidR="00501804" w:rsidRPr="003C7ADC" w:rsidRDefault="006302AA">
      <w:pPr>
        <w:pStyle w:val="af"/>
        <w:widowControl/>
        <w:numPr>
          <w:ilvl w:val="0"/>
          <w:numId w:val="2"/>
        </w:numPr>
        <w:ind w:firstLineChars="0"/>
        <w:jc w:val="left"/>
        <w:rPr>
          <w:rFonts w:asciiTheme="minorEastAsia" w:hAnsiTheme="minorEastAsia" w:cs="Arial"/>
          <w:b/>
          <w:color w:val="000000" w:themeColor="text1"/>
          <w:kern w:val="0"/>
          <w:sz w:val="28"/>
          <w:szCs w:val="28"/>
        </w:rPr>
      </w:pPr>
      <w:r w:rsidRPr="003C7ADC">
        <w:rPr>
          <w:rFonts w:asciiTheme="minorEastAsia" w:hAnsiTheme="minorEastAsia" w:cs="Arial" w:hint="eastAsia"/>
          <w:b/>
          <w:color w:val="000000" w:themeColor="text1"/>
          <w:kern w:val="0"/>
          <w:sz w:val="28"/>
          <w:szCs w:val="28"/>
        </w:rPr>
        <w:t>其他应予说明的事项</w:t>
      </w:r>
    </w:p>
    <w:p w14:paraId="0993B0BD"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本标准不涉及需要第三方的检测证明或试验报告说明的情况。</w:t>
      </w:r>
    </w:p>
    <w:p w14:paraId="01EFF29E" w14:textId="77777777" w:rsidR="00501804" w:rsidRPr="003C7ADC" w:rsidRDefault="006302AA">
      <w:pPr>
        <w:widowControl/>
        <w:jc w:val="left"/>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br w:type="page"/>
      </w:r>
    </w:p>
    <w:p w14:paraId="6D3B5476" w14:textId="77777777" w:rsidR="00501804" w:rsidRPr="003C7ADC" w:rsidRDefault="006302AA">
      <w:pPr>
        <w:spacing w:line="360" w:lineRule="auto"/>
        <w:ind w:firstLineChars="200" w:firstLine="480"/>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lastRenderedPageBreak/>
        <w:t>附件1调研企业清单</w:t>
      </w:r>
    </w:p>
    <w:tbl>
      <w:tblPr>
        <w:tblStyle w:val="ae"/>
        <w:tblW w:w="5000" w:type="pct"/>
        <w:tblLook w:val="04A0" w:firstRow="1" w:lastRow="0" w:firstColumn="1" w:lastColumn="0" w:noHBand="0" w:noVBand="1"/>
      </w:tblPr>
      <w:tblGrid>
        <w:gridCol w:w="3009"/>
        <w:gridCol w:w="1465"/>
        <w:gridCol w:w="2237"/>
        <w:gridCol w:w="2237"/>
      </w:tblGrid>
      <w:tr w:rsidR="003C7ADC" w:rsidRPr="003C7ADC" w14:paraId="776EB8DA" w14:textId="77777777">
        <w:tc>
          <w:tcPr>
            <w:tcW w:w="1681" w:type="pct"/>
          </w:tcPr>
          <w:p w14:paraId="18243480"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企业名称</w:t>
            </w:r>
          </w:p>
        </w:tc>
        <w:tc>
          <w:tcPr>
            <w:tcW w:w="818" w:type="pct"/>
          </w:tcPr>
          <w:p w14:paraId="3FFEBFD5"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联系人</w:t>
            </w:r>
          </w:p>
        </w:tc>
        <w:tc>
          <w:tcPr>
            <w:tcW w:w="1250" w:type="pct"/>
          </w:tcPr>
          <w:p w14:paraId="2B122419"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电话</w:t>
            </w:r>
          </w:p>
        </w:tc>
        <w:tc>
          <w:tcPr>
            <w:tcW w:w="1250" w:type="pct"/>
          </w:tcPr>
          <w:p w14:paraId="71FFA520"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调研方式</w:t>
            </w:r>
          </w:p>
        </w:tc>
      </w:tr>
      <w:tr w:rsidR="003C7ADC" w:rsidRPr="003C7ADC" w14:paraId="6F4D0435" w14:textId="77777777">
        <w:tc>
          <w:tcPr>
            <w:tcW w:w="1681" w:type="pct"/>
          </w:tcPr>
          <w:p w14:paraId="6DB689B0"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江苏省运河航运有限公司</w:t>
            </w:r>
          </w:p>
        </w:tc>
        <w:tc>
          <w:tcPr>
            <w:tcW w:w="818" w:type="pct"/>
          </w:tcPr>
          <w:p w14:paraId="0ECD26F1"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潘俊</w:t>
            </w:r>
          </w:p>
        </w:tc>
        <w:tc>
          <w:tcPr>
            <w:tcW w:w="1250" w:type="pct"/>
          </w:tcPr>
          <w:p w14:paraId="6F5BA4B8"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w:t>
            </w:r>
            <w:r w:rsidRPr="003C7ADC">
              <w:rPr>
                <w:rFonts w:asciiTheme="minorEastAsia" w:hAnsiTheme="minorEastAsia" w:cs="Arial"/>
                <w:color w:val="000000" w:themeColor="text1"/>
                <w:kern w:val="0"/>
                <w:sz w:val="24"/>
                <w:szCs w:val="24"/>
              </w:rPr>
              <w:t>8352388485</w:t>
            </w:r>
          </w:p>
        </w:tc>
        <w:tc>
          <w:tcPr>
            <w:tcW w:w="1250" w:type="pct"/>
          </w:tcPr>
          <w:p w14:paraId="29CB1763"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企业现场会议</w:t>
            </w:r>
          </w:p>
        </w:tc>
      </w:tr>
      <w:tr w:rsidR="003C7ADC" w:rsidRPr="003C7ADC" w14:paraId="335A483F" w14:textId="77777777">
        <w:tc>
          <w:tcPr>
            <w:tcW w:w="1681" w:type="pct"/>
          </w:tcPr>
          <w:p w14:paraId="78A75DE3"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南京港轮驳公司</w:t>
            </w:r>
          </w:p>
        </w:tc>
        <w:tc>
          <w:tcPr>
            <w:tcW w:w="818" w:type="pct"/>
          </w:tcPr>
          <w:p w14:paraId="47C9B863"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陈伦平</w:t>
            </w:r>
          </w:p>
        </w:tc>
        <w:tc>
          <w:tcPr>
            <w:tcW w:w="1250" w:type="pct"/>
          </w:tcPr>
          <w:p w14:paraId="20B38F99"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w:t>
            </w:r>
            <w:r w:rsidRPr="003C7ADC">
              <w:rPr>
                <w:rFonts w:asciiTheme="minorEastAsia" w:hAnsiTheme="minorEastAsia" w:cs="Arial"/>
                <w:color w:val="000000" w:themeColor="text1"/>
                <w:kern w:val="0"/>
                <w:sz w:val="24"/>
                <w:szCs w:val="24"/>
              </w:rPr>
              <w:t>3951997538</w:t>
            </w:r>
          </w:p>
        </w:tc>
        <w:tc>
          <w:tcPr>
            <w:tcW w:w="1250" w:type="pct"/>
          </w:tcPr>
          <w:p w14:paraId="2398AE0F"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研讨会议</w:t>
            </w:r>
          </w:p>
        </w:tc>
      </w:tr>
      <w:tr w:rsidR="003C7ADC" w:rsidRPr="003C7ADC" w14:paraId="52F6E30C" w14:textId="77777777">
        <w:tc>
          <w:tcPr>
            <w:tcW w:w="1681" w:type="pct"/>
          </w:tcPr>
          <w:p w14:paraId="299267B7"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中石化仪征化纤</w:t>
            </w:r>
          </w:p>
        </w:tc>
        <w:tc>
          <w:tcPr>
            <w:tcW w:w="818" w:type="pct"/>
          </w:tcPr>
          <w:p w14:paraId="70A18E40"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王亚荣</w:t>
            </w:r>
          </w:p>
        </w:tc>
        <w:tc>
          <w:tcPr>
            <w:tcW w:w="1250" w:type="pct"/>
          </w:tcPr>
          <w:p w14:paraId="00DB24FD"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w:t>
            </w:r>
            <w:r w:rsidRPr="003C7ADC">
              <w:rPr>
                <w:rFonts w:asciiTheme="minorEastAsia" w:hAnsiTheme="minorEastAsia" w:cs="Arial"/>
                <w:color w:val="000000" w:themeColor="text1"/>
                <w:kern w:val="0"/>
                <w:sz w:val="24"/>
                <w:szCs w:val="24"/>
              </w:rPr>
              <w:t>3952524297</w:t>
            </w:r>
          </w:p>
        </w:tc>
        <w:tc>
          <w:tcPr>
            <w:tcW w:w="1250" w:type="pct"/>
          </w:tcPr>
          <w:p w14:paraId="7226BB93"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研讨会议</w:t>
            </w:r>
          </w:p>
        </w:tc>
      </w:tr>
      <w:tr w:rsidR="003C7ADC" w:rsidRPr="003C7ADC" w14:paraId="2DF16EBF" w14:textId="77777777">
        <w:tc>
          <w:tcPr>
            <w:tcW w:w="1681" w:type="pct"/>
          </w:tcPr>
          <w:p w14:paraId="64713746"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芜湖远大航运有限公司</w:t>
            </w:r>
          </w:p>
        </w:tc>
        <w:tc>
          <w:tcPr>
            <w:tcW w:w="818" w:type="pct"/>
          </w:tcPr>
          <w:p w14:paraId="66625231"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谷生权</w:t>
            </w:r>
          </w:p>
        </w:tc>
        <w:tc>
          <w:tcPr>
            <w:tcW w:w="1250" w:type="pct"/>
          </w:tcPr>
          <w:p w14:paraId="64F812DE"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1</w:t>
            </w:r>
            <w:r w:rsidRPr="003C7ADC">
              <w:rPr>
                <w:rFonts w:asciiTheme="minorEastAsia" w:hAnsiTheme="minorEastAsia" w:cs="Arial"/>
                <w:color w:val="000000" w:themeColor="text1"/>
                <w:kern w:val="0"/>
                <w:sz w:val="24"/>
                <w:szCs w:val="24"/>
              </w:rPr>
              <w:t>5155305898</w:t>
            </w:r>
          </w:p>
        </w:tc>
        <w:tc>
          <w:tcPr>
            <w:tcW w:w="1250" w:type="pct"/>
          </w:tcPr>
          <w:p w14:paraId="1BF8AC29"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研讨会议</w:t>
            </w:r>
          </w:p>
        </w:tc>
      </w:tr>
      <w:tr w:rsidR="003C7ADC" w:rsidRPr="003C7ADC" w14:paraId="23EAEB07" w14:textId="77777777">
        <w:tc>
          <w:tcPr>
            <w:tcW w:w="1681" w:type="pct"/>
          </w:tcPr>
          <w:p w14:paraId="223264AA"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芜湖海裕水上运输服务有限责任公司</w:t>
            </w:r>
          </w:p>
        </w:tc>
        <w:tc>
          <w:tcPr>
            <w:tcW w:w="818" w:type="pct"/>
          </w:tcPr>
          <w:p w14:paraId="024C87FB"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王忠国</w:t>
            </w:r>
          </w:p>
        </w:tc>
        <w:tc>
          <w:tcPr>
            <w:tcW w:w="1250" w:type="pct"/>
          </w:tcPr>
          <w:p w14:paraId="4D0960D4"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13966005208</w:t>
            </w:r>
          </w:p>
        </w:tc>
        <w:tc>
          <w:tcPr>
            <w:tcW w:w="1250" w:type="pct"/>
          </w:tcPr>
          <w:p w14:paraId="7BD48B24"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研讨会议</w:t>
            </w:r>
          </w:p>
        </w:tc>
      </w:tr>
      <w:tr w:rsidR="003C7ADC" w:rsidRPr="003C7ADC" w14:paraId="08FD687C" w14:textId="77777777">
        <w:tc>
          <w:tcPr>
            <w:tcW w:w="1681" w:type="pct"/>
          </w:tcPr>
          <w:p w14:paraId="06472444"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马鞍山江泰船务有限公司</w:t>
            </w:r>
          </w:p>
        </w:tc>
        <w:tc>
          <w:tcPr>
            <w:tcW w:w="818" w:type="pct"/>
          </w:tcPr>
          <w:p w14:paraId="72470B6F"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鞠  敏</w:t>
            </w:r>
          </w:p>
        </w:tc>
        <w:tc>
          <w:tcPr>
            <w:tcW w:w="1250" w:type="pct"/>
          </w:tcPr>
          <w:p w14:paraId="2A8E8D26"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15956510997</w:t>
            </w:r>
          </w:p>
        </w:tc>
        <w:tc>
          <w:tcPr>
            <w:tcW w:w="1250" w:type="pct"/>
          </w:tcPr>
          <w:p w14:paraId="39C9ACF8"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研讨会议</w:t>
            </w:r>
          </w:p>
        </w:tc>
      </w:tr>
      <w:tr w:rsidR="00501804" w:rsidRPr="003C7ADC" w14:paraId="78691B8C" w14:textId="77777777">
        <w:tc>
          <w:tcPr>
            <w:tcW w:w="1681" w:type="pct"/>
          </w:tcPr>
          <w:p w14:paraId="7C9E0DF9"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池州市长顺船务公司</w:t>
            </w:r>
          </w:p>
        </w:tc>
        <w:tc>
          <w:tcPr>
            <w:tcW w:w="818" w:type="pct"/>
          </w:tcPr>
          <w:p w14:paraId="568AFABF"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吴文权</w:t>
            </w:r>
          </w:p>
        </w:tc>
        <w:tc>
          <w:tcPr>
            <w:tcW w:w="1250" w:type="pct"/>
          </w:tcPr>
          <w:p w14:paraId="2CC263CE"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color w:val="000000" w:themeColor="text1"/>
                <w:kern w:val="0"/>
                <w:sz w:val="24"/>
                <w:szCs w:val="24"/>
              </w:rPr>
              <w:t>13905538428</w:t>
            </w:r>
          </w:p>
        </w:tc>
        <w:tc>
          <w:tcPr>
            <w:tcW w:w="1250" w:type="pct"/>
          </w:tcPr>
          <w:p w14:paraId="387B9753" w14:textId="77777777" w:rsidR="00501804" w:rsidRPr="003C7ADC" w:rsidRDefault="006302AA">
            <w:pPr>
              <w:spacing w:line="360" w:lineRule="auto"/>
              <w:rPr>
                <w:rFonts w:asciiTheme="minorEastAsia" w:hAnsiTheme="minorEastAsia" w:cs="Arial"/>
                <w:color w:val="000000" w:themeColor="text1"/>
                <w:kern w:val="0"/>
                <w:sz w:val="24"/>
                <w:szCs w:val="24"/>
              </w:rPr>
            </w:pPr>
            <w:r w:rsidRPr="003C7ADC">
              <w:rPr>
                <w:rFonts w:asciiTheme="minorEastAsia" w:hAnsiTheme="minorEastAsia" w:cs="Arial" w:hint="eastAsia"/>
                <w:color w:val="000000" w:themeColor="text1"/>
                <w:kern w:val="0"/>
                <w:sz w:val="24"/>
                <w:szCs w:val="24"/>
              </w:rPr>
              <w:t>研讨会议</w:t>
            </w:r>
          </w:p>
        </w:tc>
      </w:tr>
    </w:tbl>
    <w:p w14:paraId="7352C63D" w14:textId="77777777" w:rsidR="00501804" w:rsidRPr="003C7ADC" w:rsidRDefault="00501804">
      <w:pPr>
        <w:spacing w:line="360" w:lineRule="auto"/>
        <w:ind w:firstLineChars="200" w:firstLine="480"/>
        <w:rPr>
          <w:rFonts w:asciiTheme="minorEastAsia" w:hAnsiTheme="minorEastAsia" w:cs="Arial"/>
          <w:color w:val="000000" w:themeColor="text1"/>
          <w:kern w:val="0"/>
          <w:sz w:val="24"/>
          <w:szCs w:val="24"/>
        </w:rPr>
      </w:pPr>
    </w:p>
    <w:sectPr w:rsidR="00501804" w:rsidRPr="003C7ADC">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B9B7" w14:textId="77777777" w:rsidR="000D6F1D" w:rsidRDefault="000D6F1D" w:rsidP="000D6F1D">
      <w:r>
        <w:separator/>
      </w:r>
    </w:p>
  </w:endnote>
  <w:endnote w:type="continuationSeparator" w:id="0">
    <w:p w14:paraId="32C72330" w14:textId="77777777" w:rsidR="000D6F1D" w:rsidRDefault="000D6F1D" w:rsidP="000D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6BCD" w14:textId="77777777" w:rsidR="000D6F1D" w:rsidRDefault="000D6F1D" w:rsidP="000D6F1D">
      <w:r>
        <w:separator/>
      </w:r>
    </w:p>
  </w:footnote>
  <w:footnote w:type="continuationSeparator" w:id="0">
    <w:p w14:paraId="6D0700E8" w14:textId="77777777" w:rsidR="000D6F1D" w:rsidRDefault="000D6F1D" w:rsidP="000D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B8B5C24"/>
    <w:multiLevelType w:val="multilevel"/>
    <w:tmpl w:val="4B8B5C24"/>
    <w:lvl w:ilvl="0">
      <w:start w:val="1"/>
      <w:numFmt w:val="japaneseCounting"/>
      <w:lvlText w:val="%1、"/>
      <w:lvlJc w:val="left"/>
      <w:pPr>
        <w:ind w:left="720" w:hanging="720"/>
      </w:pPr>
      <w:rPr>
        <w:rFonts w:ascii="仿宋_GB2312" w:eastAsia="仿宋_GB2312" w:hAnsi="Arial" w:cs="Arial"/>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37"/>
    <w:rsid w:val="00002A3B"/>
    <w:rsid w:val="000103DA"/>
    <w:rsid w:val="00011B8C"/>
    <w:rsid w:val="00014410"/>
    <w:rsid w:val="0001574D"/>
    <w:rsid w:val="0002770A"/>
    <w:rsid w:val="00027744"/>
    <w:rsid w:val="00035080"/>
    <w:rsid w:val="000353C1"/>
    <w:rsid w:val="00037092"/>
    <w:rsid w:val="00037602"/>
    <w:rsid w:val="0004214B"/>
    <w:rsid w:val="000453F4"/>
    <w:rsid w:val="0004598A"/>
    <w:rsid w:val="00050770"/>
    <w:rsid w:val="000611DE"/>
    <w:rsid w:val="000649F4"/>
    <w:rsid w:val="00066ED4"/>
    <w:rsid w:val="00071FF0"/>
    <w:rsid w:val="00077519"/>
    <w:rsid w:val="00081E5C"/>
    <w:rsid w:val="00083C52"/>
    <w:rsid w:val="0008664F"/>
    <w:rsid w:val="00090F57"/>
    <w:rsid w:val="00091507"/>
    <w:rsid w:val="0009169D"/>
    <w:rsid w:val="00094263"/>
    <w:rsid w:val="00096641"/>
    <w:rsid w:val="000A58A1"/>
    <w:rsid w:val="000B3497"/>
    <w:rsid w:val="000B77EF"/>
    <w:rsid w:val="000C0F8C"/>
    <w:rsid w:val="000C3735"/>
    <w:rsid w:val="000C5551"/>
    <w:rsid w:val="000D4F75"/>
    <w:rsid w:val="000D59B8"/>
    <w:rsid w:val="000D6082"/>
    <w:rsid w:val="000D6F1D"/>
    <w:rsid w:val="000E0884"/>
    <w:rsid w:val="000E0B82"/>
    <w:rsid w:val="000E1E3C"/>
    <w:rsid w:val="000E200B"/>
    <w:rsid w:val="000F6E2B"/>
    <w:rsid w:val="001006D7"/>
    <w:rsid w:val="0010773A"/>
    <w:rsid w:val="00112BC0"/>
    <w:rsid w:val="0011368D"/>
    <w:rsid w:val="001159A0"/>
    <w:rsid w:val="00123DFB"/>
    <w:rsid w:val="00123FD8"/>
    <w:rsid w:val="00126645"/>
    <w:rsid w:val="0012754D"/>
    <w:rsid w:val="00134A0A"/>
    <w:rsid w:val="00142DAF"/>
    <w:rsid w:val="00144348"/>
    <w:rsid w:val="00145DEC"/>
    <w:rsid w:val="00147F3A"/>
    <w:rsid w:val="00150F1B"/>
    <w:rsid w:val="00154B7C"/>
    <w:rsid w:val="0015584B"/>
    <w:rsid w:val="001600C1"/>
    <w:rsid w:val="00160D0F"/>
    <w:rsid w:val="0016473E"/>
    <w:rsid w:val="00164854"/>
    <w:rsid w:val="00171A82"/>
    <w:rsid w:val="00172120"/>
    <w:rsid w:val="001728B4"/>
    <w:rsid w:val="00173F0B"/>
    <w:rsid w:val="001750C8"/>
    <w:rsid w:val="00186B04"/>
    <w:rsid w:val="00192722"/>
    <w:rsid w:val="00197096"/>
    <w:rsid w:val="001A6D1B"/>
    <w:rsid w:val="001B1D8C"/>
    <w:rsid w:val="001B3860"/>
    <w:rsid w:val="001B46DB"/>
    <w:rsid w:val="001B5C28"/>
    <w:rsid w:val="001B6101"/>
    <w:rsid w:val="001B7DEC"/>
    <w:rsid w:val="001C1D4E"/>
    <w:rsid w:val="001C318C"/>
    <w:rsid w:val="001C4E40"/>
    <w:rsid w:val="001C4FC6"/>
    <w:rsid w:val="001C6AF8"/>
    <w:rsid w:val="001D44B7"/>
    <w:rsid w:val="001D4ED6"/>
    <w:rsid w:val="001E3495"/>
    <w:rsid w:val="001E3AD4"/>
    <w:rsid w:val="001E495D"/>
    <w:rsid w:val="001E5429"/>
    <w:rsid w:val="001E6696"/>
    <w:rsid w:val="001E6B71"/>
    <w:rsid w:val="001E7D0B"/>
    <w:rsid w:val="001F2C70"/>
    <w:rsid w:val="001F789F"/>
    <w:rsid w:val="0020271E"/>
    <w:rsid w:val="00203B08"/>
    <w:rsid w:val="0020496F"/>
    <w:rsid w:val="002151D8"/>
    <w:rsid w:val="00217613"/>
    <w:rsid w:val="0022205E"/>
    <w:rsid w:val="00222806"/>
    <w:rsid w:val="00233447"/>
    <w:rsid w:val="002347B8"/>
    <w:rsid w:val="00240E33"/>
    <w:rsid w:val="00240E87"/>
    <w:rsid w:val="0024400C"/>
    <w:rsid w:val="00250260"/>
    <w:rsid w:val="002557DF"/>
    <w:rsid w:val="002636C9"/>
    <w:rsid w:val="00267D05"/>
    <w:rsid w:val="00271FAF"/>
    <w:rsid w:val="002759E6"/>
    <w:rsid w:val="00277D3D"/>
    <w:rsid w:val="002806F8"/>
    <w:rsid w:val="00281804"/>
    <w:rsid w:val="00283F84"/>
    <w:rsid w:val="00285CD4"/>
    <w:rsid w:val="00290CB7"/>
    <w:rsid w:val="00291872"/>
    <w:rsid w:val="002A1674"/>
    <w:rsid w:val="002A4590"/>
    <w:rsid w:val="002A52CE"/>
    <w:rsid w:val="002A71BE"/>
    <w:rsid w:val="002B6381"/>
    <w:rsid w:val="002C098D"/>
    <w:rsid w:val="002C6426"/>
    <w:rsid w:val="002D0DC0"/>
    <w:rsid w:val="002D317F"/>
    <w:rsid w:val="002D45EE"/>
    <w:rsid w:val="002D62C1"/>
    <w:rsid w:val="002E28AD"/>
    <w:rsid w:val="002E48BB"/>
    <w:rsid w:val="002E548B"/>
    <w:rsid w:val="002E5984"/>
    <w:rsid w:val="002F0FCB"/>
    <w:rsid w:val="002F1FB8"/>
    <w:rsid w:val="002F3D69"/>
    <w:rsid w:val="002F4F16"/>
    <w:rsid w:val="002F57D1"/>
    <w:rsid w:val="003001C4"/>
    <w:rsid w:val="0030073E"/>
    <w:rsid w:val="00301FC3"/>
    <w:rsid w:val="00304F80"/>
    <w:rsid w:val="00310A17"/>
    <w:rsid w:val="00310A82"/>
    <w:rsid w:val="00310C3B"/>
    <w:rsid w:val="003168FA"/>
    <w:rsid w:val="00316A6E"/>
    <w:rsid w:val="0032100F"/>
    <w:rsid w:val="00324070"/>
    <w:rsid w:val="0032798D"/>
    <w:rsid w:val="00332F5C"/>
    <w:rsid w:val="00334D4C"/>
    <w:rsid w:val="00341479"/>
    <w:rsid w:val="00341C96"/>
    <w:rsid w:val="00344890"/>
    <w:rsid w:val="003464AF"/>
    <w:rsid w:val="00361F4D"/>
    <w:rsid w:val="00364BEC"/>
    <w:rsid w:val="003678C6"/>
    <w:rsid w:val="00367E73"/>
    <w:rsid w:val="00371A09"/>
    <w:rsid w:val="00371F56"/>
    <w:rsid w:val="00372C00"/>
    <w:rsid w:val="00375C0F"/>
    <w:rsid w:val="003762D6"/>
    <w:rsid w:val="00377C5F"/>
    <w:rsid w:val="00385BC6"/>
    <w:rsid w:val="00390BE8"/>
    <w:rsid w:val="003912A4"/>
    <w:rsid w:val="0039214F"/>
    <w:rsid w:val="00392957"/>
    <w:rsid w:val="00393D10"/>
    <w:rsid w:val="00394E2D"/>
    <w:rsid w:val="003A10C6"/>
    <w:rsid w:val="003A114E"/>
    <w:rsid w:val="003A214D"/>
    <w:rsid w:val="003A4850"/>
    <w:rsid w:val="003A4EAE"/>
    <w:rsid w:val="003B0271"/>
    <w:rsid w:val="003B1505"/>
    <w:rsid w:val="003C4673"/>
    <w:rsid w:val="003C5A5A"/>
    <w:rsid w:val="003C7ADC"/>
    <w:rsid w:val="003D3090"/>
    <w:rsid w:val="003D3656"/>
    <w:rsid w:val="003D5B28"/>
    <w:rsid w:val="003D601F"/>
    <w:rsid w:val="003D6514"/>
    <w:rsid w:val="003D7AD5"/>
    <w:rsid w:val="003E0785"/>
    <w:rsid w:val="003E1415"/>
    <w:rsid w:val="003E1FCD"/>
    <w:rsid w:val="003E68BC"/>
    <w:rsid w:val="003F05A7"/>
    <w:rsid w:val="003F1543"/>
    <w:rsid w:val="003F20D8"/>
    <w:rsid w:val="003F3084"/>
    <w:rsid w:val="003F3E88"/>
    <w:rsid w:val="00401139"/>
    <w:rsid w:val="00403989"/>
    <w:rsid w:val="00404452"/>
    <w:rsid w:val="0040458B"/>
    <w:rsid w:val="004076E4"/>
    <w:rsid w:val="0040795B"/>
    <w:rsid w:val="00407E88"/>
    <w:rsid w:val="00411C0F"/>
    <w:rsid w:val="0041274C"/>
    <w:rsid w:val="004171EF"/>
    <w:rsid w:val="0042088A"/>
    <w:rsid w:val="00421C0F"/>
    <w:rsid w:val="00422645"/>
    <w:rsid w:val="004279FA"/>
    <w:rsid w:val="00430475"/>
    <w:rsid w:val="004340B9"/>
    <w:rsid w:val="004373DF"/>
    <w:rsid w:val="004424A0"/>
    <w:rsid w:val="004478DE"/>
    <w:rsid w:val="00451DEF"/>
    <w:rsid w:val="00457FCA"/>
    <w:rsid w:val="004651F1"/>
    <w:rsid w:val="00472BC2"/>
    <w:rsid w:val="0047465B"/>
    <w:rsid w:val="00475869"/>
    <w:rsid w:val="00477440"/>
    <w:rsid w:val="00480E37"/>
    <w:rsid w:val="0048409A"/>
    <w:rsid w:val="0048470E"/>
    <w:rsid w:val="00485DCC"/>
    <w:rsid w:val="00486BC7"/>
    <w:rsid w:val="00493E80"/>
    <w:rsid w:val="00497826"/>
    <w:rsid w:val="004A0297"/>
    <w:rsid w:val="004A390B"/>
    <w:rsid w:val="004A5E4C"/>
    <w:rsid w:val="004A770D"/>
    <w:rsid w:val="004B2869"/>
    <w:rsid w:val="004B2E42"/>
    <w:rsid w:val="004B5EF3"/>
    <w:rsid w:val="004B721F"/>
    <w:rsid w:val="004B7EB9"/>
    <w:rsid w:val="004C0243"/>
    <w:rsid w:val="004C0316"/>
    <w:rsid w:val="004C124A"/>
    <w:rsid w:val="004C4CD2"/>
    <w:rsid w:val="004C5A61"/>
    <w:rsid w:val="004C6546"/>
    <w:rsid w:val="004C72E9"/>
    <w:rsid w:val="004D1663"/>
    <w:rsid w:val="004D24C2"/>
    <w:rsid w:val="004D7522"/>
    <w:rsid w:val="004D75A0"/>
    <w:rsid w:val="004E0F50"/>
    <w:rsid w:val="004E31BA"/>
    <w:rsid w:val="004E5106"/>
    <w:rsid w:val="004E60BC"/>
    <w:rsid w:val="004E6F00"/>
    <w:rsid w:val="004F00AC"/>
    <w:rsid w:val="004F10DF"/>
    <w:rsid w:val="004F1EDE"/>
    <w:rsid w:val="004F3021"/>
    <w:rsid w:val="004F68F4"/>
    <w:rsid w:val="00500150"/>
    <w:rsid w:val="005004FC"/>
    <w:rsid w:val="00501804"/>
    <w:rsid w:val="0050259B"/>
    <w:rsid w:val="0050495A"/>
    <w:rsid w:val="00507D3E"/>
    <w:rsid w:val="00510B12"/>
    <w:rsid w:val="00511824"/>
    <w:rsid w:val="0051401C"/>
    <w:rsid w:val="005177B8"/>
    <w:rsid w:val="0052520B"/>
    <w:rsid w:val="0053034C"/>
    <w:rsid w:val="00530D29"/>
    <w:rsid w:val="00534F5D"/>
    <w:rsid w:val="00535E1D"/>
    <w:rsid w:val="00536D8A"/>
    <w:rsid w:val="00537F83"/>
    <w:rsid w:val="00544296"/>
    <w:rsid w:val="005449E6"/>
    <w:rsid w:val="00547D0C"/>
    <w:rsid w:val="005533B7"/>
    <w:rsid w:val="00554872"/>
    <w:rsid w:val="0055560C"/>
    <w:rsid w:val="005558CC"/>
    <w:rsid w:val="00570EEA"/>
    <w:rsid w:val="00574A97"/>
    <w:rsid w:val="0057518B"/>
    <w:rsid w:val="00575302"/>
    <w:rsid w:val="00577E9B"/>
    <w:rsid w:val="0058047F"/>
    <w:rsid w:val="005826E0"/>
    <w:rsid w:val="00582A65"/>
    <w:rsid w:val="00584E39"/>
    <w:rsid w:val="005871D5"/>
    <w:rsid w:val="005876EF"/>
    <w:rsid w:val="00592B05"/>
    <w:rsid w:val="005948B3"/>
    <w:rsid w:val="00597DA7"/>
    <w:rsid w:val="005A3C6C"/>
    <w:rsid w:val="005A46F8"/>
    <w:rsid w:val="005A538F"/>
    <w:rsid w:val="005A72E5"/>
    <w:rsid w:val="005A7B78"/>
    <w:rsid w:val="005B15F9"/>
    <w:rsid w:val="005B1AA9"/>
    <w:rsid w:val="005C1D25"/>
    <w:rsid w:val="005C35D6"/>
    <w:rsid w:val="005C4B87"/>
    <w:rsid w:val="005D1AD9"/>
    <w:rsid w:val="005D6606"/>
    <w:rsid w:val="005D6E9A"/>
    <w:rsid w:val="005E16FC"/>
    <w:rsid w:val="005E3173"/>
    <w:rsid w:val="005E757A"/>
    <w:rsid w:val="005E75AF"/>
    <w:rsid w:val="005F799C"/>
    <w:rsid w:val="00606EBB"/>
    <w:rsid w:val="006137A5"/>
    <w:rsid w:val="006164D7"/>
    <w:rsid w:val="00616B7F"/>
    <w:rsid w:val="00616CF1"/>
    <w:rsid w:val="00617FEA"/>
    <w:rsid w:val="006302AA"/>
    <w:rsid w:val="0063138D"/>
    <w:rsid w:val="006317CC"/>
    <w:rsid w:val="006366DA"/>
    <w:rsid w:val="006401DB"/>
    <w:rsid w:val="00641333"/>
    <w:rsid w:val="00642902"/>
    <w:rsid w:val="00642ECE"/>
    <w:rsid w:val="006433F5"/>
    <w:rsid w:val="00643FCB"/>
    <w:rsid w:val="00652005"/>
    <w:rsid w:val="006546B3"/>
    <w:rsid w:val="00655B31"/>
    <w:rsid w:val="006565B2"/>
    <w:rsid w:val="00657C24"/>
    <w:rsid w:val="0066058C"/>
    <w:rsid w:val="0066089D"/>
    <w:rsid w:val="00660CF4"/>
    <w:rsid w:val="006611DE"/>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4986"/>
    <w:rsid w:val="00695A3E"/>
    <w:rsid w:val="00696B93"/>
    <w:rsid w:val="006A2BA5"/>
    <w:rsid w:val="006A3DA6"/>
    <w:rsid w:val="006A7FAE"/>
    <w:rsid w:val="006B0D22"/>
    <w:rsid w:val="006B1F00"/>
    <w:rsid w:val="006B7E42"/>
    <w:rsid w:val="006C4C5A"/>
    <w:rsid w:val="006D525E"/>
    <w:rsid w:val="006E2A94"/>
    <w:rsid w:val="006E554F"/>
    <w:rsid w:val="006F5704"/>
    <w:rsid w:val="006F791A"/>
    <w:rsid w:val="006F7BD7"/>
    <w:rsid w:val="007158C9"/>
    <w:rsid w:val="007206D7"/>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54320"/>
    <w:rsid w:val="007603B1"/>
    <w:rsid w:val="007616A9"/>
    <w:rsid w:val="00762A73"/>
    <w:rsid w:val="007676B4"/>
    <w:rsid w:val="00772A92"/>
    <w:rsid w:val="00773857"/>
    <w:rsid w:val="007744F0"/>
    <w:rsid w:val="007746F3"/>
    <w:rsid w:val="00775F8E"/>
    <w:rsid w:val="0078060E"/>
    <w:rsid w:val="00780F70"/>
    <w:rsid w:val="00781397"/>
    <w:rsid w:val="00781880"/>
    <w:rsid w:val="00787FE3"/>
    <w:rsid w:val="00790BD0"/>
    <w:rsid w:val="00794AFA"/>
    <w:rsid w:val="007A0A8C"/>
    <w:rsid w:val="007A0F26"/>
    <w:rsid w:val="007A1E30"/>
    <w:rsid w:val="007A3DD2"/>
    <w:rsid w:val="007A4B81"/>
    <w:rsid w:val="007A5FA5"/>
    <w:rsid w:val="007A68A7"/>
    <w:rsid w:val="007A76DA"/>
    <w:rsid w:val="007B0497"/>
    <w:rsid w:val="007B1A99"/>
    <w:rsid w:val="007B3B35"/>
    <w:rsid w:val="007C0FAF"/>
    <w:rsid w:val="007C2426"/>
    <w:rsid w:val="007C70CF"/>
    <w:rsid w:val="007D05D7"/>
    <w:rsid w:val="007D5953"/>
    <w:rsid w:val="007D6D46"/>
    <w:rsid w:val="007E17E4"/>
    <w:rsid w:val="007E670E"/>
    <w:rsid w:val="007F45CB"/>
    <w:rsid w:val="007F711F"/>
    <w:rsid w:val="00801F2E"/>
    <w:rsid w:val="00807B75"/>
    <w:rsid w:val="00823DB3"/>
    <w:rsid w:val="00826964"/>
    <w:rsid w:val="008333B0"/>
    <w:rsid w:val="008363BF"/>
    <w:rsid w:val="008369C0"/>
    <w:rsid w:val="00846517"/>
    <w:rsid w:val="008502E7"/>
    <w:rsid w:val="00854E5F"/>
    <w:rsid w:val="008615EE"/>
    <w:rsid w:val="00870CA2"/>
    <w:rsid w:val="00872DC0"/>
    <w:rsid w:val="008773AD"/>
    <w:rsid w:val="00880169"/>
    <w:rsid w:val="00881247"/>
    <w:rsid w:val="008847ED"/>
    <w:rsid w:val="0089272C"/>
    <w:rsid w:val="00894BB7"/>
    <w:rsid w:val="00894D31"/>
    <w:rsid w:val="008A0650"/>
    <w:rsid w:val="008A0BAC"/>
    <w:rsid w:val="008B0D33"/>
    <w:rsid w:val="008B1AEB"/>
    <w:rsid w:val="008B272C"/>
    <w:rsid w:val="008B4210"/>
    <w:rsid w:val="008C44F4"/>
    <w:rsid w:val="008D0ADE"/>
    <w:rsid w:val="008D19BC"/>
    <w:rsid w:val="008D37F0"/>
    <w:rsid w:val="008D68C8"/>
    <w:rsid w:val="008D7713"/>
    <w:rsid w:val="008E0A0C"/>
    <w:rsid w:val="008E1B41"/>
    <w:rsid w:val="008E2662"/>
    <w:rsid w:val="008E38E8"/>
    <w:rsid w:val="008F669B"/>
    <w:rsid w:val="008F76DE"/>
    <w:rsid w:val="008F7902"/>
    <w:rsid w:val="0091039D"/>
    <w:rsid w:val="00914459"/>
    <w:rsid w:val="00922CED"/>
    <w:rsid w:val="0092318E"/>
    <w:rsid w:val="00923CBA"/>
    <w:rsid w:val="0093681C"/>
    <w:rsid w:val="00944EF1"/>
    <w:rsid w:val="009501F8"/>
    <w:rsid w:val="009566D1"/>
    <w:rsid w:val="00961384"/>
    <w:rsid w:val="00964276"/>
    <w:rsid w:val="00966A86"/>
    <w:rsid w:val="009702CC"/>
    <w:rsid w:val="00972267"/>
    <w:rsid w:val="00972B49"/>
    <w:rsid w:val="00976379"/>
    <w:rsid w:val="0097693F"/>
    <w:rsid w:val="0098099E"/>
    <w:rsid w:val="00981216"/>
    <w:rsid w:val="009812EF"/>
    <w:rsid w:val="00991DBE"/>
    <w:rsid w:val="00992C91"/>
    <w:rsid w:val="00994DDA"/>
    <w:rsid w:val="0099782D"/>
    <w:rsid w:val="009A14F0"/>
    <w:rsid w:val="009A4E30"/>
    <w:rsid w:val="009A5CC2"/>
    <w:rsid w:val="009A6280"/>
    <w:rsid w:val="009A6406"/>
    <w:rsid w:val="009B6898"/>
    <w:rsid w:val="009C36CF"/>
    <w:rsid w:val="009C40E0"/>
    <w:rsid w:val="009C7B29"/>
    <w:rsid w:val="009D18F1"/>
    <w:rsid w:val="009D3F16"/>
    <w:rsid w:val="009D485D"/>
    <w:rsid w:val="009D634F"/>
    <w:rsid w:val="009D73A3"/>
    <w:rsid w:val="009E1364"/>
    <w:rsid w:val="009E391B"/>
    <w:rsid w:val="009E3CD5"/>
    <w:rsid w:val="009E4046"/>
    <w:rsid w:val="009E4B43"/>
    <w:rsid w:val="009E4BC1"/>
    <w:rsid w:val="009F6AE2"/>
    <w:rsid w:val="009F7DA6"/>
    <w:rsid w:val="00A03287"/>
    <w:rsid w:val="00A0497E"/>
    <w:rsid w:val="00A12DCF"/>
    <w:rsid w:val="00A15058"/>
    <w:rsid w:val="00A1550C"/>
    <w:rsid w:val="00A205B7"/>
    <w:rsid w:val="00A21BD4"/>
    <w:rsid w:val="00A2257E"/>
    <w:rsid w:val="00A22E50"/>
    <w:rsid w:val="00A232A2"/>
    <w:rsid w:val="00A24214"/>
    <w:rsid w:val="00A248F3"/>
    <w:rsid w:val="00A26AAD"/>
    <w:rsid w:val="00A35EFC"/>
    <w:rsid w:val="00A428F0"/>
    <w:rsid w:val="00A42E79"/>
    <w:rsid w:val="00A519EE"/>
    <w:rsid w:val="00A52338"/>
    <w:rsid w:val="00A55E4C"/>
    <w:rsid w:val="00A56E78"/>
    <w:rsid w:val="00A63DEC"/>
    <w:rsid w:val="00A67C92"/>
    <w:rsid w:val="00A706DB"/>
    <w:rsid w:val="00A70EAB"/>
    <w:rsid w:val="00A71C4D"/>
    <w:rsid w:val="00A73355"/>
    <w:rsid w:val="00A842D3"/>
    <w:rsid w:val="00A917BC"/>
    <w:rsid w:val="00A919AA"/>
    <w:rsid w:val="00A91F43"/>
    <w:rsid w:val="00AA0E54"/>
    <w:rsid w:val="00AA16DC"/>
    <w:rsid w:val="00AA4897"/>
    <w:rsid w:val="00AA5BDE"/>
    <w:rsid w:val="00AA69B1"/>
    <w:rsid w:val="00AB26CE"/>
    <w:rsid w:val="00AC0B99"/>
    <w:rsid w:val="00AC15E2"/>
    <w:rsid w:val="00AC1EC4"/>
    <w:rsid w:val="00AC3BBC"/>
    <w:rsid w:val="00AD25EF"/>
    <w:rsid w:val="00AD272A"/>
    <w:rsid w:val="00AE176F"/>
    <w:rsid w:val="00AE21A8"/>
    <w:rsid w:val="00AE53D0"/>
    <w:rsid w:val="00AE5DBE"/>
    <w:rsid w:val="00AE7AAB"/>
    <w:rsid w:val="00AF2B4A"/>
    <w:rsid w:val="00AF3A69"/>
    <w:rsid w:val="00AF4DC4"/>
    <w:rsid w:val="00AF6752"/>
    <w:rsid w:val="00AF7E4A"/>
    <w:rsid w:val="00B01537"/>
    <w:rsid w:val="00B031FF"/>
    <w:rsid w:val="00B06E4B"/>
    <w:rsid w:val="00B12C33"/>
    <w:rsid w:val="00B22895"/>
    <w:rsid w:val="00B328A7"/>
    <w:rsid w:val="00B33417"/>
    <w:rsid w:val="00B3767B"/>
    <w:rsid w:val="00B41FE2"/>
    <w:rsid w:val="00B4297E"/>
    <w:rsid w:val="00B43E0B"/>
    <w:rsid w:val="00B46CD7"/>
    <w:rsid w:val="00B506AB"/>
    <w:rsid w:val="00B540F2"/>
    <w:rsid w:val="00B55F44"/>
    <w:rsid w:val="00B60932"/>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7FA4"/>
    <w:rsid w:val="00BA0495"/>
    <w:rsid w:val="00BB6DA5"/>
    <w:rsid w:val="00BC01D3"/>
    <w:rsid w:val="00BC0CBF"/>
    <w:rsid w:val="00BC0E42"/>
    <w:rsid w:val="00BC3982"/>
    <w:rsid w:val="00BC6E78"/>
    <w:rsid w:val="00BD0AF0"/>
    <w:rsid w:val="00BD1143"/>
    <w:rsid w:val="00BD1152"/>
    <w:rsid w:val="00BD1666"/>
    <w:rsid w:val="00BD4694"/>
    <w:rsid w:val="00BD48F9"/>
    <w:rsid w:val="00BD5EE6"/>
    <w:rsid w:val="00BE07BA"/>
    <w:rsid w:val="00BE2934"/>
    <w:rsid w:val="00BE3AA4"/>
    <w:rsid w:val="00BE5BB3"/>
    <w:rsid w:val="00BE76D0"/>
    <w:rsid w:val="00BE796F"/>
    <w:rsid w:val="00BF10E7"/>
    <w:rsid w:val="00BF52C0"/>
    <w:rsid w:val="00C014B2"/>
    <w:rsid w:val="00C02768"/>
    <w:rsid w:val="00C02E9C"/>
    <w:rsid w:val="00C03F8B"/>
    <w:rsid w:val="00C10D88"/>
    <w:rsid w:val="00C112F0"/>
    <w:rsid w:val="00C12BA7"/>
    <w:rsid w:val="00C1451B"/>
    <w:rsid w:val="00C175B2"/>
    <w:rsid w:val="00C20B66"/>
    <w:rsid w:val="00C20F69"/>
    <w:rsid w:val="00C222D6"/>
    <w:rsid w:val="00C2642A"/>
    <w:rsid w:val="00C276D5"/>
    <w:rsid w:val="00C46906"/>
    <w:rsid w:val="00C5083A"/>
    <w:rsid w:val="00C54578"/>
    <w:rsid w:val="00C5686A"/>
    <w:rsid w:val="00C61B39"/>
    <w:rsid w:val="00C626ED"/>
    <w:rsid w:val="00C632D2"/>
    <w:rsid w:val="00C6347B"/>
    <w:rsid w:val="00C653D8"/>
    <w:rsid w:val="00C70FA9"/>
    <w:rsid w:val="00C823E5"/>
    <w:rsid w:val="00C82990"/>
    <w:rsid w:val="00C84AAA"/>
    <w:rsid w:val="00C90DC8"/>
    <w:rsid w:val="00C90ED5"/>
    <w:rsid w:val="00C953D8"/>
    <w:rsid w:val="00CB2E92"/>
    <w:rsid w:val="00CB767E"/>
    <w:rsid w:val="00CC003D"/>
    <w:rsid w:val="00CC19D1"/>
    <w:rsid w:val="00CC369D"/>
    <w:rsid w:val="00CC5DAC"/>
    <w:rsid w:val="00CD15A3"/>
    <w:rsid w:val="00CD4637"/>
    <w:rsid w:val="00CD773D"/>
    <w:rsid w:val="00CD7773"/>
    <w:rsid w:val="00CE64F9"/>
    <w:rsid w:val="00CF16E0"/>
    <w:rsid w:val="00CF681E"/>
    <w:rsid w:val="00D0174D"/>
    <w:rsid w:val="00D0541B"/>
    <w:rsid w:val="00D05B99"/>
    <w:rsid w:val="00D0617B"/>
    <w:rsid w:val="00D066C9"/>
    <w:rsid w:val="00D1044E"/>
    <w:rsid w:val="00D1417F"/>
    <w:rsid w:val="00D20045"/>
    <w:rsid w:val="00D20D9F"/>
    <w:rsid w:val="00D270F5"/>
    <w:rsid w:val="00D306E1"/>
    <w:rsid w:val="00D33896"/>
    <w:rsid w:val="00D36298"/>
    <w:rsid w:val="00D3778D"/>
    <w:rsid w:val="00D41186"/>
    <w:rsid w:val="00D41470"/>
    <w:rsid w:val="00D45699"/>
    <w:rsid w:val="00D515CF"/>
    <w:rsid w:val="00D54C38"/>
    <w:rsid w:val="00D552EE"/>
    <w:rsid w:val="00D60F3E"/>
    <w:rsid w:val="00D62B70"/>
    <w:rsid w:val="00D75AE1"/>
    <w:rsid w:val="00D85BBC"/>
    <w:rsid w:val="00D9239C"/>
    <w:rsid w:val="00D94EDB"/>
    <w:rsid w:val="00D96557"/>
    <w:rsid w:val="00DA44D6"/>
    <w:rsid w:val="00DA5DAB"/>
    <w:rsid w:val="00DA7C3F"/>
    <w:rsid w:val="00DB1984"/>
    <w:rsid w:val="00DB1E29"/>
    <w:rsid w:val="00DB2FC2"/>
    <w:rsid w:val="00DB62DF"/>
    <w:rsid w:val="00DC00DC"/>
    <w:rsid w:val="00DC1D72"/>
    <w:rsid w:val="00DC456C"/>
    <w:rsid w:val="00DC6CE5"/>
    <w:rsid w:val="00DD0037"/>
    <w:rsid w:val="00DD0A74"/>
    <w:rsid w:val="00DD28C1"/>
    <w:rsid w:val="00DE00D9"/>
    <w:rsid w:val="00DE6413"/>
    <w:rsid w:val="00DE66EB"/>
    <w:rsid w:val="00DF26CD"/>
    <w:rsid w:val="00DF46A9"/>
    <w:rsid w:val="00DF50DB"/>
    <w:rsid w:val="00E00ED2"/>
    <w:rsid w:val="00E01CF1"/>
    <w:rsid w:val="00E10415"/>
    <w:rsid w:val="00E11D04"/>
    <w:rsid w:val="00E13153"/>
    <w:rsid w:val="00E21C58"/>
    <w:rsid w:val="00E23252"/>
    <w:rsid w:val="00E242E5"/>
    <w:rsid w:val="00E26A32"/>
    <w:rsid w:val="00E273DB"/>
    <w:rsid w:val="00E3605D"/>
    <w:rsid w:val="00E44FB0"/>
    <w:rsid w:val="00E46C79"/>
    <w:rsid w:val="00E545D5"/>
    <w:rsid w:val="00E54BC5"/>
    <w:rsid w:val="00E55683"/>
    <w:rsid w:val="00E678F5"/>
    <w:rsid w:val="00E706A6"/>
    <w:rsid w:val="00E71E3F"/>
    <w:rsid w:val="00E72348"/>
    <w:rsid w:val="00E75058"/>
    <w:rsid w:val="00E75AD0"/>
    <w:rsid w:val="00E7673F"/>
    <w:rsid w:val="00E77E8D"/>
    <w:rsid w:val="00E81A88"/>
    <w:rsid w:val="00E81BBA"/>
    <w:rsid w:val="00E82290"/>
    <w:rsid w:val="00E85BA2"/>
    <w:rsid w:val="00E86B30"/>
    <w:rsid w:val="00E91924"/>
    <w:rsid w:val="00E92C40"/>
    <w:rsid w:val="00E947EF"/>
    <w:rsid w:val="00E954CC"/>
    <w:rsid w:val="00E96B62"/>
    <w:rsid w:val="00EA5B48"/>
    <w:rsid w:val="00EB3855"/>
    <w:rsid w:val="00EB45EB"/>
    <w:rsid w:val="00EB666E"/>
    <w:rsid w:val="00EC0D1E"/>
    <w:rsid w:val="00EC63EA"/>
    <w:rsid w:val="00EC6C05"/>
    <w:rsid w:val="00ED4978"/>
    <w:rsid w:val="00ED4CCD"/>
    <w:rsid w:val="00EE0E93"/>
    <w:rsid w:val="00EE36B9"/>
    <w:rsid w:val="00EF1889"/>
    <w:rsid w:val="00EF62BF"/>
    <w:rsid w:val="00EF6CF2"/>
    <w:rsid w:val="00F12107"/>
    <w:rsid w:val="00F15BEE"/>
    <w:rsid w:val="00F16792"/>
    <w:rsid w:val="00F16915"/>
    <w:rsid w:val="00F1783D"/>
    <w:rsid w:val="00F17AB2"/>
    <w:rsid w:val="00F21ED4"/>
    <w:rsid w:val="00F25757"/>
    <w:rsid w:val="00F272DA"/>
    <w:rsid w:val="00F303C1"/>
    <w:rsid w:val="00F35018"/>
    <w:rsid w:val="00F369E3"/>
    <w:rsid w:val="00F402F5"/>
    <w:rsid w:val="00F4601B"/>
    <w:rsid w:val="00F511B2"/>
    <w:rsid w:val="00F51C55"/>
    <w:rsid w:val="00F55526"/>
    <w:rsid w:val="00F55EAC"/>
    <w:rsid w:val="00F625BB"/>
    <w:rsid w:val="00F668F2"/>
    <w:rsid w:val="00F705F7"/>
    <w:rsid w:val="00F74BC2"/>
    <w:rsid w:val="00F767C3"/>
    <w:rsid w:val="00F84448"/>
    <w:rsid w:val="00F90399"/>
    <w:rsid w:val="00F91893"/>
    <w:rsid w:val="00FA1843"/>
    <w:rsid w:val="00FA28A0"/>
    <w:rsid w:val="00FA5163"/>
    <w:rsid w:val="00FB4DF7"/>
    <w:rsid w:val="00FB5917"/>
    <w:rsid w:val="00FD088C"/>
    <w:rsid w:val="00FD1EEF"/>
    <w:rsid w:val="00FD2012"/>
    <w:rsid w:val="00FE1398"/>
    <w:rsid w:val="00FE6462"/>
    <w:rsid w:val="07A860DD"/>
    <w:rsid w:val="12745A67"/>
    <w:rsid w:val="13B4609C"/>
    <w:rsid w:val="14B173B4"/>
    <w:rsid w:val="182F4678"/>
    <w:rsid w:val="1B846B18"/>
    <w:rsid w:val="1D5619F8"/>
    <w:rsid w:val="1F7E36A3"/>
    <w:rsid w:val="234E58AD"/>
    <w:rsid w:val="23615AB8"/>
    <w:rsid w:val="24CB1535"/>
    <w:rsid w:val="25CC75C7"/>
    <w:rsid w:val="2656130C"/>
    <w:rsid w:val="2B1F556D"/>
    <w:rsid w:val="2BAC1CBE"/>
    <w:rsid w:val="315119F9"/>
    <w:rsid w:val="38C0003B"/>
    <w:rsid w:val="39F62BF9"/>
    <w:rsid w:val="3B0058C7"/>
    <w:rsid w:val="3BFB6E00"/>
    <w:rsid w:val="40006232"/>
    <w:rsid w:val="42D855AE"/>
    <w:rsid w:val="43D917BF"/>
    <w:rsid w:val="457C69DD"/>
    <w:rsid w:val="460C3929"/>
    <w:rsid w:val="4BFC3115"/>
    <w:rsid w:val="4C5E0B9B"/>
    <w:rsid w:val="4E806EAE"/>
    <w:rsid w:val="55430A2C"/>
    <w:rsid w:val="5B54041E"/>
    <w:rsid w:val="5F5F39E6"/>
    <w:rsid w:val="5F665576"/>
    <w:rsid w:val="616201E1"/>
    <w:rsid w:val="64BC6535"/>
    <w:rsid w:val="67441579"/>
    <w:rsid w:val="68F76D40"/>
    <w:rsid w:val="69250072"/>
    <w:rsid w:val="69F30331"/>
    <w:rsid w:val="6A4964A7"/>
    <w:rsid w:val="6A9230F7"/>
    <w:rsid w:val="708E6EE8"/>
    <w:rsid w:val="71210B50"/>
    <w:rsid w:val="71A55452"/>
    <w:rsid w:val="725649B2"/>
    <w:rsid w:val="78350BBD"/>
    <w:rsid w:val="7AEE7A8F"/>
    <w:rsid w:val="7D78636D"/>
    <w:rsid w:val="7DD51FCD"/>
    <w:rsid w:val="7E4A1B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9287E"/>
  <w15:docId w15:val="{04AC92B6-2146-4090-9C40-B1269410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uiPriority w:val="1"/>
    <w:qFormat/>
    <w:pPr>
      <w:autoSpaceDE w:val="0"/>
      <w:autoSpaceDN w:val="0"/>
      <w:ind w:left="814" w:right="946"/>
      <w:jc w:val="center"/>
      <w:outlineLvl w:val="0"/>
    </w:pPr>
    <w:rPr>
      <w:rFonts w:ascii="黑体" w:eastAsia="黑体" w:hAnsi="黑体" w:cs="黑体"/>
      <w:kern w:val="0"/>
      <w:sz w:val="36"/>
      <w:szCs w:val="36"/>
      <w:lang w:val="zh-CN" w:bidi="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uiPriority w:val="99"/>
    <w:semiHidden/>
    <w:unhideWhenUsed/>
    <w:pPr>
      <w:jc w:val="left"/>
    </w:pPr>
  </w:style>
  <w:style w:type="paragraph" w:styleId="a6">
    <w:name w:val="Plain Text"/>
    <w:basedOn w:val="a1"/>
    <w:link w:val="a7"/>
    <w:uiPriority w:val="99"/>
    <w:semiHidden/>
    <w:unhideWhenUsed/>
    <w:qFormat/>
    <w:rPr>
      <w:rFonts w:asciiTheme="minorEastAsia" w:hAnsi="Courier New" w:cs="Courier New"/>
    </w:rPr>
  </w:style>
  <w:style w:type="paragraph" w:styleId="a8">
    <w:name w:val="Balloon Text"/>
    <w:basedOn w:val="a1"/>
    <w:link w:val="a9"/>
    <w:uiPriority w:val="99"/>
    <w:semiHidden/>
    <w:unhideWhenUsed/>
    <w:qFormat/>
    <w:rPr>
      <w:sz w:val="18"/>
      <w:szCs w:val="18"/>
    </w:rPr>
  </w:style>
  <w:style w:type="paragraph" w:styleId="aa">
    <w:name w:val="footer"/>
    <w:basedOn w:val="a1"/>
    <w:link w:val="ab"/>
    <w:uiPriority w:val="99"/>
    <w:unhideWhenUsed/>
    <w:qFormat/>
    <w:pPr>
      <w:tabs>
        <w:tab w:val="center" w:pos="4153"/>
        <w:tab w:val="right" w:pos="8306"/>
      </w:tabs>
      <w:snapToGrid w:val="0"/>
      <w:jc w:val="left"/>
    </w:pPr>
    <w:rPr>
      <w:sz w:val="18"/>
      <w:szCs w:val="18"/>
    </w:rPr>
  </w:style>
  <w:style w:type="paragraph" w:styleId="ac">
    <w:name w:val="header"/>
    <w:basedOn w:val="a1"/>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页眉 字符"/>
    <w:basedOn w:val="a2"/>
    <w:link w:val="ac"/>
    <w:uiPriority w:val="99"/>
    <w:qFormat/>
    <w:rPr>
      <w:sz w:val="18"/>
      <w:szCs w:val="18"/>
    </w:rPr>
  </w:style>
  <w:style w:type="character" w:customStyle="1" w:styleId="ab">
    <w:name w:val="页脚 字符"/>
    <w:basedOn w:val="a2"/>
    <w:link w:val="aa"/>
    <w:uiPriority w:val="99"/>
    <w:qFormat/>
    <w:rPr>
      <w:sz w:val="18"/>
      <w:szCs w:val="18"/>
    </w:rPr>
  </w:style>
  <w:style w:type="paragraph" w:styleId="af">
    <w:name w:val="List Paragraph"/>
    <w:basedOn w:val="a1"/>
    <w:uiPriority w:val="34"/>
    <w:qFormat/>
    <w:pPr>
      <w:ind w:firstLineChars="200" w:firstLine="420"/>
    </w:pPr>
  </w:style>
  <w:style w:type="character" w:customStyle="1" w:styleId="10">
    <w:name w:val="标题 1 字符"/>
    <w:basedOn w:val="a2"/>
    <w:link w:val="1"/>
    <w:uiPriority w:val="1"/>
    <w:qFormat/>
    <w:rPr>
      <w:rFonts w:ascii="黑体" w:eastAsia="黑体" w:hAnsi="黑体" w:cs="黑体"/>
      <w:kern w:val="0"/>
      <w:sz w:val="36"/>
      <w:szCs w:val="36"/>
      <w:lang w:val="zh-CN" w:bidi="zh-CN"/>
    </w:rPr>
  </w:style>
  <w:style w:type="character" w:customStyle="1" w:styleId="a7">
    <w:name w:val="纯文本 字符"/>
    <w:basedOn w:val="a2"/>
    <w:link w:val="a6"/>
    <w:uiPriority w:val="99"/>
    <w:semiHidden/>
    <w:qFormat/>
    <w:rPr>
      <w:rFonts w:asciiTheme="minorEastAsia" w:hAnsi="Courier New" w:cs="Courier New"/>
    </w:rPr>
  </w:style>
  <w:style w:type="paragraph" w:customStyle="1" w:styleId="a">
    <w:name w:val="一级条标题"/>
    <w:next w:val="af0"/>
    <w:qFormat/>
    <w:pPr>
      <w:numPr>
        <w:ilvl w:val="1"/>
        <w:numId w:val="1"/>
      </w:numPr>
      <w:spacing w:beforeLines="50" w:afterLines="50"/>
      <w:outlineLvl w:val="2"/>
    </w:pPr>
    <w:rPr>
      <w:rFonts w:ascii="黑体" w:eastAsia="黑体"/>
      <w:sz w:val="21"/>
      <w:szCs w:val="21"/>
    </w:rPr>
  </w:style>
  <w:style w:type="paragraph" w:customStyle="1" w:styleId="af0">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二级条标题"/>
    <w:basedOn w:val="a"/>
    <w:next w:val="af0"/>
    <w:qFormat/>
    <w:pPr>
      <w:numPr>
        <w:ilvl w:val="2"/>
      </w:numPr>
      <w:spacing w:before="50" w:after="50"/>
      <w:outlineLvl w:val="3"/>
    </w:pPr>
  </w:style>
  <w:style w:type="character" w:customStyle="1" w:styleId="a9">
    <w:name w:val="批注框文本 字符"/>
    <w:basedOn w:val="a2"/>
    <w:link w:val="a8"/>
    <w:uiPriority w:val="99"/>
    <w:semiHidden/>
    <w:qFormat/>
    <w:rPr>
      <w:rFonts w:asciiTheme="minorHAnsi" w:eastAsiaTheme="minorEastAsia" w:hAnsiTheme="minorHAnsi" w:cstheme="minorBidi"/>
      <w:kern w:val="2"/>
      <w:sz w:val="18"/>
      <w:szCs w:val="18"/>
    </w:rPr>
  </w:style>
  <w:style w:type="character" w:styleId="af1">
    <w:name w:val="annotation reference"/>
    <w:basedOn w:val="a2"/>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A4833-6EEE-4FB5-AC90-B5050086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1930</Words>
  <Characters>11004</Characters>
  <Application>Microsoft Office Word</Application>
  <DocSecurity>0</DocSecurity>
  <Lines>91</Lines>
  <Paragraphs>25</Paragraphs>
  <ScaleCrop>false</ScaleCrop>
  <Company>Lenovo (Beijing) Limited</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dell</cp:lastModifiedBy>
  <cp:revision>6</cp:revision>
  <cp:lastPrinted>2018-07-13T06:28:00Z</cp:lastPrinted>
  <dcterms:created xsi:type="dcterms:W3CDTF">2021-03-09T08:07:00Z</dcterms:created>
  <dcterms:modified xsi:type="dcterms:W3CDTF">2021-03-09T08:37:00Z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