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《物流</w:t>
      </w:r>
      <w:r>
        <w:rPr>
          <w:rFonts w:asciiTheme="minorEastAsia" w:hAnsiTheme="minorEastAsia" w:eastAsiaTheme="minorEastAsia"/>
          <w:b/>
          <w:bCs/>
          <w:color w:val="000000" w:themeColor="text1"/>
          <w14:textFill>
            <w14:solidFill>
              <w14:schemeClr w14:val="tx1"/>
            </w14:solidFill>
          </w14:textFill>
        </w:rPr>
        <w:t>大数据共享模型</w:t>
      </w:r>
      <w:r>
        <w:rPr>
          <w:rFonts w:hint="eastAsia" w:asciiTheme="minorEastAsia" w:hAnsiTheme="minorEastAsia" w:eastAsiaTheme="minorEastAsia"/>
          <w:b/>
          <w:bCs/>
          <w:color w:val="000000" w:themeColor="text1"/>
          <w14:textFill>
            <w14:solidFill>
              <w14:schemeClr w14:val="tx1"/>
            </w14:solidFill>
          </w14:textFill>
        </w:rPr>
        <w:t>》行业标准</w:t>
      </w:r>
    </w:p>
    <w:p>
      <w:pPr>
        <w:pStyle w:val="2"/>
        <w:snapToGrid w:val="0"/>
        <w:spacing w:line="360" w:lineRule="auto"/>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（征求意见稿）编制说明</w:t>
      </w:r>
    </w:p>
    <w:p>
      <w:pPr>
        <w:pStyle w:val="14"/>
        <w:widowControl/>
        <w:ind w:left="720" w:firstLine="0" w:firstLineChars="0"/>
        <w:jc w:val="left"/>
        <w:rPr>
          <w:rFonts w:cs="Arial" w:asciiTheme="minorEastAsia" w:hAnsiTheme="minorEastAsia"/>
          <w:b/>
          <w:color w:val="000000" w:themeColor="text1"/>
          <w:kern w:val="0"/>
          <w:sz w:val="28"/>
          <w:szCs w:val="28"/>
          <w14:textFill>
            <w14:solidFill>
              <w14:schemeClr w14:val="tx1"/>
            </w14:solidFill>
          </w14:textFill>
        </w:rPr>
      </w:pPr>
    </w:p>
    <w:p>
      <w:pPr>
        <w:pStyle w:val="14"/>
        <w:widowControl/>
        <w:numPr>
          <w:ilvl w:val="0"/>
          <w:numId w:val="3"/>
        </w:numPr>
        <w:spacing w:line="300" w:lineRule="auto"/>
        <w:ind w:firstLineChars="0"/>
        <w:jc w:val="left"/>
        <w:rPr>
          <w:rFonts w:cs="Arial" w:asciiTheme="minorEastAsia" w:hAnsiTheme="minorEastAsia"/>
          <w:b/>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项目来源</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物流大数据</w:t>
      </w:r>
      <w:r>
        <w:rPr>
          <w:rFonts w:cs="Arial" w:asciiTheme="minorEastAsia" w:hAnsiTheme="minorEastAsia"/>
          <w:color w:val="000000" w:themeColor="text1"/>
          <w:kern w:val="0"/>
          <w:sz w:val="24"/>
          <w:szCs w:val="24"/>
          <w14:textFill>
            <w14:solidFill>
              <w14:schemeClr w14:val="tx1"/>
            </w14:solidFill>
          </w14:textFill>
        </w:rPr>
        <w:t>共享模型》</w:t>
      </w:r>
      <w:r>
        <w:rPr>
          <w:rFonts w:hint="eastAsia" w:cs="Arial" w:asciiTheme="minorEastAsia" w:hAnsiTheme="minorEastAsia"/>
          <w:color w:val="000000" w:themeColor="text1"/>
          <w:kern w:val="0"/>
          <w:sz w:val="24"/>
          <w:szCs w:val="24"/>
          <w14:textFill>
            <w14:solidFill>
              <w14:schemeClr w14:val="tx1"/>
            </w14:solidFill>
          </w14:textFill>
        </w:rPr>
        <w:t>（以下简称“本标准”）</w:t>
      </w:r>
      <w:r>
        <w:rPr>
          <w:rFonts w:cs="Arial" w:asciiTheme="minorEastAsia" w:hAnsiTheme="minorEastAsia"/>
          <w:color w:val="000000" w:themeColor="text1"/>
          <w:kern w:val="0"/>
          <w:sz w:val="24"/>
          <w:szCs w:val="24"/>
          <w14:textFill>
            <w14:solidFill>
              <w14:schemeClr w14:val="tx1"/>
            </w14:solidFill>
          </w14:textFill>
        </w:rPr>
        <w:t>是经国家发展和改革委员会</w:t>
      </w:r>
      <w:r>
        <w:rPr>
          <w:rFonts w:hint="eastAsia" w:cs="Arial" w:asciiTheme="minorEastAsia" w:hAnsiTheme="minorEastAsia"/>
          <w:color w:val="000000" w:themeColor="text1"/>
          <w:kern w:val="0"/>
          <w:sz w:val="24"/>
          <w:szCs w:val="24"/>
          <w14:textFill>
            <w14:solidFill>
              <w14:schemeClr w14:val="tx1"/>
            </w14:solidFill>
          </w14:textFill>
        </w:rPr>
        <w:t>与2</w:t>
      </w:r>
      <w:r>
        <w:rPr>
          <w:rFonts w:cs="Arial" w:asciiTheme="minorEastAsia" w:hAnsiTheme="minorEastAsia"/>
          <w:color w:val="000000" w:themeColor="text1"/>
          <w:kern w:val="0"/>
          <w:sz w:val="24"/>
          <w:szCs w:val="24"/>
          <w14:textFill>
            <w14:solidFill>
              <w14:schemeClr w14:val="tx1"/>
            </w14:solidFill>
          </w14:textFill>
        </w:rPr>
        <w:t>020</w:t>
      </w:r>
      <w:r>
        <w:rPr>
          <w:rFonts w:hint="eastAsia" w:cs="Arial" w:asciiTheme="minorEastAsia" w:hAnsiTheme="minorEastAsia"/>
          <w:color w:val="000000" w:themeColor="text1"/>
          <w:kern w:val="0"/>
          <w:sz w:val="24"/>
          <w:szCs w:val="24"/>
          <w14:textFill>
            <w14:solidFill>
              <w14:schemeClr w14:val="tx1"/>
            </w14:solidFill>
          </w14:textFill>
        </w:rPr>
        <w:t>年1</w:t>
      </w:r>
      <w:r>
        <w:rPr>
          <w:rFonts w:cs="Arial" w:asciiTheme="minorEastAsia" w:hAnsiTheme="minorEastAsia"/>
          <w:color w:val="000000" w:themeColor="text1"/>
          <w:kern w:val="0"/>
          <w:sz w:val="24"/>
          <w:szCs w:val="24"/>
          <w14:textFill>
            <w14:solidFill>
              <w14:schemeClr w14:val="tx1"/>
            </w14:solidFill>
          </w14:textFill>
        </w:rPr>
        <w:t>1</w:t>
      </w:r>
      <w:r>
        <w:rPr>
          <w:rFonts w:hint="eastAsia" w:cs="Arial" w:asciiTheme="minorEastAsia" w:hAnsiTheme="minorEastAsia"/>
          <w:color w:val="000000" w:themeColor="text1"/>
          <w:kern w:val="0"/>
          <w:sz w:val="24"/>
          <w:szCs w:val="24"/>
          <w14:textFill>
            <w14:solidFill>
              <w14:schemeClr w14:val="tx1"/>
            </w14:solidFill>
          </w14:textFill>
        </w:rPr>
        <w:t>月</w:t>
      </w:r>
      <w:r>
        <w:rPr>
          <w:rFonts w:cs="Arial" w:asciiTheme="minorEastAsia" w:hAnsiTheme="minorEastAsia"/>
          <w:color w:val="000000" w:themeColor="text1"/>
          <w:kern w:val="0"/>
          <w:sz w:val="24"/>
          <w:szCs w:val="24"/>
          <w14:textFill>
            <w14:solidFill>
              <w14:schemeClr w14:val="tx1"/>
            </w14:solidFill>
          </w14:textFill>
        </w:rPr>
        <w:t>批准列入“2020年推荐性物流行业标准项目计划”（发改办经贸</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2020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868</w:t>
      </w:r>
      <w:r>
        <w:rPr>
          <w:rFonts w:hint="eastAsia" w:cs="Arial" w:asciiTheme="minorEastAsia" w:hAnsiTheme="minorEastAsia"/>
          <w:color w:val="000000" w:themeColor="text1"/>
          <w:kern w:val="0"/>
          <w:sz w:val="24"/>
          <w:szCs w:val="24"/>
          <w14:textFill>
            <w14:solidFill>
              <w14:schemeClr w14:val="tx1"/>
            </w14:solidFill>
          </w14:textFill>
        </w:rPr>
        <w:t>号</w:t>
      </w:r>
      <w:r>
        <w:rPr>
          <w:rFonts w:cs="Arial" w:asciiTheme="minorEastAsia" w:hAnsiTheme="minorEastAsia"/>
          <w:color w:val="000000" w:themeColor="text1"/>
          <w:kern w:val="0"/>
          <w:sz w:val="24"/>
          <w:szCs w:val="24"/>
          <w14:textFill>
            <w14:solidFill>
              <w14:schemeClr w14:val="tx1"/>
            </w14:solidFill>
          </w14:textFill>
        </w:rPr>
        <w:t>）的行业标准项目之一，项目计划编号：303-2020-004。该行业标准由中国物流与采购联合会提出，全国物流标准化技术委员会（SAC/TC 269）归口。</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本标准主要起草单位包括：南</w:t>
      </w:r>
      <w:bookmarkStart w:id="8" w:name="_GoBack"/>
      <w:bookmarkEnd w:id="8"/>
      <w:r>
        <w:rPr>
          <w:rFonts w:hint="eastAsia" w:cs="Arial" w:asciiTheme="minorEastAsia" w:hAnsiTheme="minorEastAsia"/>
          <w:color w:val="000000" w:themeColor="text1"/>
          <w:kern w:val="0"/>
          <w:sz w:val="24"/>
          <w:szCs w:val="24"/>
          <w14:textFill>
            <w14:solidFill>
              <w14:schemeClr w14:val="tx1"/>
            </w14:solidFill>
          </w14:textFill>
        </w:rPr>
        <w:t>京邮电</w:t>
      </w:r>
      <w:r>
        <w:rPr>
          <w:rFonts w:cs="Arial" w:asciiTheme="minorEastAsia" w:hAnsiTheme="minorEastAsia"/>
          <w:color w:val="000000" w:themeColor="text1"/>
          <w:kern w:val="0"/>
          <w:sz w:val="24"/>
          <w:szCs w:val="24"/>
          <w14:textFill>
            <w14:solidFill>
              <w14:schemeClr w14:val="tx1"/>
            </w14:solidFill>
          </w14:textFill>
        </w:rPr>
        <w:t>大学</w:t>
      </w:r>
      <w:r>
        <w:rPr>
          <w:rFonts w:hint="eastAsia" w:cs="Arial" w:asciiTheme="minorEastAsia" w:hAnsiTheme="minorEastAsia"/>
          <w:color w:val="000000" w:themeColor="text1"/>
          <w:kern w:val="0"/>
          <w:sz w:val="24"/>
          <w:szCs w:val="24"/>
          <w14:textFill>
            <w14:solidFill>
              <w14:schemeClr w14:val="tx1"/>
            </w14:solidFill>
          </w14:textFill>
        </w:rPr>
        <w:t>、</w:t>
      </w:r>
      <w:r>
        <w:rPr>
          <w:rFonts w:hint="eastAsia"/>
          <w:sz w:val="24"/>
          <w:szCs w:val="24"/>
        </w:rPr>
        <w:t>芜湖安得智联科技有限公司、</w:t>
      </w:r>
      <w:r>
        <w:rPr>
          <w:rFonts w:hint="eastAsia" w:cs="Arial" w:asciiTheme="minorEastAsia" w:hAnsiTheme="minorEastAsia"/>
          <w:color w:val="000000" w:themeColor="text1"/>
          <w:kern w:val="0"/>
          <w:sz w:val="24"/>
          <w:szCs w:val="24"/>
          <w14:textFill>
            <w14:solidFill>
              <w14:schemeClr w14:val="tx1"/>
            </w14:solidFill>
          </w14:textFill>
        </w:rPr>
        <w:t>苏宁集团</w:t>
      </w:r>
      <w:r>
        <w:rPr>
          <w:rFonts w:cs="Arial" w:asciiTheme="minorEastAsia" w:hAnsiTheme="minorEastAsia"/>
          <w:color w:val="000000" w:themeColor="text1"/>
          <w:kern w:val="0"/>
          <w:sz w:val="24"/>
          <w:szCs w:val="24"/>
          <w14:textFill>
            <w14:solidFill>
              <w14:schemeClr w14:val="tx1"/>
            </w14:solidFill>
          </w14:textFill>
        </w:rPr>
        <w:t>物流有限公司</w:t>
      </w:r>
      <w:r>
        <w:rPr>
          <w:rFonts w:hint="eastAsia" w:cs="Arial" w:asciiTheme="minorEastAsia" w:hAnsiTheme="minorEastAsia"/>
          <w:color w:val="000000" w:themeColor="text1"/>
          <w:kern w:val="0"/>
          <w:sz w:val="24"/>
          <w:szCs w:val="24"/>
          <w14:textFill>
            <w14:solidFill>
              <w14:schemeClr w14:val="tx1"/>
            </w14:solidFill>
          </w14:textFill>
        </w:rPr>
        <w:t>、</w:t>
      </w:r>
      <w:r>
        <w:rPr>
          <w:rFonts w:hint="eastAsia"/>
          <w:sz w:val="24"/>
          <w:szCs w:val="24"/>
        </w:rPr>
        <w:t>南京佳芯图茂科技有限公司。</w:t>
      </w:r>
    </w:p>
    <w:p>
      <w:pPr>
        <w:pStyle w:val="14"/>
        <w:widowControl/>
        <w:numPr>
          <w:ilvl w:val="0"/>
          <w:numId w:val="3"/>
        </w:numPr>
        <w:spacing w:line="300" w:lineRule="auto"/>
        <w:ind w:firstLineChars="0"/>
        <w:jc w:val="left"/>
        <w:rPr>
          <w:rFonts w:cs="Arial" w:asciiTheme="minorEastAsia" w:hAnsiTheme="minorEastAsia"/>
          <w:b/>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标准名称变更</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本标准不涉及此情况。</w:t>
      </w:r>
    </w:p>
    <w:p>
      <w:pPr>
        <w:pStyle w:val="14"/>
        <w:widowControl/>
        <w:numPr>
          <w:ilvl w:val="0"/>
          <w:numId w:val="3"/>
        </w:numPr>
        <w:spacing w:line="300" w:lineRule="auto"/>
        <w:ind w:firstLineChars="0"/>
        <w:jc w:val="left"/>
        <w:rPr>
          <w:rFonts w:cs="Arial" w:asciiTheme="minorEastAsia" w:hAnsiTheme="minorEastAsia"/>
          <w:b/>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标准编写的目的、意义</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1、编写目的</w:t>
      </w:r>
    </w:p>
    <w:p>
      <w:pPr>
        <w:pStyle w:val="14"/>
        <w:widowControl/>
        <w:spacing w:line="300" w:lineRule="auto"/>
        <w:ind w:firstLine="480"/>
        <w:jc w:val="left"/>
        <w:rPr>
          <w:rFonts w:cs="新宋体" w:asciiTheme="minorEastAsia" w:hAnsiTheme="minorEastAsia"/>
          <w:color w:val="000000"/>
          <w:kern w:val="0"/>
          <w:sz w:val="24"/>
          <w:szCs w:val="24"/>
          <w:highlight w:val="white"/>
        </w:rPr>
      </w:pPr>
      <w:r>
        <w:rPr>
          <w:rFonts w:cs="新宋体" w:asciiTheme="minorEastAsia" w:hAnsiTheme="minorEastAsia"/>
          <w:color w:val="000000"/>
          <w:kern w:val="0"/>
          <w:sz w:val="24"/>
          <w:szCs w:val="24"/>
          <w:highlight w:val="white"/>
        </w:rPr>
        <w:t>电子商务的蓬勃发展推动了物流行业的突飞猛进，物流渗透到生活的许多方面，进而导致物流系统的数据呈现爆炸式增长。当前，随着云计算、物联网和互联网 + 时代的到来，大数据已经成为物流行业变革的中心。物流服务提供商急需挖掘这些数据蕴含的巨大商业利益，积极通过大数据分析来提升物流服务水平。目前围绕大数据分析已有多个解决方案，这些方案为物流海量数据提供了数据存储、分析、展现等支撑能力，但是物流服务提供商仍然面临很多商业和技术上的困难</w:t>
      </w:r>
      <w:r>
        <w:rPr>
          <w:rFonts w:hint="eastAsia" w:cs="新宋体" w:asciiTheme="minorEastAsia" w:hAnsiTheme="minorEastAsia"/>
          <w:color w:val="000000"/>
          <w:kern w:val="0"/>
          <w:sz w:val="24"/>
          <w:szCs w:val="24"/>
          <w:highlight w:val="white"/>
        </w:rPr>
        <w:t>。</w:t>
      </w:r>
    </w:p>
    <w:p>
      <w:pPr>
        <w:pStyle w:val="14"/>
        <w:widowControl/>
        <w:spacing w:line="300" w:lineRule="auto"/>
        <w:ind w:firstLine="482"/>
        <w:jc w:val="left"/>
        <w:rPr>
          <w:rFonts w:cs="新宋体" w:asciiTheme="minorEastAsia" w:hAnsiTheme="minorEastAsia"/>
          <w:color w:val="000000"/>
          <w:kern w:val="0"/>
          <w:sz w:val="24"/>
          <w:szCs w:val="24"/>
          <w:highlight w:val="white"/>
        </w:rPr>
      </w:pPr>
      <w:r>
        <w:rPr>
          <w:rFonts w:hint="eastAsia" w:cs="新宋体" w:asciiTheme="minorEastAsia" w:hAnsiTheme="minorEastAsia"/>
          <w:b/>
          <w:color w:val="000000"/>
          <w:kern w:val="0"/>
          <w:sz w:val="24"/>
          <w:szCs w:val="24"/>
          <w:highlight w:val="white"/>
        </w:rPr>
        <w:t>首先</w:t>
      </w:r>
      <w:r>
        <w:rPr>
          <w:rFonts w:hint="eastAsia" w:cs="新宋体" w:asciiTheme="minorEastAsia" w:hAnsiTheme="minorEastAsia"/>
          <w:b/>
          <w:color w:val="000000"/>
          <w:kern w:val="0"/>
          <w:sz w:val="24"/>
          <w:szCs w:val="24"/>
        </w:rPr>
        <w:t>，物流</w:t>
      </w:r>
      <w:r>
        <w:rPr>
          <w:rFonts w:cs="新宋体" w:asciiTheme="minorEastAsia" w:hAnsiTheme="minorEastAsia"/>
          <w:b/>
          <w:color w:val="000000"/>
          <w:kern w:val="0"/>
          <w:sz w:val="24"/>
          <w:szCs w:val="24"/>
        </w:rPr>
        <w:t>大数据</w:t>
      </w:r>
      <w:r>
        <w:rPr>
          <w:rFonts w:hint="eastAsia" w:cs="新宋体" w:asciiTheme="minorEastAsia" w:hAnsiTheme="minorEastAsia"/>
          <w:b/>
          <w:color w:val="000000"/>
          <w:kern w:val="0"/>
          <w:sz w:val="24"/>
          <w:szCs w:val="24"/>
        </w:rPr>
        <w:t>信息平台难以统一和共享。</w:t>
      </w:r>
      <w:r>
        <w:rPr>
          <w:rFonts w:hint="eastAsia" w:cs="新宋体" w:asciiTheme="minorEastAsia" w:hAnsiTheme="minorEastAsia"/>
          <w:color w:val="000000"/>
          <w:kern w:val="0"/>
          <w:sz w:val="24"/>
          <w:szCs w:val="24"/>
        </w:rPr>
        <w:t>物流信息平台是实现物流大数据技术的基础设施，其标准化更是统一信息资源的重要手段。然而，从目前我国物流行业信息服务平台大多以公司和企业集团为经营单位，他们的</w:t>
      </w:r>
      <w:r>
        <w:rPr>
          <w:rFonts w:cs="新宋体" w:asciiTheme="minorEastAsia" w:hAnsiTheme="minorEastAsia"/>
          <w:color w:val="000000"/>
          <w:kern w:val="0"/>
          <w:sz w:val="24"/>
          <w:szCs w:val="24"/>
        </w:rPr>
        <w:t>数据</w:t>
      </w:r>
      <w:r>
        <w:rPr>
          <w:rFonts w:hint="eastAsia" w:cs="新宋体" w:asciiTheme="minorEastAsia" w:hAnsiTheme="minorEastAsia"/>
          <w:color w:val="000000"/>
          <w:kern w:val="0"/>
          <w:sz w:val="24"/>
          <w:szCs w:val="24"/>
        </w:rPr>
        <w:t>平台相对独立，难以尽快形成我国物流所必需的行业大数据应用共享环境，所以尽快让行业统一和开放共享物流信息服务平台是当下我国物流业发展亟需解决的重大问题。</w:t>
      </w:r>
    </w:p>
    <w:p>
      <w:pPr>
        <w:widowControl/>
        <w:spacing w:line="300" w:lineRule="auto"/>
        <w:jc w:val="left"/>
        <w:rPr>
          <w:rFonts w:cs="新宋体" w:asciiTheme="minorEastAsia" w:hAnsiTheme="minorEastAsia"/>
          <w:color w:val="000000"/>
          <w:kern w:val="0"/>
          <w:sz w:val="24"/>
          <w:szCs w:val="24"/>
          <w:highlight w:val="white"/>
        </w:rPr>
      </w:pPr>
      <w:r>
        <w:rPr>
          <w:rFonts w:cs="新宋体" w:asciiTheme="minorEastAsia" w:hAnsiTheme="minorEastAsia"/>
          <w:color w:val="000000"/>
          <w:kern w:val="0"/>
          <w:sz w:val="24"/>
          <w:szCs w:val="24"/>
          <w:highlight w:val="white"/>
        </w:rPr>
        <w:t xml:space="preserve">    </w:t>
      </w:r>
      <w:r>
        <w:rPr>
          <w:rFonts w:hint="eastAsia" w:cs="新宋体" w:asciiTheme="minorEastAsia" w:hAnsiTheme="minorEastAsia"/>
          <w:b/>
          <w:color w:val="000000"/>
          <w:kern w:val="0"/>
          <w:sz w:val="24"/>
          <w:szCs w:val="24"/>
          <w:highlight w:val="white"/>
        </w:rPr>
        <w:t>第二</w:t>
      </w:r>
      <w:r>
        <w:rPr>
          <w:rFonts w:cs="新宋体" w:asciiTheme="minorEastAsia" w:hAnsiTheme="minorEastAsia"/>
          <w:b/>
          <w:color w:val="000000"/>
          <w:kern w:val="0"/>
          <w:sz w:val="24"/>
          <w:szCs w:val="24"/>
          <w:highlight w:val="white"/>
        </w:rPr>
        <w:t>，</w:t>
      </w:r>
      <w:r>
        <w:rPr>
          <w:rFonts w:hint="eastAsia" w:cs="新宋体" w:asciiTheme="minorEastAsia" w:hAnsiTheme="minorEastAsia"/>
          <w:b/>
          <w:color w:val="000000"/>
          <w:kern w:val="0"/>
          <w:sz w:val="24"/>
          <w:szCs w:val="24"/>
        </w:rPr>
        <w:t>物流数据信息平台建设还有待加强。</w:t>
      </w:r>
      <w:r>
        <w:rPr>
          <w:rFonts w:hint="eastAsia" w:cs="新宋体" w:asciiTheme="minorEastAsia" w:hAnsiTheme="minorEastAsia"/>
          <w:color w:val="000000"/>
          <w:kern w:val="0"/>
          <w:sz w:val="24"/>
          <w:szCs w:val="24"/>
        </w:rPr>
        <w:t>现代物流企业要想得到更为快速的发展，就需要在全国范围内构建更为全面的运输网络，建设物流信息平台，让运输效率大幅度提高，才能够有效解决企业现在所面临的困难。但对于智慧物流信息平台建设还存在一些困难，因此，加强智慧物流信息平台建设，应用大数据技术进行建设，结合经济市场状况，对所得信息进行有效整合，从而为市场参考而用是未来</w:t>
      </w:r>
      <w:r>
        <w:rPr>
          <w:rFonts w:cs="新宋体" w:asciiTheme="minorEastAsia" w:hAnsiTheme="minorEastAsia"/>
          <w:color w:val="000000"/>
          <w:kern w:val="0"/>
          <w:sz w:val="24"/>
          <w:szCs w:val="24"/>
        </w:rPr>
        <w:t>的研究重点。</w:t>
      </w:r>
    </w:p>
    <w:p>
      <w:pPr>
        <w:widowControl/>
        <w:spacing w:line="300" w:lineRule="auto"/>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 xml:space="preserve">    第三</w:t>
      </w:r>
      <w:r>
        <w:rPr>
          <w:rFonts w:cs="Arial" w:asciiTheme="minorEastAsia" w:hAnsiTheme="minorEastAsia"/>
          <w:b/>
          <w:color w:val="000000" w:themeColor="text1"/>
          <w:kern w:val="0"/>
          <w:sz w:val="24"/>
          <w:szCs w:val="24"/>
          <w14:textFill>
            <w14:solidFill>
              <w14:schemeClr w14:val="tx1"/>
            </w14:solidFill>
          </w14:textFill>
        </w:rPr>
        <w:t>，</w:t>
      </w:r>
      <w:r>
        <w:rPr>
          <w:rFonts w:hint="eastAsia" w:cs="Arial" w:asciiTheme="minorEastAsia" w:hAnsiTheme="minorEastAsia"/>
          <w:b/>
          <w:color w:val="000000" w:themeColor="text1"/>
          <w:kern w:val="0"/>
          <w:sz w:val="24"/>
          <w:szCs w:val="24"/>
          <w14:textFill>
            <w14:solidFill>
              <w14:schemeClr w14:val="tx1"/>
            </w14:solidFill>
          </w14:textFill>
        </w:rPr>
        <w:t>物流</w:t>
      </w:r>
      <w:r>
        <w:rPr>
          <w:rFonts w:cs="Arial" w:asciiTheme="minorEastAsia" w:hAnsiTheme="minorEastAsia"/>
          <w:b/>
          <w:color w:val="000000" w:themeColor="text1"/>
          <w:kern w:val="0"/>
          <w:sz w:val="24"/>
          <w:szCs w:val="24"/>
          <w14:textFill>
            <w14:solidFill>
              <w14:schemeClr w14:val="tx1"/>
            </w14:solidFill>
          </w14:textFill>
        </w:rPr>
        <w:t>大</w:t>
      </w:r>
      <w:r>
        <w:rPr>
          <w:rFonts w:hint="eastAsia" w:cs="Arial" w:asciiTheme="minorEastAsia" w:hAnsiTheme="minorEastAsia"/>
          <w:b/>
          <w:color w:val="000000" w:themeColor="text1"/>
          <w:kern w:val="0"/>
          <w:sz w:val="24"/>
          <w:szCs w:val="24"/>
          <w14:textFill>
            <w14:solidFill>
              <w14:schemeClr w14:val="tx1"/>
            </w14:solidFill>
          </w14:textFill>
        </w:rPr>
        <w:t>数据面临安全风险。由于</w:t>
      </w:r>
      <w:r>
        <w:rPr>
          <w:rFonts w:hint="eastAsia" w:cs="Arial" w:asciiTheme="minorEastAsia" w:hAnsiTheme="minorEastAsia"/>
          <w:color w:val="000000" w:themeColor="text1"/>
          <w:kern w:val="0"/>
          <w:sz w:val="24"/>
          <w:szCs w:val="24"/>
          <w14:textFill>
            <w14:solidFill>
              <w14:schemeClr w14:val="tx1"/>
            </w14:solidFill>
          </w14:textFill>
        </w:rPr>
        <w:t>物流供应链数据中会涉及到很多商家与用户的隐私，另外再由于工作人员的疏于管理等因素，于是可能会导致不法分子有机可乘非法</w:t>
      </w:r>
      <w:r>
        <w:rPr>
          <w:rFonts w:cs="Arial" w:asciiTheme="minorEastAsia" w:hAnsiTheme="minorEastAsia"/>
          <w:color w:val="000000" w:themeColor="text1"/>
          <w:kern w:val="0"/>
          <w:sz w:val="24"/>
          <w:szCs w:val="24"/>
          <w14:textFill>
            <w14:solidFill>
              <w14:schemeClr w14:val="tx1"/>
            </w14:solidFill>
          </w14:textFill>
        </w:rPr>
        <w:t>窃取隐私敏感数据</w:t>
      </w:r>
      <w:r>
        <w:rPr>
          <w:rFonts w:hint="eastAsia" w:cs="Arial" w:asciiTheme="minorEastAsia" w:hAnsiTheme="minorEastAsia"/>
          <w:color w:val="000000" w:themeColor="text1"/>
          <w:kern w:val="0"/>
          <w:sz w:val="24"/>
          <w:szCs w:val="24"/>
          <w14:textFill>
            <w14:solidFill>
              <w14:schemeClr w14:val="tx1"/>
            </w14:solidFill>
          </w14:textFill>
        </w:rPr>
        <w:t>。因此，会面临一定的信息安全问题。</w:t>
      </w:r>
    </w:p>
    <w:p>
      <w:pPr>
        <w:widowControl/>
        <w:spacing w:line="300" w:lineRule="auto"/>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 xml:space="preserve">   </w:t>
      </w:r>
      <w:r>
        <w:rPr>
          <w:rFonts w:hint="eastAsia" w:cs="Arial" w:asciiTheme="minorEastAsia" w:hAnsiTheme="minorEastAsia"/>
          <w:b/>
          <w:color w:val="000000" w:themeColor="text1"/>
          <w:kern w:val="0"/>
          <w:sz w:val="24"/>
          <w:szCs w:val="24"/>
          <w14:textFill>
            <w14:solidFill>
              <w14:schemeClr w14:val="tx1"/>
            </w14:solidFill>
          </w14:textFill>
        </w:rPr>
        <w:t xml:space="preserve"> 第四</w:t>
      </w:r>
      <w:r>
        <w:rPr>
          <w:rFonts w:cs="Arial" w:asciiTheme="minorEastAsia" w:hAnsiTheme="minorEastAsia"/>
          <w:b/>
          <w:color w:val="000000" w:themeColor="text1"/>
          <w:kern w:val="0"/>
          <w:sz w:val="24"/>
          <w:szCs w:val="24"/>
          <w14:textFill>
            <w14:solidFill>
              <w14:schemeClr w14:val="tx1"/>
            </w14:solidFill>
          </w14:textFill>
        </w:rPr>
        <w:t>，</w:t>
      </w:r>
      <w:r>
        <w:rPr>
          <w:rFonts w:hint="eastAsia" w:cs="Arial" w:asciiTheme="minorEastAsia" w:hAnsiTheme="minorEastAsia"/>
          <w:b/>
          <w:color w:val="000000" w:themeColor="text1"/>
          <w:kern w:val="0"/>
          <w:sz w:val="24"/>
          <w:szCs w:val="24"/>
          <w14:textFill>
            <w14:solidFill>
              <w14:schemeClr w14:val="tx1"/>
            </w14:solidFill>
          </w14:textFill>
        </w:rPr>
        <w:t>数据质量难以保证。</w:t>
      </w:r>
      <w:r>
        <w:rPr>
          <w:rFonts w:hint="eastAsia" w:cs="Arial" w:asciiTheme="minorEastAsia" w:hAnsiTheme="minorEastAsia"/>
          <w:color w:val="000000" w:themeColor="text1"/>
          <w:kern w:val="0"/>
          <w:sz w:val="24"/>
          <w:szCs w:val="24"/>
          <w14:textFill>
            <w14:solidFill>
              <w14:schemeClr w14:val="tx1"/>
            </w14:solidFill>
          </w14:textFill>
        </w:rPr>
        <w:t>因为物流的数据来自于多种不同的渠道与方法，大数据更加重视对数据不同格式的整合，所以可能就会错失许多有价值的信息，于是也就会影响到数据的质量，造成企业积压大量的物资，而且也会占用大量的资金，这样一来就会影响到物流管理工作的顺利开展。</w:t>
      </w:r>
    </w:p>
    <w:p>
      <w:pPr>
        <w:pStyle w:val="14"/>
        <w:widowControl/>
        <w:spacing w:line="300" w:lineRule="auto"/>
        <w:ind w:firstLine="482"/>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第</w:t>
      </w:r>
      <w:r>
        <w:rPr>
          <w:rFonts w:cs="Arial" w:asciiTheme="minorEastAsia" w:hAnsiTheme="minorEastAsia"/>
          <w:b/>
          <w:color w:val="000000" w:themeColor="text1"/>
          <w:kern w:val="0"/>
          <w:sz w:val="24"/>
          <w:szCs w:val="24"/>
          <w14:textFill>
            <w14:solidFill>
              <w14:schemeClr w14:val="tx1"/>
            </w14:solidFill>
          </w14:textFill>
        </w:rPr>
        <w:t>五，</w:t>
      </w:r>
      <w:r>
        <w:rPr>
          <w:rFonts w:hint="eastAsia" w:cs="Arial" w:asciiTheme="minorEastAsia" w:hAnsiTheme="minorEastAsia"/>
          <w:b/>
          <w:color w:val="000000" w:themeColor="text1"/>
          <w:kern w:val="0"/>
          <w:sz w:val="24"/>
          <w:szCs w:val="24"/>
          <w14:textFill>
            <w14:solidFill>
              <w14:schemeClr w14:val="tx1"/>
            </w14:solidFill>
          </w14:textFill>
        </w:rPr>
        <w:t>物流大数据功能不完善。</w:t>
      </w:r>
      <w:r>
        <w:rPr>
          <w:rFonts w:hint="eastAsia" w:cs="Arial" w:asciiTheme="minorEastAsia" w:hAnsiTheme="minorEastAsia"/>
          <w:color w:val="000000" w:themeColor="text1"/>
          <w:kern w:val="0"/>
          <w:sz w:val="24"/>
          <w:szCs w:val="24"/>
          <w14:textFill>
            <w14:solidFill>
              <w14:schemeClr w14:val="tx1"/>
            </w14:solidFill>
          </w14:textFill>
        </w:rPr>
        <w:t>大数据技术除了能够推动物流速度之外，还可以利用大数据信息平台来有效的收集信息，但是目前大数据物流信息平台还处于初级阶段，各项功能并不完善。一方面，物流企业基础设施投入不足，很多企业由于技术水平的原因，并不能够很好地应用大数据技术；另一方面，物流企业对大数据技术平台的管理力度不够，对物流平台的重视程度不高，甚至有可能会对大数据技术持怀疑的态度。物流大叔信息平台还处于摸索阶段，个别物流信息平台都没有充分发挥大数据技术的作用，甚至有可能会影响到物流信息平台的发展。</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为了改善这一现状，制定统一的物流大数据</w:t>
      </w:r>
      <w:r>
        <w:rPr>
          <w:rFonts w:cs="Arial" w:asciiTheme="minorEastAsia" w:hAnsiTheme="minorEastAsia"/>
          <w:color w:val="000000" w:themeColor="text1"/>
          <w:kern w:val="0"/>
          <w:sz w:val="24"/>
          <w:szCs w:val="24"/>
          <w14:textFill>
            <w14:solidFill>
              <w14:schemeClr w14:val="tx1"/>
            </w14:solidFill>
          </w14:textFill>
        </w:rPr>
        <w:t>共享平台模型</w:t>
      </w:r>
      <w:r>
        <w:rPr>
          <w:rFonts w:hint="eastAsia" w:cs="Arial" w:asciiTheme="minorEastAsia" w:hAnsiTheme="minorEastAsia"/>
          <w:color w:val="000000" w:themeColor="text1"/>
          <w:kern w:val="0"/>
          <w:sz w:val="24"/>
          <w:szCs w:val="24"/>
          <w14:textFill>
            <w14:solidFill>
              <w14:schemeClr w14:val="tx1"/>
            </w14:solidFill>
          </w14:textFill>
        </w:rPr>
        <w:t>标准迫在眉睫，在</w:t>
      </w:r>
      <w:r>
        <w:rPr>
          <w:rFonts w:cs="Arial" w:asciiTheme="minorEastAsia" w:hAnsiTheme="minorEastAsia"/>
          <w:color w:val="000000" w:themeColor="text1"/>
          <w:kern w:val="0"/>
          <w:sz w:val="24"/>
          <w:szCs w:val="24"/>
          <w14:textFill>
            <w14:solidFill>
              <w14:schemeClr w14:val="tx1"/>
            </w14:solidFill>
          </w14:textFill>
        </w:rPr>
        <w:t>新一代信息技术背景下，</w:t>
      </w:r>
      <w:r>
        <w:rPr>
          <w:rFonts w:hint="eastAsia" w:cs="Arial" w:asciiTheme="minorEastAsia" w:hAnsiTheme="minorEastAsia"/>
          <w:color w:val="000000" w:themeColor="text1"/>
          <w:kern w:val="0"/>
          <w:sz w:val="24"/>
          <w:szCs w:val="24"/>
          <w14:textFill>
            <w14:solidFill>
              <w14:schemeClr w14:val="tx1"/>
            </w14:solidFill>
          </w14:textFill>
        </w:rPr>
        <w:t>构建完善的数据信息共享体系，发挥大数据技术的作用，进一步完善企业的物流数据管理体系，科学地收集、整合与分析物流数据，确保企业就能够基于大量的可靠数据掌握业务的运行情况。借助于大数据科学地收集及整理物流管理工作各环节形成的数据，并且借助于数据中心分析以及处理，帮助企业制定更加科学的决策，全面地提升企业物流管理业务水平。</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2、编写意义</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针对目前物流数据</w:t>
      </w:r>
      <w:r>
        <w:rPr>
          <w:rFonts w:cs="Arial" w:asciiTheme="minorEastAsia" w:hAnsiTheme="minorEastAsia"/>
          <w:color w:val="000000" w:themeColor="text1"/>
          <w:kern w:val="0"/>
          <w:sz w:val="24"/>
          <w:szCs w:val="24"/>
          <w14:textFill>
            <w14:solidFill>
              <w14:schemeClr w14:val="tx1"/>
            </w14:solidFill>
          </w14:textFill>
        </w:rPr>
        <w:t>信息</w:t>
      </w:r>
      <w:r>
        <w:rPr>
          <w:rFonts w:hint="eastAsia" w:cs="Arial" w:asciiTheme="minorEastAsia" w:hAnsiTheme="minorEastAsia"/>
          <w:color w:val="000000" w:themeColor="text1"/>
          <w:kern w:val="0"/>
          <w:sz w:val="24"/>
          <w:szCs w:val="24"/>
          <w14:textFill>
            <w14:solidFill>
              <w14:schemeClr w14:val="tx1"/>
            </w14:solidFill>
          </w14:textFill>
        </w:rPr>
        <w:t>的现状，行业内需要相应的数据</w:t>
      </w:r>
      <w:r>
        <w:rPr>
          <w:rFonts w:cs="Arial" w:asciiTheme="minorEastAsia" w:hAnsiTheme="minorEastAsia"/>
          <w:color w:val="000000" w:themeColor="text1"/>
          <w:kern w:val="0"/>
          <w:sz w:val="24"/>
          <w:szCs w:val="24"/>
          <w14:textFill>
            <w14:solidFill>
              <w14:schemeClr w14:val="tx1"/>
            </w14:solidFill>
          </w14:textFill>
        </w:rPr>
        <w:t>共享</w:t>
      </w:r>
      <w:r>
        <w:rPr>
          <w:rFonts w:hint="eastAsia" w:cs="Arial" w:asciiTheme="minorEastAsia" w:hAnsiTheme="minorEastAsia"/>
          <w:color w:val="000000" w:themeColor="text1"/>
          <w:kern w:val="0"/>
          <w:sz w:val="24"/>
          <w:szCs w:val="24"/>
          <w14:textFill>
            <w14:solidFill>
              <w14:schemeClr w14:val="tx1"/>
            </w14:solidFill>
          </w14:textFill>
        </w:rPr>
        <w:t>规范和标准，来规范物流服务，加强物流过程管理，提升物流服务质量。该标准制定意义在于：</w:t>
      </w:r>
    </w:p>
    <w:p>
      <w:pPr>
        <w:pStyle w:val="14"/>
        <w:widowControl/>
        <w:spacing w:line="300" w:lineRule="auto"/>
        <w:ind w:firstLine="482"/>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首先，加快</w:t>
      </w:r>
      <w:r>
        <w:rPr>
          <w:rFonts w:cs="Arial" w:asciiTheme="minorEastAsia" w:hAnsiTheme="minorEastAsia"/>
          <w:b/>
          <w:color w:val="000000" w:themeColor="text1"/>
          <w:kern w:val="0"/>
          <w:sz w:val="24"/>
          <w:szCs w:val="24"/>
          <w14:textFill>
            <w14:solidFill>
              <w14:schemeClr w14:val="tx1"/>
            </w14:solidFill>
          </w14:textFill>
        </w:rPr>
        <w:t>物流信息化水平，</w:t>
      </w:r>
      <w:r>
        <w:rPr>
          <w:rFonts w:hint="eastAsia" w:cs="Arial" w:asciiTheme="minorEastAsia" w:hAnsiTheme="minorEastAsia"/>
          <w:b/>
          <w:color w:val="000000" w:themeColor="text1"/>
          <w:kern w:val="0"/>
          <w:sz w:val="24"/>
          <w:szCs w:val="24"/>
          <w14:textFill>
            <w14:solidFill>
              <w14:schemeClr w14:val="tx1"/>
            </w14:solidFill>
          </w14:textFill>
        </w:rPr>
        <w:t>提高</w:t>
      </w:r>
      <w:r>
        <w:rPr>
          <w:rFonts w:cs="Arial" w:asciiTheme="minorEastAsia" w:hAnsiTheme="minorEastAsia"/>
          <w:b/>
          <w:color w:val="000000" w:themeColor="text1"/>
          <w:kern w:val="0"/>
          <w:sz w:val="24"/>
          <w:szCs w:val="24"/>
          <w14:textFill>
            <w14:solidFill>
              <w14:schemeClr w14:val="tx1"/>
            </w14:solidFill>
          </w14:textFill>
        </w:rPr>
        <w:t>物流效率。</w:t>
      </w:r>
      <w:r>
        <w:rPr>
          <w:rFonts w:hint="eastAsia" w:cs="Arial" w:asciiTheme="minorEastAsia" w:hAnsiTheme="minorEastAsia"/>
          <w:color w:val="000000" w:themeColor="text1"/>
          <w:kern w:val="0"/>
          <w:sz w:val="24"/>
          <w:szCs w:val="24"/>
          <w14:textFill>
            <w14:solidFill>
              <w14:schemeClr w14:val="tx1"/>
            </w14:solidFill>
          </w14:textFill>
        </w:rPr>
        <w:t>传统的物流企业在进行物流作业时，会消耗大量的人工和</w:t>
      </w:r>
      <w:r>
        <w:rPr>
          <w:rFonts w:cs="Arial" w:asciiTheme="minorEastAsia" w:hAnsiTheme="minorEastAsia"/>
          <w:color w:val="000000" w:themeColor="text1"/>
          <w:kern w:val="0"/>
          <w:sz w:val="24"/>
          <w:szCs w:val="24"/>
          <w14:textFill>
            <w14:solidFill>
              <w14:schemeClr w14:val="tx1"/>
            </w14:solidFill>
          </w14:textFill>
        </w:rPr>
        <w:t>时间</w:t>
      </w:r>
      <w:r>
        <w:rPr>
          <w:rFonts w:hint="eastAsia" w:cs="Arial" w:asciiTheme="minorEastAsia" w:hAnsiTheme="minorEastAsia"/>
          <w:color w:val="000000" w:themeColor="text1"/>
          <w:kern w:val="0"/>
          <w:sz w:val="24"/>
          <w:szCs w:val="24"/>
          <w14:textFill>
            <w14:solidFill>
              <w14:schemeClr w14:val="tx1"/>
            </w14:solidFill>
          </w14:textFill>
        </w:rPr>
        <w:t>成本。由于技术较为落后，一味地依赖人工来完成物流管理工作，这样严重影响到物流体系的正常、顺利运转。随着新一代</w:t>
      </w:r>
      <w:r>
        <w:rPr>
          <w:rFonts w:cs="Arial" w:asciiTheme="minorEastAsia" w:hAnsiTheme="minorEastAsia"/>
          <w:color w:val="000000" w:themeColor="text1"/>
          <w:kern w:val="0"/>
          <w:sz w:val="24"/>
          <w:szCs w:val="24"/>
          <w14:textFill>
            <w14:solidFill>
              <w14:schemeClr w14:val="tx1"/>
            </w14:solidFill>
          </w14:textFill>
        </w:rPr>
        <w:t>信息技术的广泛应用</w:t>
      </w:r>
      <w:r>
        <w:rPr>
          <w:rFonts w:hint="eastAsia" w:cs="Arial" w:asciiTheme="minorEastAsia" w:hAnsiTheme="minorEastAsia"/>
          <w:color w:val="000000" w:themeColor="text1"/>
          <w:kern w:val="0"/>
          <w:sz w:val="24"/>
          <w:szCs w:val="24"/>
          <w14:textFill>
            <w14:solidFill>
              <w14:schemeClr w14:val="tx1"/>
            </w14:solidFill>
          </w14:textFill>
        </w:rPr>
        <w:t>，在</w:t>
      </w:r>
      <w:r>
        <w:rPr>
          <w:rFonts w:cs="Arial" w:asciiTheme="minorEastAsia" w:hAnsiTheme="minorEastAsia"/>
          <w:color w:val="000000" w:themeColor="text1"/>
          <w:kern w:val="0"/>
          <w:sz w:val="24"/>
          <w:szCs w:val="24"/>
          <w14:textFill>
            <w14:solidFill>
              <w14:schemeClr w14:val="tx1"/>
            </w14:solidFill>
          </w14:textFill>
        </w:rPr>
        <w:t>物流管理</w:t>
      </w:r>
      <w:r>
        <w:rPr>
          <w:rFonts w:hint="eastAsia" w:cs="Arial" w:asciiTheme="minorEastAsia" w:hAnsiTheme="minorEastAsia"/>
          <w:color w:val="000000" w:themeColor="text1"/>
          <w:kern w:val="0"/>
          <w:sz w:val="24"/>
          <w:szCs w:val="24"/>
          <w14:textFill>
            <w14:solidFill>
              <w14:schemeClr w14:val="tx1"/>
            </w14:solidFill>
          </w14:textFill>
        </w:rPr>
        <w:t>工作</w:t>
      </w:r>
      <w:r>
        <w:rPr>
          <w:rFonts w:cs="Arial" w:asciiTheme="minorEastAsia" w:hAnsiTheme="minorEastAsia"/>
          <w:color w:val="000000" w:themeColor="text1"/>
          <w:kern w:val="0"/>
          <w:sz w:val="24"/>
          <w:szCs w:val="24"/>
          <w14:textFill>
            <w14:solidFill>
              <w14:schemeClr w14:val="tx1"/>
            </w14:solidFill>
          </w14:textFill>
        </w:rPr>
        <w:t>中</w:t>
      </w:r>
      <w:r>
        <w:rPr>
          <w:rFonts w:hint="eastAsia" w:cs="Arial" w:asciiTheme="minorEastAsia" w:hAnsiTheme="minorEastAsia"/>
          <w:color w:val="000000" w:themeColor="text1"/>
          <w:kern w:val="0"/>
          <w:sz w:val="24"/>
          <w:szCs w:val="24"/>
          <w14:textFill>
            <w14:solidFill>
              <w14:schemeClr w14:val="tx1"/>
            </w14:solidFill>
          </w14:textFill>
        </w:rPr>
        <w:t>科学地运用大数据技术可以有效地促进物流信息的共享。建立更加科学完善的现代化物流体系，保证物流体系的稳定运转。</w:t>
      </w:r>
    </w:p>
    <w:p>
      <w:pPr>
        <w:pStyle w:val="14"/>
        <w:widowControl/>
        <w:spacing w:line="300" w:lineRule="auto"/>
        <w:ind w:firstLine="482"/>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其次</w:t>
      </w:r>
      <w:r>
        <w:rPr>
          <w:rFonts w:cs="Arial" w:asciiTheme="minorEastAsia" w:hAnsiTheme="minorEastAsia"/>
          <w:b/>
          <w:color w:val="000000" w:themeColor="text1"/>
          <w:kern w:val="0"/>
          <w:sz w:val="24"/>
          <w:szCs w:val="24"/>
          <w14:textFill>
            <w14:solidFill>
              <w14:schemeClr w14:val="tx1"/>
            </w14:solidFill>
          </w14:textFill>
        </w:rPr>
        <w:t>，</w:t>
      </w:r>
      <w:r>
        <w:rPr>
          <w:rFonts w:hint="eastAsia" w:cs="Arial" w:asciiTheme="minorEastAsia" w:hAnsiTheme="minorEastAsia"/>
          <w:b/>
          <w:color w:val="000000" w:themeColor="text1"/>
          <w:kern w:val="0"/>
          <w:sz w:val="24"/>
          <w:szCs w:val="24"/>
          <w14:textFill>
            <w14:solidFill>
              <w14:schemeClr w14:val="tx1"/>
            </w14:solidFill>
          </w14:textFill>
        </w:rPr>
        <w:t>优化物流企业资源配置，降低物流成本，提高企业的经营分析决策能力。</w:t>
      </w:r>
      <w:r>
        <w:rPr>
          <w:rFonts w:hint="eastAsia" w:cs="Arial" w:asciiTheme="minorEastAsia" w:hAnsiTheme="minorEastAsia"/>
          <w:color w:val="000000" w:themeColor="text1"/>
          <w:kern w:val="0"/>
          <w:sz w:val="24"/>
          <w:szCs w:val="24"/>
          <w14:textFill>
            <w14:solidFill>
              <w14:schemeClr w14:val="tx1"/>
            </w14:solidFill>
          </w14:textFill>
        </w:rPr>
        <w:t>合理利用资源是物流企业降本增效的重要手段。物流企业利用大数据共享技术，对物流信息进行分析整理，对掌握的物流配送路线和企业资源做出合理规划，实现最佳资源利用。此外，物流信息的</w:t>
      </w:r>
      <w:r>
        <w:rPr>
          <w:rFonts w:cs="Arial" w:asciiTheme="minorEastAsia" w:hAnsiTheme="minorEastAsia"/>
          <w:color w:val="000000" w:themeColor="text1"/>
          <w:kern w:val="0"/>
          <w:sz w:val="24"/>
          <w:szCs w:val="24"/>
          <w14:textFill>
            <w14:solidFill>
              <w14:schemeClr w14:val="tx1"/>
            </w14:solidFill>
          </w14:textFill>
        </w:rPr>
        <w:t>共享</w:t>
      </w:r>
      <w:r>
        <w:rPr>
          <w:rFonts w:hint="eastAsia" w:cs="Arial" w:asciiTheme="minorEastAsia" w:hAnsiTheme="minorEastAsia"/>
          <w:color w:val="000000" w:themeColor="text1"/>
          <w:kern w:val="0"/>
          <w:sz w:val="24"/>
          <w:szCs w:val="24"/>
          <w14:textFill>
            <w14:solidFill>
              <w14:schemeClr w14:val="tx1"/>
            </w14:solidFill>
          </w14:textFill>
        </w:rPr>
        <w:t>，可以实时监控物流企业的各种资源和信息，可以使物流企业获得更高的经济利益。同时</w:t>
      </w:r>
      <w:r>
        <w:rPr>
          <w:rFonts w:cs="Arial" w:asciiTheme="minorEastAsia" w:hAnsiTheme="minorEastAsia"/>
          <w:color w:val="000000" w:themeColor="text1"/>
          <w:kern w:val="0"/>
          <w:sz w:val="24"/>
          <w:szCs w:val="24"/>
          <w14:textFill>
            <w14:solidFill>
              <w14:schemeClr w14:val="tx1"/>
            </w14:solidFill>
          </w14:textFill>
        </w:rPr>
        <w:t>数据的共享</w:t>
      </w:r>
      <w:r>
        <w:rPr>
          <w:rFonts w:hint="eastAsia" w:cs="Arial" w:asciiTheme="minorEastAsia" w:hAnsiTheme="minorEastAsia"/>
          <w:color w:val="000000" w:themeColor="text1"/>
          <w:kern w:val="0"/>
          <w:sz w:val="24"/>
          <w:szCs w:val="24"/>
          <w14:textFill>
            <w14:solidFill>
              <w14:schemeClr w14:val="tx1"/>
            </w14:solidFill>
          </w14:textFill>
        </w:rPr>
        <w:t>为企业决策提供了诸多帮助。使得企业能更客观看待整个物流行业发展与对手情况。协助物流企业制定合理的管理战略，改善经营分析水平，从而规避物流风险。</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最后</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b/>
          <w:color w:val="000000" w:themeColor="text1"/>
          <w:kern w:val="0"/>
          <w:sz w:val="24"/>
          <w:szCs w:val="24"/>
          <w14:textFill>
            <w14:solidFill>
              <w14:schemeClr w14:val="tx1"/>
            </w14:solidFill>
          </w14:textFill>
        </w:rPr>
        <w:t>改善</w:t>
      </w:r>
      <w:r>
        <w:rPr>
          <w:rFonts w:cs="Arial" w:asciiTheme="minorEastAsia" w:hAnsiTheme="minorEastAsia"/>
          <w:b/>
          <w:color w:val="000000" w:themeColor="text1"/>
          <w:kern w:val="0"/>
          <w:sz w:val="24"/>
          <w:szCs w:val="24"/>
          <w14:textFill>
            <w14:solidFill>
              <w14:schemeClr w14:val="tx1"/>
            </w14:solidFill>
          </w14:textFill>
        </w:rPr>
        <w:t>物流服务质量</w:t>
      </w:r>
      <w:r>
        <w:rPr>
          <w:rFonts w:hint="eastAsia" w:cs="Arial" w:asciiTheme="minorEastAsia" w:hAnsiTheme="minorEastAsia"/>
          <w:b/>
          <w:color w:val="000000" w:themeColor="text1"/>
          <w:kern w:val="0"/>
          <w:sz w:val="24"/>
          <w:szCs w:val="24"/>
          <w14:textFill>
            <w14:solidFill>
              <w14:schemeClr w14:val="tx1"/>
            </w14:solidFill>
          </w14:textFill>
        </w:rPr>
        <w:t>，</w:t>
      </w:r>
      <w:r>
        <w:rPr>
          <w:rFonts w:cs="Arial" w:asciiTheme="minorEastAsia" w:hAnsiTheme="minorEastAsia"/>
          <w:b/>
          <w:color w:val="000000" w:themeColor="text1"/>
          <w:kern w:val="0"/>
          <w:sz w:val="24"/>
          <w:szCs w:val="24"/>
          <w14:textFill>
            <w14:solidFill>
              <w14:schemeClr w14:val="tx1"/>
            </w14:solidFill>
          </w14:textFill>
        </w:rPr>
        <w:t>满足</w:t>
      </w:r>
      <w:r>
        <w:rPr>
          <w:rFonts w:hint="eastAsia" w:cs="Arial" w:asciiTheme="minorEastAsia" w:hAnsiTheme="minorEastAsia"/>
          <w:b/>
          <w:color w:val="000000" w:themeColor="text1"/>
          <w:kern w:val="0"/>
          <w:sz w:val="24"/>
          <w:szCs w:val="24"/>
          <w14:textFill>
            <w14:solidFill>
              <w14:schemeClr w14:val="tx1"/>
            </w14:solidFill>
          </w14:textFill>
        </w:rPr>
        <w:t>消费者的需求。</w:t>
      </w:r>
      <w:r>
        <w:rPr>
          <w:rFonts w:hint="eastAsia" w:cs="Arial" w:asciiTheme="minorEastAsia" w:hAnsiTheme="minorEastAsia"/>
          <w:color w:val="000000" w:themeColor="text1"/>
          <w:kern w:val="0"/>
          <w:sz w:val="24"/>
          <w:szCs w:val="24"/>
          <w14:textFill>
            <w14:solidFill>
              <w14:schemeClr w14:val="tx1"/>
            </w14:solidFill>
          </w14:textFill>
        </w:rPr>
        <w:t>消费者在追求产品个性化的同时，也更加注重其安全性。利用大数据技术可以对产品进行溯源追踪，实时监测产品动态信息，提升物流服务水平，提高消费者满意度和信任成本，让消费者购买放心产品。</w:t>
      </w:r>
    </w:p>
    <w:p>
      <w:pPr>
        <w:pStyle w:val="14"/>
        <w:widowControl/>
        <w:numPr>
          <w:ilvl w:val="0"/>
          <w:numId w:val="3"/>
        </w:numPr>
        <w:spacing w:line="300" w:lineRule="auto"/>
        <w:ind w:firstLineChars="0"/>
        <w:jc w:val="left"/>
        <w:rPr>
          <w:rFonts w:cs="Arial" w:asciiTheme="minorEastAsia" w:hAnsiTheme="minorEastAsia"/>
          <w:b/>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主要工作过程</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1</w:t>
      </w:r>
      <w:r>
        <w:rPr>
          <w:rFonts w:hint="eastAsia" w:cs="Arial" w:asciiTheme="minorEastAsia" w:hAnsiTheme="minorEastAsia"/>
          <w:color w:val="000000" w:themeColor="text1"/>
          <w:kern w:val="0"/>
          <w:sz w:val="24"/>
          <w:szCs w:val="24"/>
          <w14:textFill>
            <w14:solidFill>
              <w14:schemeClr w14:val="tx1"/>
            </w14:solidFill>
          </w14:textFill>
        </w:rPr>
        <w:t>、立项前</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2019年8月份由南京邮电</w:t>
      </w:r>
      <w:r>
        <w:rPr>
          <w:rFonts w:cs="Arial" w:asciiTheme="minorEastAsia" w:hAnsiTheme="minorEastAsia"/>
          <w:color w:val="000000" w:themeColor="text1"/>
          <w:kern w:val="0"/>
          <w:sz w:val="24"/>
          <w:szCs w:val="24"/>
          <w14:textFill>
            <w14:solidFill>
              <w14:schemeClr w14:val="tx1"/>
            </w14:solidFill>
          </w14:textFill>
        </w:rPr>
        <w:t>大学现代邮政学院</w:t>
      </w:r>
      <w:r>
        <w:rPr>
          <w:rFonts w:hint="eastAsia" w:cs="Arial" w:asciiTheme="minorEastAsia" w:hAnsiTheme="minorEastAsia"/>
          <w:color w:val="000000" w:themeColor="text1"/>
          <w:kern w:val="0"/>
          <w:sz w:val="24"/>
          <w:szCs w:val="24"/>
          <w14:textFill>
            <w14:solidFill>
              <w14:schemeClr w14:val="tx1"/>
            </w14:solidFill>
          </w14:textFill>
        </w:rPr>
        <w:t>提出，并着手开展标准制定工作，组织前期调研、座谈，收集几个</w:t>
      </w:r>
      <w:r>
        <w:rPr>
          <w:rFonts w:cs="Arial" w:asciiTheme="minorEastAsia" w:hAnsiTheme="minorEastAsia"/>
          <w:color w:val="000000" w:themeColor="text1"/>
          <w:kern w:val="0"/>
          <w:sz w:val="24"/>
          <w:szCs w:val="24"/>
          <w14:textFill>
            <w14:solidFill>
              <w14:schemeClr w14:val="tx1"/>
            </w14:solidFill>
          </w14:textFill>
        </w:rPr>
        <w:t>物流公司已经物流管理决策机构的</w:t>
      </w:r>
      <w:r>
        <w:rPr>
          <w:rFonts w:hint="eastAsia" w:cs="Arial" w:asciiTheme="minorEastAsia" w:hAnsiTheme="minorEastAsia"/>
          <w:color w:val="000000" w:themeColor="text1"/>
          <w:kern w:val="0"/>
          <w:sz w:val="24"/>
          <w:szCs w:val="24"/>
          <w14:textFill>
            <w14:solidFill>
              <w14:schemeClr w14:val="tx1"/>
            </w14:solidFill>
          </w14:textFill>
        </w:rPr>
        <w:t>多方建议，成立标准专项起草小组，并形成标准主要内容及框架。</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2019年</w:t>
      </w:r>
      <w:r>
        <w:rPr>
          <w:rFonts w:cs="Arial" w:asciiTheme="minorEastAsia" w:hAnsiTheme="minorEastAsia"/>
          <w:color w:val="000000" w:themeColor="text1"/>
          <w:kern w:val="0"/>
          <w:sz w:val="24"/>
          <w:szCs w:val="24"/>
          <w14:textFill>
            <w14:solidFill>
              <w14:schemeClr w14:val="tx1"/>
            </w14:solidFill>
          </w14:textFill>
        </w:rPr>
        <w:t>10</w:t>
      </w:r>
      <w:r>
        <w:rPr>
          <w:rFonts w:hint="eastAsia" w:cs="Arial" w:asciiTheme="minorEastAsia" w:hAnsiTheme="minorEastAsia"/>
          <w:color w:val="000000" w:themeColor="text1"/>
          <w:kern w:val="0"/>
          <w:sz w:val="24"/>
          <w:szCs w:val="24"/>
          <w14:textFill>
            <w14:solidFill>
              <w14:schemeClr w14:val="tx1"/>
            </w14:solidFill>
          </w14:textFill>
        </w:rPr>
        <w:t>月</w:t>
      </w:r>
      <w:r>
        <w:rPr>
          <w:rFonts w:cs="Arial" w:asciiTheme="minorEastAsia" w:hAnsiTheme="minorEastAsia"/>
          <w:color w:val="000000" w:themeColor="text1"/>
          <w:kern w:val="0"/>
          <w:sz w:val="24"/>
          <w:szCs w:val="24"/>
          <w14:textFill>
            <w14:solidFill>
              <w14:schemeClr w14:val="tx1"/>
            </w14:solidFill>
          </w14:textFill>
        </w:rPr>
        <w:t>9</w:t>
      </w:r>
      <w:r>
        <w:rPr>
          <w:rFonts w:hint="eastAsia" w:cs="Arial" w:asciiTheme="minorEastAsia" w:hAnsiTheme="minorEastAsia"/>
          <w:color w:val="000000" w:themeColor="text1"/>
          <w:kern w:val="0"/>
          <w:sz w:val="24"/>
          <w:szCs w:val="24"/>
          <w14:textFill>
            <w14:solidFill>
              <w14:schemeClr w14:val="tx1"/>
            </w14:solidFill>
          </w14:textFill>
        </w:rPr>
        <w:t>日，芜湖安得智联</w:t>
      </w:r>
      <w:r>
        <w:rPr>
          <w:rFonts w:cs="Arial" w:asciiTheme="minorEastAsia" w:hAnsiTheme="minorEastAsia"/>
          <w:color w:val="000000" w:themeColor="text1"/>
          <w:kern w:val="0"/>
          <w:sz w:val="24"/>
          <w:szCs w:val="24"/>
          <w14:textFill>
            <w14:solidFill>
              <w14:schemeClr w14:val="tx1"/>
            </w14:solidFill>
          </w14:textFill>
        </w:rPr>
        <w:t>科技有限公司</w:t>
      </w:r>
      <w:r>
        <w:rPr>
          <w:rFonts w:hint="eastAsia" w:cs="Arial" w:asciiTheme="minorEastAsia" w:hAnsiTheme="minorEastAsia"/>
          <w:color w:val="000000" w:themeColor="text1"/>
          <w:kern w:val="0"/>
          <w:sz w:val="24"/>
          <w:szCs w:val="24"/>
          <w14:textFill>
            <w14:solidFill>
              <w14:schemeClr w14:val="tx1"/>
            </w14:solidFill>
          </w14:textFill>
        </w:rPr>
        <w:t>、南京</w:t>
      </w:r>
      <w:r>
        <w:rPr>
          <w:rFonts w:cs="Arial" w:asciiTheme="minorEastAsia" w:hAnsiTheme="minorEastAsia"/>
          <w:color w:val="000000" w:themeColor="text1"/>
          <w:kern w:val="0"/>
          <w:sz w:val="24"/>
          <w:szCs w:val="24"/>
          <w14:textFill>
            <w14:solidFill>
              <w14:schemeClr w14:val="tx1"/>
            </w14:solidFill>
          </w14:textFill>
        </w:rPr>
        <w:t>邮电大学现代邮政学院</w:t>
      </w:r>
      <w:r>
        <w:rPr>
          <w:rFonts w:hint="eastAsia" w:cs="Arial" w:asciiTheme="minorEastAsia" w:hAnsiTheme="minorEastAsia"/>
          <w:color w:val="000000" w:themeColor="text1"/>
          <w:kern w:val="0"/>
          <w:sz w:val="24"/>
          <w:szCs w:val="24"/>
          <w14:textFill>
            <w14:solidFill>
              <w14:schemeClr w14:val="tx1"/>
            </w14:solidFill>
          </w14:textFill>
        </w:rPr>
        <w:t>、苏宁集团物流有限</w:t>
      </w:r>
      <w:r>
        <w:rPr>
          <w:rFonts w:cs="Arial" w:asciiTheme="minorEastAsia" w:hAnsiTheme="minorEastAsia"/>
          <w:color w:val="000000" w:themeColor="text1"/>
          <w:kern w:val="0"/>
          <w:sz w:val="24"/>
          <w:szCs w:val="24"/>
          <w14:textFill>
            <w14:solidFill>
              <w14:schemeClr w14:val="tx1"/>
            </w14:solidFill>
          </w14:textFill>
        </w:rPr>
        <w:t>公司</w:t>
      </w:r>
      <w:r>
        <w:rPr>
          <w:rFonts w:hint="eastAsia" w:cs="Arial" w:asciiTheme="minorEastAsia" w:hAnsiTheme="minorEastAsia"/>
          <w:color w:val="000000" w:themeColor="text1"/>
          <w:kern w:val="0"/>
          <w:sz w:val="24"/>
          <w:szCs w:val="24"/>
          <w14:textFill>
            <w14:solidFill>
              <w14:schemeClr w14:val="tx1"/>
            </w14:solidFill>
          </w14:textFill>
        </w:rPr>
        <w:t>、</w:t>
      </w:r>
      <w:r>
        <w:rPr>
          <w:rFonts w:hint="eastAsia"/>
          <w:sz w:val="24"/>
          <w:szCs w:val="24"/>
        </w:rPr>
        <w:t>南京佳芯图茂科技有限公司</w:t>
      </w:r>
      <w:r>
        <w:rPr>
          <w:rFonts w:hint="eastAsia" w:cs="Arial" w:asciiTheme="minorEastAsia" w:hAnsiTheme="minorEastAsia"/>
          <w:color w:val="000000" w:themeColor="text1"/>
          <w:kern w:val="0"/>
          <w:sz w:val="24"/>
          <w:szCs w:val="24"/>
          <w14:textFill>
            <w14:solidFill>
              <w14:schemeClr w14:val="tx1"/>
            </w14:solidFill>
          </w14:textFill>
        </w:rPr>
        <w:t>等</w:t>
      </w:r>
      <w:r>
        <w:rPr>
          <w:rFonts w:cs="Arial" w:asciiTheme="minorEastAsia" w:hAnsiTheme="minorEastAsia"/>
          <w:color w:val="000000" w:themeColor="text1"/>
          <w:kern w:val="0"/>
          <w:sz w:val="24"/>
          <w:szCs w:val="24"/>
          <w14:textFill>
            <w14:solidFill>
              <w14:schemeClr w14:val="tx1"/>
            </w14:solidFill>
          </w14:textFill>
        </w:rPr>
        <w:t>4</w:t>
      </w:r>
      <w:r>
        <w:rPr>
          <w:rFonts w:hint="eastAsia" w:cs="Arial" w:asciiTheme="minorEastAsia" w:hAnsiTheme="minorEastAsia"/>
          <w:color w:val="000000" w:themeColor="text1"/>
          <w:kern w:val="0"/>
          <w:sz w:val="24"/>
          <w:szCs w:val="24"/>
          <w14:textFill>
            <w14:solidFill>
              <w14:schemeClr w14:val="tx1"/>
            </w14:solidFill>
          </w14:textFill>
        </w:rPr>
        <w:t>家物流相关企业和</w:t>
      </w:r>
      <w:r>
        <w:rPr>
          <w:rFonts w:cs="Arial" w:asciiTheme="minorEastAsia" w:hAnsiTheme="minorEastAsia"/>
          <w:color w:val="000000" w:themeColor="text1"/>
          <w:kern w:val="0"/>
          <w:sz w:val="24"/>
          <w:szCs w:val="24"/>
          <w14:textFill>
            <w14:solidFill>
              <w14:schemeClr w14:val="tx1"/>
            </w14:solidFill>
          </w14:textFill>
        </w:rPr>
        <w:t>高校</w:t>
      </w:r>
      <w:r>
        <w:rPr>
          <w:rFonts w:hint="eastAsia" w:cs="Arial" w:asciiTheme="minorEastAsia" w:hAnsiTheme="minorEastAsia"/>
          <w:color w:val="000000" w:themeColor="text1"/>
          <w:kern w:val="0"/>
          <w:sz w:val="24"/>
          <w:szCs w:val="24"/>
          <w14:textFill>
            <w14:solidFill>
              <w14:schemeClr w14:val="tx1"/>
            </w14:solidFill>
          </w14:textFill>
        </w:rPr>
        <w:t>专业人士在南京邮电</w:t>
      </w:r>
      <w:r>
        <w:rPr>
          <w:rFonts w:cs="Arial" w:asciiTheme="minorEastAsia" w:hAnsiTheme="minorEastAsia"/>
          <w:color w:val="000000" w:themeColor="text1"/>
          <w:kern w:val="0"/>
          <w:sz w:val="24"/>
          <w:szCs w:val="24"/>
          <w14:textFill>
            <w14:solidFill>
              <w14:schemeClr w14:val="tx1"/>
            </w14:solidFill>
          </w14:textFill>
        </w:rPr>
        <w:t>大学</w:t>
      </w:r>
      <w:r>
        <w:rPr>
          <w:rFonts w:hint="eastAsia" w:cs="Arial" w:asciiTheme="minorEastAsia" w:hAnsiTheme="minorEastAsia"/>
          <w:color w:val="000000" w:themeColor="text1"/>
          <w:kern w:val="0"/>
          <w:sz w:val="24"/>
          <w:szCs w:val="24"/>
          <w14:textFill>
            <w14:solidFill>
              <w14:schemeClr w14:val="tx1"/>
            </w14:solidFill>
          </w14:textFill>
        </w:rPr>
        <w:t>现代</w:t>
      </w:r>
      <w:r>
        <w:rPr>
          <w:rFonts w:cs="Arial" w:asciiTheme="minorEastAsia" w:hAnsiTheme="minorEastAsia"/>
          <w:color w:val="000000" w:themeColor="text1"/>
          <w:kern w:val="0"/>
          <w:sz w:val="24"/>
          <w:szCs w:val="24"/>
          <w14:textFill>
            <w14:solidFill>
              <w14:schemeClr w14:val="tx1"/>
            </w14:solidFill>
          </w14:textFill>
        </w:rPr>
        <w:t>邮政学院</w:t>
      </w:r>
      <w:r>
        <w:rPr>
          <w:rFonts w:hint="eastAsia" w:cs="Arial" w:asciiTheme="minorEastAsia" w:hAnsiTheme="minorEastAsia"/>
          <w:color w:val="000000" w:themeColor="text1"/>
          <w:kern w:val="0"/>
          <w:sz w:val="24"/>
          <w:szCs w:val="24"/>
          <w14:textFill>
            <w14:solidFill>
              <w14:schemeClr w14:val="tx1"/>
            </w14:solidFill>
          </w14:textFill>
        </w:rPr>
        <w:t>办公室就《物流大数据共享</w:t>
      </w:r>
      <w:r>
        <w:rPr>
          <w:rFonts w:cs="Arial" w:asciiTheme="minorEastAsia" w:hAnsiTheme="minorEastAsia"/>
          <w:color w:val="000000" w:themeColor="text1"/>
          <w:kern w:val="0"/>
          <w:sz w:val="24"/>
          <w:szCs w:val="24"/>
          <w14:textFill>
            <w14:solidFill>
              <w14:schemeClr w14:val="tx1"/>
            </w14:solidFill>
          </w14:textFill>
        </w:rPr>
        <w:t>模型</w:t>
      </w:r>
      <w:r>
        <w:rPr>
          <w:rFonts w:hint="eastAsia" w:cs="Arial" w:asciiTheme="minorEastAsia" w:hAnsiTheme="minorEastAsia"/>
          <w:color w:val="000000" w:themeColor="text1"/>
          <w:kern w:val="0"/>
          <w:sz w:val="24"/>
          <w:szCs w:val="24"/>
          <w14:textFill>
            <w14:solidFill>
              <w14:schemeClr w14:val="tx1"/>
            </w14:solidFill>
          </w14:textFill>
        </w:rPr>
        <w:t>》进行了研讨，提出了相关建议和意见。会议</w:t>
      </w:r>
      <w:r>
        <w:rPr>
          <w:rFonts w:cs="Arial" w:asciiTheme="minorEastAsia" w:hAnsiTheme="minorEastAsia"/>
          <w:color w:val="000000" w:themeColor="text1"/>
          <w:kern w:val="0"/>
          <w:sz w:val="24"/>
          <w:szCs w:val="24"/>
          <w14:textFill>
            <w14:solidFill>
              <w14:schemeClr w14:val="tx1"/>
            </w14:solidFill>
          </w14:textFill>
        </w:rPr>
        <w:t>指出物流大数据需要</w:t>
      </w:r>
      <w:r>
        <w:rPr>
          <w:rFonts w:hint="eastAsia" w:cs="Arial" w:asciiTheme="minorEastAsia" w:hAnsiTheme="minorEastAsia"/>
          <w:color w:val="000000" w:themeColor="text1"/>
          <w:kern w:val="0"/>
          <w:sz w:val="24"/>
          <w:szCs w:val="24"/>
          <w14:textFill>
            <w14:solidFill>
              <w14:schemeClr w14:val="tx1"/>
            </w14:solidFill>
          </w14:textFill>
        </w:rPr>
        <w:t>格式</w:t>
      </w:r>
      <w:r>
        <w:rPr>
          <w:rFonts w:cs="Arial" w:asciiTheme="minorEastAsia" w:hAnsiTheme="minorEastAsia"/>
          <w:color w:val="000000" w:themeColor="text1"/>
          <w:kern w:val="0"/>
          <w:sz w:val="24"/>
          <w:szCs w:val="24"/>
          <w14:textFill>
            <w14:solidFill>
              <w14:schemeClr w14:val="tx1"/>
            </w14:solidFill>
          </w14:textFill>
        </w:rPr>
        <w:t>统一</w:t>
      </w:r>
      <w:r>
        <w:rPr>
          <w:rFonts w:hint="eastAsia" w:cs="Arial" w:asciiTheme="minorEastAsia" w:hAnsiTheme="minorEastAsia"/>
          <w:color w:val="000000" w:themeColor="text1"/>
          <w:kern w:val="0"/>
          <w:sz w:val="24"/>
          <w:szCs w:val="24"/>
          <w14:textFill>
            <w14:solidFill>
              <w14:schemeClr w14:val="tx1"/>
            </w14:solidFill>
          </w14:textFill>
        </w:rPr>
        <w:t>以及数据</w:t>
      </w:r>
      <w:r>
        <w:rPr>
          <w:rFonts w:cs="Arial" w:asciiTheme="minorEastAsia" w:hAnsiTheme="minorEastAsia"/>
          <w:color w:val="000000" w:themeColor="text1"/>
          <w:kern w:val="0"/>
          <w:sz w:val="24"/>
          <w:szCs w:val="24"/>
          <w14:textFill>
            <w14:solidFill>
              <w14:schemeClr w14:val="tx1"/>
            </w14:solidFill>
          </w14:textFill>
        </w:rPr>
        <w:t>共享</w:t>
      </w:r>
      <w:r>
        <w:rPr>
          <w:rFonts w:hint="eastAsia" w:cs="Arial" w:asciiTheme="minorEastAsia" w:hAnsiTheme="minorEastAsia"/>
          <w:color w:val="000000" w:themeColor="text1"/>
          <w:kern w:val="0"/>
          <w:sz w:val="24"/>
          <w:szCs w:val="24"/>
          <w14:textFill>
            <w14:solidFill>
              <w14:schemeClr w14:val="tx1"/>
            </w14:solidFill>
          </w14:textFill>
        </w:rPr>
        <w:t>的</w:t>
      </w:r>
      <w:r>
        <w:rPr>
          <w:rFonts w:cs="Arial" w:asciiTheme="minorEastAsia" w:hAnsiTheme="minorEastAsia"/>
          <w:color w:val="000000" w:themeColor="text1"/>
          <w:kern w:val="0"/>
          <w:sz w:val="24"/>
          <w:szCs w:val="24"/>
          <w14:textFill>
            <w14:solidFill>
              <w14:schemeClr w14:val="tx1"/>
            </w14:solidFill>
          </w14:textFill>
        </w:rPr>
        <w:t>总体要求</w:t>
      </w: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并制定了有关的数据安全的策略建议等。</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2019年11月，南京</w:t>
      </w:r>
      <w:r>
        <w:rPr>
          <w:rFonts w:cs="Arial" w:asciiTheme="minorEastAsia" w:hAnsiTheme="minorEastAsia"/>
          <w:color w:val="000000" w:themeColor="text1"/>
          <w:kern w:val="0"/>
          <w:sz w:val="24"/>
          <w:szCs w:val="24"/>
          <w14:textFill>
            <w14:solidFill>
              <w14:schemeClr w14:val="tx1"/>
            </w14:solidFill>
          </w14:textFill>
        </w:rPr>
        <w:t>邮电大学现代邮政学院</w:t>
      </w:r>
      <w:r>
        <w:rPr>
          <w:rFonts w:hint="eastAsia" w:cs="Arial" w:asciiTheme="minorEastAsia" w:hAnsiTheme="minorEastAsia"/>
          <w:color w:val="000000" w:themeColor="text1"/>
          <w:kern w:val="0"/>
          <w:sz w:val="24"/>
          <w:szCs w:val="24"/>
          <w14:textFill>
            <w14:solidFill>
              <w14:schemeClr w14:val="tx1"/>
            </w14:solidFill>
          </w14:textFill>
        </w:rPr>
        <w:t>标准小组来到芜湖对芜湖</w:t>
      </w:r>
      <w:r>
        <w:rPr>
          <w:rFonts w:cs="Arial" w:asciiTheme="minorEastAsia" w:hAnsiTheme="minorEastAsia"/>
          <w:color w:val="000000" w:themeColor="text1"/>
          <w:kern w:val="0"/>
          <w:sz w:val="24"/>
          <w:szCs w:val="24"/>
          <w14:textFill>
            <w14:solidFill>
              <w14:schemeClr w14:val="tx1"/>
            </w14:solidFill>
          </w14:textFill>
        </w:rPr>
        <w:t>安得智联</w:t>
      </w:r>
      <w:r>
        <w:rPr>
          <w:rFonts w:hint="eastAsia" w:cs="Arial" w:asciiTheme="minorEastAsia" w:hAnsiTheme="minorEastAsia"/>
          <w:color w:val="000000" w:themeColor="text1"/>
          <w:kern w:val="0"/>
          <w:sz w:val="24"/>
          <w:szCs w:val="24"/>
          <w14:textFill>
            <w14:solidFill>
              <w14:schemeClr w14:val="tx1"/>
            </w14:solidFill>
          </w14:textFill>
        </w:rPr>
        <w:t>科技有限</w:t>
      </w:r>
      <w:r>
        <w:rPr>
          <w:rFonts w:cs="Arial" w:asciiTheme="minorEastAsia" w:hAnsiTheme="minorEastAsia"/>
          <w:color w:val="000000" w:themeColor="text1"/>
          <w:kern w:val="0"/>
          <w:sz w:val="24"/>
          <w:szCs w:val="24"/>
          <w14:textFill>
            <w14:solidFill>
              <w14:schemeClr w14:val="tx1"/>
            </w14:solidFill>
          </w14:textFill>
        </w:rPr>
        <w:t>公司进行调研</w:t>
      </w:r>
      <w:r>
        <w:rPr>
          <w:rFonts w:hint="eastAsia" w:cs="Arial" w:asciiTheme="minorEastAsia" w:hAnsiTheme="minorEastAsia"/>
          <w:color w:val="000000" w:themeColor="text1"/>
          <w:kern w:val="0"/>
          <w:sz w:val="24"/>
          <w:szCs w:val="24"/>
          <w14:textFill>
            <w14:solidFill>
              <w14:schemeClr w14:val="tx1"/>
            </w14:solidFill>
          </w14:textFill>
        </w:rPr>
        <w:t>。深入</w:t>
      </w:r>
      <w:r>
        <w:rPr>
          <w:rFonts w:cs="Arial" w:asciiTheme="minorEastAsia" w:hAnsiTheme="minorEastAsia"/>
          <w:color w:val="000000" w:themeColor="text1"/>
          <w:kern w:val="0"/>
          <w:sz w:val="24"/>
          <w:szCs w:val="24"/>
          <w14:textFill>
            <w14:solidFill>
              <w14:schemeClr w14:val="tx1"/>
            </w14:solidFill>
          </w14:textFill>
        </w:rPr>
        <w:t>转运中心和末端网点，</w:t>
      </w:r>
      <w:r>
        <w:rPr>
          <w:rFonts w:hint="eastAsia" w:cs="Arial" w:asciiTheme="minorEastAsia" w:hAnsiTheme="minorEastAsia"/>
          <w:color w:val="000000" w:themeColor="text1"/>
          <w:kern w:val="0"/>
          <w:sz w:val="24"/>
          <w:szCs w:val="24"/>
          <w14:textFill>
            <w14:solidFill>
              <w14:schemeClr w14:val="tx1"/>
            </w14:solidFill>
          </w14:textFill>
        </w:rPr>
        <w:t>了解</w:t>
      </w:r>
      <w:r>
        <w:rPr>
          <w:rFonts w:cs="Arial" w:asciiTheme="minorEastAsia" w:hAnsiTheme="minorEastAsia"/>
          <w:color w:val="000000" w:themeColor="text1"/>
          <w:kern w:val="0"/>
          <w:sz w:val="24"/>
          <w:szCs w:val="24"/>
          <w14:textFill>
            <w14:solidFill>
              <w14:schemeClr w14:val="tx1"/>
            </w14:solidFill>
          </w14:textFill>
        </w:rPr>
        <w:t>数据中心管理机制，为了后续标准</w:t>
      </w:r>
      <w:r>
        <w:rPr>
          <w:rFonts w:hint="eastAsia" w:cs="Arial" w:asciiTheme="minorEastAsia" w:hAnsiTheme="minorEastAsia"/>
          <w:color w:val="000000" w:themeColor="text1"/>
          <w:kern w:val="0"/>
          <w:sz w:val="24"/>
          <w:szCs w:val="24"/>
          <w14:textFill>
            <w14:solidFill>
              <w14:schemeClr w14:val="tx1"/>
            </w14:solidFill>
          </w14:textFill>
        </w:rPr>
        <w:t>编制</w:t>
      </w:r>
      <w:r>
        <w:rPr>
          <w:rFonts w:cs="Arial" w:asciiTheme="minorEastAsia" w:hAnsiTheme="minorEastAsia"/>
          <w:color w:val="000000" w:themeColor="text1"/>
          <w:kern w:val="0"/>
          <w:sz w:val="24"/>
          <w:szCs w:val="24"/>
          <w14:textFill>
            <w14:solidFill>
              <w14:schemeClr w14:val="tx1"/>
            </w14:solidFill>
          </w14:textFill>
        </w:rPr>
        <w:t>打下基础。</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2020年3月20日全国物流标准化技术委员会召开了视频初审会议。标准起草组按照评审要求组织相关材料，顺利完成汇报，并于同年</w:t>
      </w:r>
      <w:r>
        <w:rPr>
          <w:rFonts w:cs="Arial" w:asciiTheme="minorEastAsia" w:hAnsiTheme="minorEastAsia"/>
          <w:color w:val="000000" w:themeColor="text1"/>
          <w:kern w:val="0"/>
          <w:sz w:val="24"/>
          <w:szCs w:val="24"/>
          <w14:textFill>
            <w14:solidFill>
              <w14:schemeClr w14:val="tx1"/>
            </w14:solidFill>
          </w14:textFill>
        </w:rPr>
        <w:t>12</w:t>
      </w:r>
      <w:r>
        <w:rPr>
          <w:rFonts w:hint="eastAsia" w:cs="Arial" w:asciiTheme="minorEastAsia" w:hAnsiTheme="minorEastAsia"/>
          <w:color w:val="000000" w:themeColor="text1"/>
          <w:kern w:val="0"/>
          <w:sz w:val="24"/>
          <w:szCs w:val="24"/>
          <w14:textFill>
            <w14:solidFill>
              <w14:schemeClr w14:val="tx1"/>
            </w14:solidFill>
          </w14:textFill>
        </w:rPr>
        <w:t>月2日收到了国家</w:t>
      </w:r>
      <w:r>
        <w:rPr>
          <w:rFonts w:cs="Arial" w:asciiTheme="minorEastAsia" w:hAnsiTheme="minorEastAsia"/>
          <w:color w:val="000000" w:themeColor="text1"/>
          <w:kern w:val="0"/>
          <w:sz w:val="24"/>
          <w:szCs w:val="24"/>
          <w14:textFill>
            <w14:solidFill>
              <w14:schemeClr w14:val="tx1"/>
            </w14:solidFill>
          </w14:textFill>
        </w:rPr>
        <w:t>发改委</w:t>
      </w:r>
      <w:r>
        <w:rPr>
          <w:rFonts w:hint="eastAsia" w:cs="Arial" w:asciiTheme="minorEastAsia" w:hAnsiTheme="minorEastAsia"/>
          <w:color w:val="000000" w:themeColor="text1"/>
          <w:kern w:val="0"/>
          <w:sz w:val="24"/>
          <w:szCs w:val="24"/>
          <w14:textFill>
            <w14:solidFill>
              <w14:schemeClr w14:val="tx1"/>
            </w14:solidFill>
          </w14:textFill>
        </w:rPr>
        <w:t>批准立项的通知。</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2、起草阶段</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w:t>
      </w:r>
      <w:r>
        <w:rPr>
          <w:rFonts w:cs="Arial" w:asciiTheme="minorEastAsia" w:hAnsiTheme="minorEastAsia"/>
          <w:color w:val="000000" w:themeColor="text1"/>
          <w:kern w:val="0"/>
          <w:sz w:val="24"/>
          <w:szCs w:val="24"/>
          <w14:textFill>
            <w14:solidFill>
              <w14:schemeClr w14:val="tx1"/>
            </w14:solidFill>
          </w14:textFill>
        </w:rPr>
        <w:t>020</w:t>
      </w:r>
      <w:r>
        <w:rPr>
          <w:rFonts w:hint="eastAsia" w:cs="Arial" w:asciiTheme="minorEastAsia" w:hAnsiTheme="minorEastAsia"/>
          <w:color w:val="000000" w:themeColor="text1"/>
          <w:kern w:val="0"/>
          <w:sz w:val="24"/>
          <w:szCs w:val="24"/>
          <w14:textFill>
            <w14:solidFill>
              <w14:schemeClr w14:val="tx1"/>
            </w14:solidFill>
          </w14:textFill>
        </w:rPr>
        <w:t>年5月，疫情期间，标准起草组召开</w:t>
      </w:r>
      <w:r>
        <w:rPr>
          <w:rFonts w:cs="Arial" w:asciiTheme="minorEastAsia" w:hAnsiTheme="minorEastAsia"/>
          <w:color w:val="000000" w:themeColor="text1"/>
          <w:kern w:val="0"/>
          <w:sz w:val="24"/>
          <w:szCs w:val="24"/>
          <w14:textFill>
            <w14:solidFill>
              <w14:schemeClr w14:val="tx1"/>
            </w14:solidFill>
          </w14:textFill>
        </w:rPr>
        <w:t>了多次</w:t>
      </w:r>
      <w:r>
        <w:rPr>
          <w:rFonts w:hint="eastAsia" w:cs="Arial" w:asciiTheme="minorEastAsia" w:hAnsiTheme="minorEastAsia"/>
          <w:color w:val="000000" w:themeColor="text1"/>
          <w:kern w:val="0"/>
          <w:sz w:val="24"/>
          <w:szCs w:val="24"/>
          <w14:textFill>
            <w14:solidFill>
              <w14:schemeClr w14:val="tx1"/>
            </w14:solidFill>
          </w14:textFill>
        </w:rPr>
        <w:t>视频研讨会议，会议进一步明确物流大数据、物流数据</w:t>
      </w:r>
      <w:r>
        <w:rPr>
          <w:rFonts w:cs="Arial" w:asciiTheme="minorEastAsia" w:hAnsiTheme="minorEastAsia"/>
          <w:color w:val="000000" w:themeColor="text1"/>
          <w:kern w:val="0"/>
          <w:sz w:val="24"/>
          <w:szCs w:val="24"/>
          <w14:textFill>
            <w14:solidFill>
              <w14:schemeClr w14:val="tx1"/>
            </w14:solidFill>
          </w14:textFill>
        </w:rPr>
        <w:t>共享</w:t>
      </w:r>
      <w:r>
        <w:rPr>
          <w:rFonts w:hint="eastAsia" w:cs="Arial" w:asciiTheme="minorEastAsia" w:hAnsiTheme="minorEastAsia"/>
          <w:color w:val="000000" w:themeColor="text1"/>
          <w:kern w:val="0"/>
          <w:sz w:val="24"/>
          <w:szCs w:val="24"/>
          <w14:textFill>
            <w14:solidFill>
              <w14:schemeClr w14:val="tx1"/>
            </w14:solidFill>
          </w14:textFill>
        </w:rPr>
        <w:t>等相关术语定义，对物流共享模型具体内容进行调整等方案。</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w:t>
      </w:r>
      <w:r>
        <w:rPr>
          <w:rFonts w:cs="Arial" w:asciiTheme="minorEastAsia" w:hAnsiTheme="minorEastAsia"/>
          <w:color w:val="000000" w:themeColor="text1"/>
          <w:kern w:val="0"/>
          <w:sz w:val="24"/>
          <w:szCs w:val="24"/>
          <w14:textFill>
            <w14:solidFill>
              <w14:schemeClr w14:val="tx1"/>
            </w14:solidFill>
          </w14:textFill>
        </w:rPr>
        <w:t>020</w:t>
      </w:r>
      <w:r>
        <w:rPr>
          <w:rFonts w:hint="eastAsia" w:cs="Arial" w:asciiTheme="minorEastAsia" w:hAnsiTheme="minorEastAsia"/>
          <w:color w:val="000000" w:themeColor="text1"/>
          <w:kern w:val="0"/>
          <w:sz w:val="24"/>
          <w:szCs w:val="24"/>
          <w14:textFill>
            <w14:solidFill>
              <w14:schemeClr w14:val="tx1"/>
            </w14:solidFill>
          </w14:textFill>
        </w:rPr>
        <w:t>年7月份，标准起草组再一次召开视频会议，</w:t>
      </w:r>
      <w:r>
        <w:rPr>
          <w:rFonts w:cs="Arial" w:asciiTheme="minorEastAsia" w:hAnsiTheme="minorEastAsia"/>
          <w:color w:val="000000" w:themeColor="text1"/>
          <w:kern w:val="0"/>
          <w:sz w:val="24"/>
          <w:szCs w:val="24"/>
          <w14:textFill>
            <w14:solidFill>
              <w14:schemeClr w14:val="tx1"/>
            </w14:solidFill>
          </w14:textFill>
        </w:rPr>
        <w:t>高校</w:t>
      </w:r>
      <w:r>
        <w:rPr>
          <w:rFonts w:hint="eastAsia" w:cs="Arial" w:asciiTheme="minorEastAsia" w:hAnsiTheme="minorEastAsia"/>
          <w:color w:val="000000" w:themeColor="text1"/>
          <w:kern w:val="0"/>
          <w:sz w:val="24"/>
          <w:szCs w:val="24"/>
          <w14:textFill>
            <w14:solidFill>
              <w14:schemeClr w14:val="tx1"/>
            </w14:solidFill>
          </w14:textFill>
        </w:rPr>
        <w:t>科研机构、物流企业代表、各个物流管理</w:t>
      </w:r>
      <w:r>
        <w:rPr>
          <w:rFonts w:cs="Arial" w:asciiTheme="minorEastAsia" w:hAnsiTheme="minorEastAsia"/>
          <w:color w:val="000000" w:themeColor="text1"/>
          <w:kern w:val="0"/>
          <w:sz w:val="24"/>
          <w:szCs w:val="24"/>
          <w14:textFill>
            <w14:solidFill>
              <w14:schemeClr w14:val="tx1"/>
            </w14:solidFill>
          </w14:textFill>
        </w:rPr>
        <w:t>机构</w:t>
      </w:r>
      <w:r>
        <w:rPr>
          <w:rFonts w:hint="eastAsia" w:cs="Arial" w:asciiTheme="minorEastAsia" w:hAnsiTheme="minorEastAsia"/>
          <w:color w:val="000000" w:themeColor="text1"/>
          <w:kern w:val="0"/>
          <w:sz w:val="24"/>
          <w:szCs w:val="24"/>
          <w14:textFill>
            <w14:solidFill>
              <w14:schemeClr w14:val="tx1"/>
            </w14:solidFill>
          </w14:textFill>
        </w:rPr>
        <w:t>等单位代表参会。会议明确</w:t>
      </w:r>
      <w:r>
        <w:rPr>
          <w:rFonts w:cs="Arial" w:asciiTheme="minorEastAsia" w:hAnsiTheme="minorEastAsia"/>
          <w:color w:val="000000" w:themeColor="text1"/>
          <w:kern w:val="0"/>
          <w:sz w:val="24"/>
          <w:szCs w:val="24"/>
          <w14:textFill>
            <w14:solidFill>
              <w14:schemeClr w14:val="tx1"/>
            </w14:solidFill>
          </w14:textFill>
        </w:rPr>
        <w:t>了</w:t>
      </w:r>
      <w:r>
        <w:rPr>
          <w:rFonts w:hint="eastAsia" w:cs="Arial" w:asciiTheme="minorEastAsia" w:hAnsiTheme="minorEastAsia"/>
          <w:color w:val="000000" w:themeColor="text1"/>
          <w:kern w:val="0"/>
          <w:sz w:val="24"/>
          <w:szCs w:val="24"/>
          <w14:textFill>
            <w14:solidFill>
              <w14:schemeClr w14:val="tx1"/>
            </w14:solidFill>
          </w14:textFill>
        </w:rPr>
        <w:t>该标准</w:t>
      </w:r>
      <w:r>
        <w:rPr>
          <w:rFonts w:cs="Arial" w:asciiTheme="minorEastAsia" w:hAnsiTheme="minorEastAsia"/>
          <w:color w:val="000000" w:themeColor="text1"/>
          <w:kern w:val="0"/>
          <w:sz w:val="24"/>
          <w:szCs w:val="24"/>
          <w14:textFill>
            <w14:solidFill>
              <w14:schemeClr w14:val="tx1"/>
            </w14:solidFill>
          </w14:textFill>
        </w:rPr>
        <w:t>是</w:t>
      </w:r>
      <w:r>
        <w:rPr>
          <w:rFonts w:hint="eastAsia" w:cs="Arial" w:asciiTheme="minorEastAsia" w:hAnsiTheme="minorEastAsia"/>
          <w:color w:val="000000" w:themeColor="text1"/>
          <w:kern w:val="0"/>
          <w:sz w:val="24"/>
          <w:szCs w:val="24"/>
          <w14:textFill>
            <w14:solidFill>
              <w14:schemeClr w14:val="tx1"/>
            </w14:solidFill>
          </w14:textFill>
        </w:rPr>
        <w:t>针对大数据</w:t>
      </w:r>
      <w:r>
        <w:rPr>
          <w:rFonts w:cs="Arial" w:asciiTheme="minorEastAsia" w:hAnsiTheme="minorEastAsia"/>
          <w:color w:val="000000" w:themeColor="text1"/>
          <w:kern w:val="0"/>
          <w:sz w:val="24"/>
          <w:szCs w:val="24"/>
          <w14:textFill>
            <w14:solidFill>
              <w14:schemeClr w14:val="tx1"/>
            </w14:solidFill>
          </w14:textFill>
        </w:rPr>
        <w:t>共享模型的</w:t>
      </w:r>
      <w:r>
        <w:rPr>
          <w:rFonts w:hint="eastAsia" w:cs="Arial" w:asciiTheme="minorEastAsia" w:hAnsiTheme="minorEastAsia"/>
          <w:color w:val="000000" w:themeColor="text1"/>
          <w:kern w:val="0"/>
          <w:sz w:val="24"/>
          <w:szCs w:val="24"/>
          <w14:textFill>
            <w14:solidFill>
              <w14:schemeClr w14:val="tx1"/>
            </w14:solidFill>
          </w14:textFill>
        </w:rPr>
        <w:t>推荐性</w:t>
      </w:r>
      <w:r>
        <w:rPr>
          <w:rFonts w:cs="Arial" w:asciiTheme="minorEastAsia" w:hAnsiTheme="minorEastAsia"/>
          <w:color w:val="000000" w:themeColor="text1"/>
          <w:kern w:val="0"/>
          <w:sz w:val="24"/>
          <w:szCs w:val="24"/>
          <w14:textFill>
            <w14:solidFill>
              <w14:schemeClr w14:val="tx1"/>
            </w14:solidFill>
          </w14:textFill>
        </w:rPr>
        <w:t>行业标准，并适当增加数据分析</w:t>
      </w:r>
      <w:r>
        <w:rPr>
          <w:rFonts w:hint="eastAsia" w:cs="Arial" w:asciiTheme="minorEastAsia" w:hAnsiTheme="minorEastAsia"/>
          <w:color w:val="000000" w:themeColor="text1"/>
          <w:kern w:val="0"/>
          <w:sz w:val="24"/>
          <w:szCs w:val="24"/>
          <w14:textFill>
            <w14:solidFill>
              <w14:schemeClr w14:val="tx1"/>
            </w14:solidFill>
          </w14:textFill>
        </w:rPr>
        <w:t>和</w:t>
      </w:r>
      <w:r>
        <w:rPr>
          <w:rFonts w:cs="Arial" w:asciiTheme="minorEastAsia" w:hAnsiTheme="minorEastAsia"/>
          <w:color w:val="000000" w:themeColor="text1"/>
          <w:kern w:val="0"/>
          <w:sz w:val="24"/>
          <w:szCs w:val="24"/>
          <w14:textFill>
            <w14:solidFill>
              <w14:schemeClr w14:val="tx1"/>
            </w14:solidFill>
          </w14:textFill>
        </w:rPr>
        <w:t>挖掘等内容要求。</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w:t>
      </w:r>
      <w:r>
        <w:rPr>
          <w:rFonts w:cs="Arial" w:asciiTheme="minorEastAsia" w:hAnsiTheme="minorEastAsia"/>
          <w:color w:val="000000" w:themeColor="text1"/>
          <w:kern w:val="0"/>
          <w:sz w:val="24"/>
          <w:szCs w:val="24"/>
          <w14:textFill>
            <w14:solidFill>
              <w14:schemeClr w14:val="tx1"/>
            </w14:solidFill>
          </w14:textFill>
        </w:rPr>
        <w:t>020</w:t>
      </w:r>
      <w:r>
        <w:rPr>
          <w:rFonts w:hint="eastAsia" w:cs="Arial" w:asciiTheme="minorEastAsia" w:hAnsiTheme="minorEastAsia"/>
          <w:color w:val="000000" w:themeColor="text1"/>
          <w:kern w:val="0"/>
          <w:sz w:val="24"/>
          <w:szCs w:val="24"/>
          <w14:textFill>
            <w14:solidFill>
              <w14:schemeClr w14:val="tx1"/>
            </w14:solidFill>
          </w14:textFill>
        </w:rPr>
        <w:t>年9月，标准小组向</w:t>
      </w:r>
      <w:r>
        <w:rPr>
          <w:rFonts w:cs="Arial" w:asciiTheme="minorEastAsia" w:hAnsiTheme="minorEastAsia"/>
          <w:color w:val="000000" w:themeColor="text1"/>
          <w:kern w:val="0"/>
          <w:sz w:val="24"/>
          <w:szCs w:val="24"/>
          <w14:textFill>
            <w14:solidFill>
              <w14:schemeClr w14:val="tx1"/>
            </w14:solidFill>
          </w14:textFill>
        </w:rPr>
        <w:t>南京邮电大学的领导</w:t>
      </w:r>
      <w:r>
        <w:rPr>
          <w:rFonts w:hint="eastAsia" w:cs="Arial" w:asciiTheme="minorEastAsia" w:hAnsiTheme="minorEastAsia"/>
          <w:color w:val="000000" w:themeColor="text1"/>
          <w:kern w:val="0"/>
          <w:sz w:val="24"/>
          <w:szCs w:val="24"/>
          <w14:textFill>
            <w14:solidFill>
              <w14:schemeClr w14:val="tx1"/>
            </w14:solidFill>
          </w14:textFill>
        </w:rPr>
        <w:t>汇报了标准制定情况，汇报会邀请了多个</w:t>
      </w:r>
      <w:r>
        <w:rPr>
          <w:rFonts w:cs="Arial" w:asciiTheme="minorEastAsia" w:hAnsiTheme="minorEastAsia"/>
          <w:color w:val="000000" w:themeColor="text1"/>
          <w:kern w:val="0"/>
          <w:sz w:val="24"/>
          <w:szCs w:val="24"/>
          <w14:textFill>
            <w14:solidFill>
              <w14:schemeClr w14:val="tx1"/>
            </w14:solidFill>
          </w14:textFill>
        </w:rPr>
        <w:t>高校的专家代表以及安得智联</w:t>
      </w:r>
      <w:r>
        <w:rPr>
          <w:rFonts w:hint="eastAsia" w:cs="Arial" w:asciiTheme="minorEastAsia" w:hAnsiTheme="minorEastAsia"/>
          <w:color w:val="000000" w:themeColor="text1"/>
          <w:kern w:val="0"/>
          <w:sz w:val="24"/>
          <w:szCs w:val="24"/>
          <w14:textFill>
            <w14:solidFill>
              <w14:schemeClr w14:val="tx1"/>
            </w14:solidFill>
          </w14:textFill>
        </w:rPr>
        <w:t>科技</w:t>
      </w:r>
      <w:r>
        <w:rPr>
          <w:rFonts w:cs="Arial" w:asciiTheme="minorEastAsia" w:hAnsiTheme="minorEastAsia"/>
          <w:color w:val="000000" w:themeColor="text1"/>
          <w:kern w:val="0"/>
          <w:sz w:val="24"/>
          <w:szCs w:val="24"/>
          <w14:textFill>
            <w14:solidFill>
              <w14:schemeClr w14:val="tx1"/>
            </w14:solidFill>
          </w14:textFill>
        </w:rPr>
        <w:t>有限公司运营部的负责人</w:t>
      </w:r>
      <w:r>
        <w:rPr>
          <w:rFonts w:hint="eastAsia" w:cs="Arial" w:asciiTheme="minorEastAsia" w:hAnsiTheme="minorEastAsia"/>
          <w:color w:val="000000" w:themeColor="text1"/>
          <w:kern w:val="0"/>
          <w:sz w:val="24"/>
          <w:szCs w:val="24"/>
          <w14:textFill>
            <w14:solidFill>
              <w14:schemeClr w14:val="tx1"/>
            </w14:solidFill>
          </w14:textFill>
        </w:rPr>
        <w:t>。会议明确</w:t>
      </w:r>
      <w:r>
        <w:rPr>
          <w:rFonts w:cs="Arial" w:asciiTheme="minorEastAsia" w:hAnsiTheme="minorEastAsia"/>
          <w:color w:val="000000" w:themeColor="text1"/>
          <w:kern w:val="0"/>
          <w:sz w:val="24"/>
          <w:szCs w:val="24"/>
          <w14:textFill>
            <w14:solidFill>
              <w14:schemeClr w14:val="tx1"/>
            </w14:solidFill>
          </w14:textFill>
        </w:rPr>
        <w:t>了</w:t>
      </w:r>
      <w:r>
        <w:rPr>
          <w:rFonts w:hint="eastAsia" w:cs="Arial" w:asciiTheme="minorEastAsia" w:hAnsiTheme="minorEastAsia"/>
          <w:color w:val="000000" w:themeColor="text1"/>
          <w:kern w:val="0"/>
          <w:sz w:val="24"/>
          <w:szCs w:val="24"/>
          <w14:textFill>
            <w14:solidFill>
              <w14:schemeClr w14:val="tx1"/>
            </w14:solidFill>
          </w14:textFill>
        </w:rPr>
        <w:t>搭建物流大数据共享信息平台的必要性，提出了进一步完善规范，加快标准研制并应用的要求。</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w:t>
      </w:r>
      <w:r>
        <w:rPr>
          <w:rFonts w:cs="Arial" w:asciiTheme="minorEastAsia" w:hAnsiTheme="minorEastAsia"/>
          <w:color w:val="000000" w:themeColor="text1"/>
          <w:kern w:val="0"/>
          <w:sz w:val="24"/>
          <w:szCs w:val="24"/>
          <w14:textFill>
            <w14:solidFill>
              <w14:schemeClr w14:val="tx1"/>
            </w14:solidFill>
          </w14:textFill>
        </w:rPr>
        <w:t>020</w:t>
      </w:r>
      <w:r>
        <w:rPr>
          <w:rFonts w:hint="eastAsia" w:cs="Arial" w:asciiTheme="minorEastAsia" w:hAnsiTheme="minorEastAsia"/>
          <w:color w:val="000000" w:themeColor="text1"/>
          <w:kern w:val="0"/>
          <w:sz w:val="24"/>
          <w:szCs w:val="24"/>
          <w14:textFill>
            <w14:solidFill>
              <w14:schemeClr w14:val="tx1"/>
            </w14:solidFill>
          </w14:textFill>
        </w:rPr>
        <w:t>年1</w:t>
      </w: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月，芜湖安得智联科技有限公司牵头组织召开了专项研讨会，本次会议征求顺丰</w:t>
      </w:r>
      <w:r>
        <w:rPr>
          <w:rFonts w:cs="Arial" w:asciiTheme="minorEastAsia" w:hAnsiTheme="minorEastAsia"/>
          <w:color w:val="000000" w:themeColor="text1"/>
          <w:kern w:val="0"/>
          <w:sz w:val="24"/>
          <w:szCs w:val="24"/>
          <w14:textFill>
            <w14:solidFill>
              <w14:schemeClr w14:val="tx1"/>
            </w14:solidFill>
          </w14:textFill>
        </w:rPr>
        <w:t>物流，以及</w:t>
      </w:r>
      <w:r>
        <w:rPr>
          <w:rFonts w:hint="eastAsia" w:cs="Arial" w:asciiTheme="minorEastAsia" w:hAnsiTheme="minorEastAsia"/>
          <w:color w:val="000000" w:themeColor="text1"/>
          <w:kern w:val="0"/>
          <w:sz w:val="24"/>
          <w:szCs w:val="24"/>
          <w14:textFill>
            <w14:solidFill>
              <w14:schemeClr w14:val="tx1"/>
            </w14:solidFill>
          </w14:textFill>
        </w:rPr>
        <w:t>苏宁</w:t>
      </w:r>
      <w:r>
        <w:rPr>
          <w:rFonts w:cs="Arial" w:asciiTheme="minorEastAsia" w:hAnsiTheme="minorEastAsia"/>
          <w:color w:val="000000" w:themeColor="text1"/>
          <w:kern w:val="0"/>
          <w:sz w:val="24"/>
          <w:szCs w:val="24"/>
          <w14:textFill>
            <w14:solidFill>
              <w14:schemeClr w14:val="tx1"/>
            </w14:solidFill>
          </w14:textFill>
        </w:rPr>
        <w:t>物流的修改意见</w:t>
      </w:r>
      <w:r>
        <w:rPr>
          <w:rFonts w:hint="eastAsia" w:cs="Arial" w:asciiTheme="minorEastAsia" w:hAnsiTheme="minorEastAsia"/>
          <w:color w:val="000000" w:themeColor="text1"/>
          <w:kern w:val="0"/>
          <w:sz w:val="24"/>
          <w:szCs w:val="24"/>
          <w14:textFill>
            <w14:solidFill>
              <w14:schemeClr w14:val="tx1"/>
            </w14:solidFill>
          </w14:textFill>
        </w:rPr>
        <w:t>。明确物流</w:t>
      </w:r>
      <w:r>
        <w:rPr>
          <w:rFonts w:cs="Arial" w:asciiTheme="minorEastAsia" w:hAnsiTheme="minorEastAsia"/>
          <w:color w:val="000000" w:themeColor="text1"/>
          <w:kern w:val="0"/>
          <w:sz w:val="24"/>
          <w:szCs w:val="24"/>
          <w14:textFill>
            <w14:solidFill>
              <w14:schemeClr w14:val="tx1"/>
            </w14:solidFill>
          </w14:textFill>
        </w:rPr>
        <w:t>数据</w:t>
      </w:r>
      <w:r>
        <w:rPr>
          <w:rFonts w:hint="eastAsia" w:cs="Arial" w:asciiTheme="minorEastAsia" w:hAnsiTheme="minorEastAsia"/>
          <w:color w:val="000000" w:themeColor="text1"/>
          <w:kern w:val="0"/>
          <w:sz w:val="24"/>
          <w:szCs w:val="24"/>
          <w14:textFill>
            <w14:solidFill>
              <w14:schemeClr w14:val="tx1"/>
            </w14:solidFill>
          </w14:textFill>
        </w:rPr>
        <w:t>共享模型</w:t>
      </w:r>
      <w:r>
        <w:rPr>
          <w:rFonts w:cs="Arial" w:asciiTheme="minorEastAsia" w:hAnsiTheme="minorEastAsia"/>
          <w:color w:val="000000" w:themeColor="text1"/>
          <w:kern w:val="0"/>
          <w:sz w:val="24"/>
          <w:szCs w:val="24"/>
          <w14:textFill>
            <w14:solidFill>
              <w14:schemeClr w14:val="tx1"/>
            </w14:solidFill>
          </w14:textFill>
        </w:rPr>
        <w:t>架构总体要求，如何</w:t>
      </w:r>
      <w:r>
        <w:rPr>
          <w:rFonts w:hint="eastAsia" w:cs="Arial" w:asciiTheme="minorEastAsia" w:hAnsiTheme="minorEastAsia"/>
          <w:color w:val="000000" w:themeColor="text1"/>
          <w:kern w:val="0"/>
          <w:sz w:val="24"/>
          <w:szCs w:val="24"/>
          <w14:textFill>
            <w14:solidFill>
              <w14:schemeClr w14:val="tx1"/>
            </w14:solidFill>
          </w14:textFill>
        </w:rPr>
        <w:t>通过</w:t>
      </w:r>
      <w:r>
        <w:rPr>
          <w:rFonts w:cs="Arial" w:asciiTheme="minorEastAsia" w:hAnsiTheme="minorEastAsia"/>
          <w:color w:val="000000" w:themeColor="text1"/>
          <w:kern w:val="0"/>
          <w:sz w:val="24"/>
          <w:szCs w:val="24"/>
          <w14:textFill>
            <w14:solidFill>
              <w14:schemeClr w14:val="tx1"/>
            </w14:solidFill>
          </w14:textFill>
        </w:rPr>
        <w:t>统一</w:t>
      </w:r>
      <w:r>
        <w:rPr>
          <w:rFonts w:hint="eastAsia" w:cs="Arial" w:asciiTheme="minorEastAsia" w:hAnsiTheme="minorEastAsia"/>
          <w:color w:val="000000" w:themeColor="text1"/>
          <w:kern w:val="0"/>
          <w:sz w:val="24"/>
          <w:szCs w:val="24"/>
          <w14:textFill>
            <w14:solidFill>
              <w14:schemeClr w14:val="tx1"/>
            </w14:solidFill>
          </w14:textFill>
        </w:rPr>
        <w:t>的智慧</w:t>
      </w:r>
      <w:r>
        <w:rPr>
          <w:rFonts w:cs="Arial" w:asciiTheme="minorEastAsia" w:hAnsiTheme="minorEastAsia"/>
          <w:color w:val="000000" w:themeColor="text1"/>
          <w:kern w:val="0"/>
          <w:sz w:val="24"/>
          <w:szCs w:val="24"/>
          <w14:textFill>
            <w14:solidFill>
              <w14:schemeClr w14:val="tx1"/>
            </w14:solidFill>
          </w14:textFill>
        </w:rPr>
        <w:t>物流应用</w:t>
      </w:r>
      <w:r>
        <w:rPr>
          <w:rFonts w:hint="eastAsia" w:cs="Arial" w:asciiTheme="minorEastAsia" w:hAnsiTheme="minorEastAsia"/>
          <w:color w:val="000000" w:themeColor="text1"/>
          <w:kern w:val="0"/>
          <w:sz w:val="24"/>
          <w:szCs w:val="24"/>
          <w14:textFill>
            <w14:solidFill>
              <w14:schemeClr w14:val="tx1"/>
            </w14:solidFill>
          </w14:textFill>
        </w:rPr>
        <w:t>对</w:t>
      </w:r>
      <w:r>
        <w:rPr>
          <w:rFonts w:cs="Arial" w:asciiTheme="minorEastAsia" w:hAnsiTheme="minorEastAsia"/>
          <w:color w:val="000000" w:themeColor="text1"/>
          <w:kern w:val="0"/>
          <w:sz w:val="24"/>
          <w:szCs w:val="24"/>
          <w14:textFill>
            <w14:solidFill>
              <w14:schemeClr w14:val="tx1"/>
            </w14:solidFill>
          </w14:textFill>
        </w:rPr>
        <w:t>外提供数据服务。</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w:t>
      </w:r>
      <w:r>
        <w:rPr>
          <w:rFonts w:cs="Arial" w:asciiTheme="minorEastAsia" w:hAnsiTheme="minorEastAsia"/>
          <w:color w:val="000000" w:themeColor="text1"/>
          <w:kern w:val="0"/>
          <w:sz w:val="24"/>
          <w:szCs w:val="24"/>
          <w14:textFill>
            <w14:solidFill>
              <w14:schemeClr w14:val="tx1"/>
            </w14:solidFill>
          </w14:textFill>
        </w:rPr>
        <w:t>021</w:t>
      </w:r>
      <w:r>
        <w:rPr>
          <w:rFonts w:hint="eastAsia" w:cs="Arial" w:asciiTheme="minorEastAsia" w:hAnsiTheme="minorEastAsia"/>
          <w:color w:val="000000" w:themeColor="text1"/>
          <w:kern w:val="0"/>
          <w:sz w:val="24"/>
          <w:szCs w:val="24"/>
          <w14:textFill>
            <w14:solidFill>
              <w14:schemeClr w14:val="tx1"/>
            </w14:solidFill>
          </w14:textFill>
        </w:rPr>
        <w:t>年1月份，起草小组深入</w:t>
      </w:r>
      <w:r>
        <w:rPr>
          <w:rFonts w:cs="Arial" w:asciiTheme="minorEastAsia" w:hAnsiTheme="minorEastAsia"/>
          <w:color w:val="000000" w:themeColor="text1"/>
          <w:kern w:val="0"/>
          <w:sz w:val="24"/>
          <w:szCs w:val="24"/>
          <w14:textFill>
            <w14:solidFill>
              <w14:schemeClr w14:val="tx1"/>
            </w14:solidFill>
          </w14:textFill>
        </w:rPr>
        <w:t>物流</w:t>
      </w:r>
      <w:r>
        <w:rPr>
          <w:rFonts w:hint="eastAsia" w:cs="Arial" w:asciiTheme="minorEastAsia" w:hAnsiTheme="minorEastAsia"/>
          <w:color w:val="000000" w:themeColor="text1"/>
          <w:kern w:val="0"/>
          <w:sz w:val="24"/>
          <w:szCs w:val="24"/>
          <w14:textFill>
            <w14:solidFill>
              <w14:schemeClr w14:val="tx1"/>
            </w14:solidFill>
          </w14:textFill>
        </w:rPr>
        <w:t>转运</w:t>
      </w:r>
      <w:r>
        <w:rPr>
          <w:rFonts w:cs="Arial" w:asciiTheme="minorEastAsia" w:hAnsiTheme="minorEastAsia"/>
          <w:color w:val="000000" w:themeColor="text1"/>
          <w:kern w:val="0"/>
          <w:sz w:val="24"/>
          <w:szCs w:val="24"/>
          <w14:textFill>
            <w14:solidFill>
              <w14:schemeClr w14:val="tx1"/>
            </w14:solidFill>
          </w14:textFill>
        </w:rPr>
        <w:t>中心现场，来到苏宁物流运营部调研走访，作为国内</w:t>
      </w:r>
      <w:r>
        <w:rPr>
          <w:rFonts w:hint="eastAsia" w:cs="Arial" w:asciiTheme="minorEastAsia" w:hAnsiTheme="minorEastAsia"/>
          <w:color w:val="000000" w:themeColor="text1"/>
          <w:kern w:val="0"/>
          <w:sz w:val="24"/>
          <w:szCs w:val="24"/>
          <w14:textFill>
            <w14:solidFill>
              <w14:schemeClr w14:val="tx1"/>
            </w14:solidFill>
          </w14:textFill>
        </w:rPr>
        <w:t>规模</w:t>
      </w:r>
      <w:r>
        <w:rPr>
          <w:rFonts w:cs="Arial" w:asciiTheme="minorEastAsia" w:hAnsiTheme="minorEastAsia"/>
          <w:color w:val="000000" w:themeColor="text1"/>
          <w:kern w:val="0"/>
          <w:sz w:val="24"/>
          <w:szCs w:val="24"/>
          <w14:textFill>
            <w14:solidFill>
              <w14:schemeClr w14:val="tx1"/>
            </w14:solidFill>
          </w14:textFill>
        </w:rPr>
        <w:t>最大的物流企业，苏宁物流</w:t>
      </w:r>
      <w:r>
        <w:rPr>
          <w:rFonts w:hint="eastAsia" w:cs="Arial" w:asciiTheme="minorEastAsia" w:hAnsiTheme="minorEastAsia"/>
          <w:color w:val="000000" w:themeColor="text1"/>
          <w:kern w:val="0"/>
          <w:sz w:val="24"/>
          <w:szCs w:val="24"/>
          <w14:textFill>
            <w14:solidFill>
              <w14:schemeClr w14:val="tx1"/>
            </w14:solidFill>
          </w14:textFill>
        </w:rPr>
        <w:t>自建了</w:t>
      </w:r>
      <w:r>
        <w:rPr>
          <w:rFonts w:cs="Arial" w:asciiTheme="minorEastAsia" w:hAnsiTheme="minorEastAsia"/>
          <w:color w:val="000000" w:themeColor="text1"/>
          <w:kern w:val="0"/>
          <w:sz w:val="24"/>
          <w:szCs w:val="24"/>
          <w14:textFill>
            <w14:solidFill>
              <w14:schemeClr w14:val="tx1"/>
            </w14:solidFill>
          </w14:textFill>
        </w:rPr>
        <w:t>庞大的数据中心</w:t>
      </w: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起草</w:t>
      </w:r>
      <w:r>
        <w:rPr>
          <w:rFonts w:hint="eastAsia" w:cs="Arial" w:asciiTheme="minorEastAsia" w:hAnsiTheme="minorEastAsia"/>
          <w:color w:val="000000" w:themeColor="text1"/>
          <w:kern w:val="0"/>
          <w:sz w:val="24"/>
          <w:szCs w:val="24"/>
          <w14:textFill>
            <w14:solidFill>
              <w14:schemeClr w14:val="tx1"/>
            </w14:solidFill>
          </w14:textFill>
        </w:rPr>
        <w:t>小组调研</w:t>
      </w:r>
      <w:r>
        <w:rPr>
          <w:rFonts w:cs="Arial" w:asciiTheme="minorEastAsia" w:hAnsiTheme="minorEastAsia"/>
          <w:color w:val="000000" w:themeColor="text1"/>
          <w:kern w:val="0"/>
          <w:sz w:val="24"/>
          <w:szCs w:val="24"/>
          <w14:textFill>
            <w14:solidFill>
              <w14:schemeClr w14:val="tx1"/>
            </w14:solidFill>
          </w14:textFill>
        </w:rPr>
        <w:t>了</w:t>
      </w:r>
      <w:r>
        <w:rPr>
          <w:rFonts w:hint="eastAsia" w:cs="Arial" w:asciiTheme="minorEastAsia" w:hAnsiTheme="minorEastAsia"/>
          <w:color w:val="000000" w:themeColor="text1"/>
          <w:kern w:val="0"/>
          <w:sz w:val="24"/>
          <w:szCs w:val="24"/>
          <w14:textFill>
            <w14:solidFill>
              <w14:schemeClr w14:val="tx1"/>
            </w14:solidFill>
          </w14:textFill>
        </w:rPr>
        <w:t>苏宁</w:t>
      </w:r>
      <w:r>
        <w:rPr>
          <w:rFonts w:cs="Arial" w:asciiTheme="minorEastAsia" w:hAnsiTheme="minorEastAsia"/>
          <w:color w:val="000000" w:themeColor="text1"/>
          <w:kern w:val="0"/>
          <w:sz w:val="24"/>
          <w:szCs w:val="24"/>
          <w14:textFill>
            <w14:solidFill>
              <w14:schemeClr w14:val="tx1"/>
            </w14:solidFill>
          </w14:textFill>
        </w:rPr>
        <w:t>物流的数据共享</w:t>
      </w:r>
      <w:r>
        <w:rPr>
          <w:rFonts w:hint="eastAsia" w:cs="Arial" w:asciiTheme="minorEastAsia" w:hAnsiTheme="minorEastAsia"/>
          <w:color w:val="000000" w:themeColor="text1"/>
          <w:kern w:val="0"/>
          <w:sz w:val="24"/>
          <w:szCs w:val="24"/>
          <w14:textFill>
            <w14:solidFill>
              <w14:schemeClr w14:val="tx1"/>
            </w14:solidFill>
          </w14:textFill>
        </w:rPr>
        <w:t>的实行</w:t>
      </w:r>
      <w:r>
        <w:rPr>
          <w:rFonts w:cs="Arial" w:asciiTheme="minorEastAsia" w:hAnsiTheme="minorEastAsia"/>
          <w:color w:val="000000" w:themeColor="text1"/>
          <w:kern w:val="0"/>
          <w:sz w:val="24"/>
          <w:szCs w:val="24"/>
          <w14:textFill>
            <w14:solidFill>
              <w14:schemeClr w14:val="tx1"/>
            </w14:solidFill>
          </w14:textFill>
        </w:rPr>
        <w:t>方案。</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w:t>
      </w:r>
      <w:r>
        <w:rPr>
          <w:rFonts w:cs="Arial" w:asciiTheme="minorEastAsia" w:hAnsiTheme="minorEastAsia"/>
          <w:color w:val="000000" w:themeColor="text1"/>
          <w:kern w:val="0"/>
          <w:sz w:val="24"/>
          <w:szCs w:val="24"/>
          <w14:textFill>
            <w14:solidFill>
              <w14:schemeClr w14:val="tx1"/>
            </w14:solidFill>
          </w14:textFill>
        </w:rPr>
        <w:t>021</w:t>
      </w:r>
      <w:r>
        <w:rPr>
          <w:rFonts w:hint="eastAsia" w:cs="Arial" w:asciiTheme="minorEastAsia" w:hAnsiTheme="minorEastAsia"/>
          <w:color w:val="000000" w:themeColor="text1"/>
          <w:kern w:val="0"/>
          <w:sz w:val="24"/>
          <w:szCs w:val="24"/>
          <w14:textFill>
            <w14:solidFill>
              <w14:schemeClr w14:val="tx1"/>
            </w14:solidFill>
          </w14:textFill>
        </w:rPr>
        <w:t>年</w:t>
      </w:r>
      <w:r>
        <w:rPr>
          <w:rFonts w:cs="Arial" w:asciiTheme="minorEastAsia" w:hAnsiTheme="minorEastAsia"/>
          <w:color w:val="000000" w:themeColor="text1"/>
          <w:kern w:val="0"/>
          <w:sz w:val="24"/>
          <w:szCs w:val="24"/>
          <w14:textFill>
            <w14:solidFill>
              <w14:schemeClr w14:val="tx1"/>
            </w14:solidFill>
          </w14:textFill>
        </w:rPr>
        <w:t>4</w:t>
      </w:r>
      <w:r>
        <w:rPr>
          <w:rFonts w:hint="eastAsia" w:cs="Arial" w:asciiTheme="minorEastAsia" w:hAnsiTheme="minorEastAsia"/>
          <w:color w:val="000000" w:themeColor="text1"/>
          <w:kern w:val="0"/>
          <w:sz w:val="24"/>
          <w:szCs w:val="24"/>
          <w14:textFill>
            <w14:solidFill>
              <w14:schemeClr w14:val="tx1"/>
            </w14:solidFill>
          </w14:textFill>
        </w:rPr>
        <w:t>月，起草</w:t>
      </w:r>
      <w:r>
        <w:rPr>
          <w:rFonts w:cs="Arial" w:asciiTheme="minorEastAsia" w:hAnsiTheme="minorEastAsia"/>
          <w:color w:val="000000" w:themeColor="text1"/>
          <w:kern w:val="0"/>
          <w:sz w:val="24"/>
          <w:szCs w:val="24"/>
          <w14:textFill>
            <w14:solidFill>
              <w14:schemeClr w14:val="tx1"/>
            </w14:solidFill>
          </w14:textFill>
        </w:rPr>
        <w:t>小组</w:t>
      </w:r>
      <w:r>
        <w:rPr>
          <w:rFonts w:hint="eastAsia" w:cs="Arial" w:asciiTheme="minorEastAsia" w:hAnsiTheme="minorEastAsia"/>
          <w:color w:val="000000" w:themeColor="text1"/>
          <w:kern w:val="0"/>
          <w:sz w:val="24"/>
          <w:szCs w:val="24"/>
          <w14:textFill>
            <w14:solidFill>
              <w14:schemeClr w14:val="tx1"/>
            </w14:solidFill>
          </w14:textFill>
        </w:rPr>
        <w:t>召开了后续研讨会，针对共享</w:t>
      </w:r>
      <w:r>
        <w:rPr>
          <w:rFonts w:cs="Arial" w:asciiTheme="minorEastAsia" w:hAnsiTheme="minorEastAsia"/>
          <w:color w:val="000000" w:themeColor="text1"/>
          <w:kern w:val="0"/>
          <w:sz w:val="24"/>
          <w:szCs w:val="24"/>
          <w14:textFill>
            <w14:solidFill>
              <w14:schemeClr w14:val="tx1"/>
            </w14:solidFill>
          </w14:textFill>
        </w:rPr>
        <w:t>模型网络实现方案作出了一些调整，</w:t>
      </w:r>
      <w:r>
        <w:rPr>
          <w:rFonts w:hint="eastAsia" w:cs="Arial" w:asciiTheme="minorEastAsia" w:hAnsiTheme="minorEastAsia"/>
          <w:color w:val="000000" w:themeColor="text1"/>
          <w:kern w:val="0"/>
          <w:sz w:val="24"/>
          <w:szCs w:val="24"/>
          <w14:textFill>
            <w14:solidFill>
              <w14:schemeClr w14:val="tx1"/>
            </w14:solidFill>
          </w14:textFill>
        </w:rPr>
        <w:t>对网络</w:t>
      </w:r>
      <w:r>
        <w:rPr>
          <w:rFonts w:cs="Arial" w:asciiTheme="minorEastAsia" w:hAnsiTheme="minorEastAsia"/>
          <w:color w:val="000000" w:themeColor="text1"/>
          <w:kern w:val="0"/>
          <w:sz w:val="24"/>
          <w:szCs w:val="24"/>
          <w14:textFill>
            <w14:solidFill>
              <w14:schemeClr w14:val="tx1"/>
            </w14:solidFill>
          </w14:textFill>
        </w:rPr>
        <w:t>分层模型</w:t>
      </w:r>
      <w:r>
        <w:rPr>
          <w:rFonts w:hint="eastAsia" w:cs="Arial" w:asciiTheme="minorEastAsia" w:hAnsiTheme="minorEastAsia"/>
          <w:color w:val="000000" w:themeColor="text1"/>
          <w:kern w:val="0"/>
          <w:sz w:val="24"/>
          <w:szCs w:val="24"/>
          <w14:textFill>
            <w14:solidFill>
              <w14:schemeClr w14:val="tx1"/>
            </w14:solidFill>
          </w14:textFill>
        </w:rPr>
        <w:t>进行</w:t>
      </w:r>
      <w:r>
        <w:rPr>
          <w:rFonts w:cs="Arial" w:asciiTheme="minorEastAsia" w:hAnsiTheme="minorEastAsia"/>
          <w:color w:val="000000" w:themeColor="text1"/>
          <w:kern w:val="0"/>
          <w:sz w:val="24"/>
          <w:szCs w:val="24"/>
          <w14:textFill>
            <w14:solidFill>
              <w14:schemeClr w14:val="tx1"/>
            </w14:solidFill>
          </w14:textFill>
        </w:rPr>
        <w:t>了划分</w:t>
      </w:r>
      <w:r>
        <w:rPr>
          <w:rFonts w:hint="eastAsia" w:cs="Arial" w:asciiTheme="minorEastAsia" w:hAnsiTheme="minorEastAsia"/>
          <w:color w:val="000000" w:themeColor="text1"/>
          <w:kern w:val="0"/>
          <w:sz w:val="24"/>
          <w:szCs w:val="24"/>
          <w14:textFill>
            <w14:solidFill>
              <w14:schemeClr w14:val="tx1"/>
            </w14:solidFill>
          </w14:textFill>
        </w:rPr>
        <w:t>和规定</w:t>
      </w:r>
      <w:r>
        <w:rPr>
          <w:rFonts w:cs="Arial" w:asciiTheme="minorEastAsia" w:hAnsiTheme="minorEastAsia"/>
          <w:color w:val="000000" w:themeColor="text1"/>
          <w:kern w:val="0"/>
          <w:sz w:val="24"/>
          <w:szCs w:val="24"/>
          <w14:textFill>
            <w14:solidFill>
              <w14:schemeClr w14:val="tx1"/>
            </w14:solidFill>
          </w14:textFill>
        </w:rPr>
        <w:t>。</w:t>
      </w:r>
    </w:p>
    <w:p>
      <w:pPr>
        <w:pStyle w:val="14"/>
        <w:widowControl/>
        <w:spacing w:line="300" w:lineRule="auto"/>
        <w:ind w:firstLine="480"/>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w:t>
      </w:r>
      <w:r>
        <w:rPr>
          <w:rFonts w:cs="Arial" w:asciiTheme="minorEastAsia" w:hAnsiTheme="minorEastAsia"/>
          <w:color w:val="000000" w:themeColor="text1"/>
          <w:kern w:val="0"/>
          <w:sz w:val="24"/>
          <w:szCs w:val="24"/>
          <w14:textFill>
            <w14:solidFill>
              <w14:schemeClr w14:val="tx1"/>
            </w14:solidFill>
          </w14:textFill>
        </w:rPr>
        <w:t>021</w:t>
      </w:r>
      <w:r>
        <w:rPr>
          <w:rFonts w:hint="eastAsia" w:cs="Arial" w:asciiTheme="minorEastAsia" w:hAnsiTheme="minorEastAsia"/>
          <w:color w:val="000000" w:themeColor="text1"/>
          <w:kern w:val="0"/>
          <w:sz w:val="24"/>
          <w:szCs w:val="24"/>
          <w14:textFill>
            <w14:solidFill>
              <w14:schemeClr w14:val="tx1"/>
            </w14:solidFill>
          </w14:textFill>
        </w:rPr>
        <w:t>年</w:t>
      </w:r>
      <w:r>
        <w:rPr>
          <w:rFonts w:cs="Arial" w:asciiTheme="minorEastAsia" w:hAnsiTheme="minorEastAsia"/>
          <w:color w:val="000000" w:themeColor="text1"/>
          <w:kern w:val="0"/>
          <w:sz w:val="24"/>
          <w:szCs w:val="24"/>
          <w14:textFill>
            <w14:solidFill>
              <w14:schemeClr w14:val="tx1"/>
            </w14:solidFill>
          </w14:textFill>
        </w:rPr>
        <w:t>6</w:t>
      </w:r>
      <w:r>
        <w:rPr>
          <w:rFonts w:hint="eastAsia" w:cs="Arial" w:asciiTheme="minorEastAsia" w:hAnsiTheme="minorEastAsia"/>
          <w:color w:val="000000" w:themeColor="text1"/>
          <w:kern w:val="0"/>
          <w:sz w:val="24"/>
          <w:szCs w:val="24"/>
          <w14:textFill>
            <w14:solidFill>
              <w14:schemeClr w14:val="tx1"/>
            </w14:solidFill>
          </w14:textFill>
        </w:rPr>
        <w:t>月，标准起草组完善了标准文本，形成了本标准征求意见稿，上报物标委系统。</w:t>
      </w:r>
    </w:p>
    <w:p>
      <w:pPr>
        <w:pStyle w:val="14"/>
        <w:widowControl/>
        <w:jc w:val="center"/>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标准编制主要工作分工表</w:t>
      </w:r>
    </w:p>
    <w:tbl>
      <w:tblPr>
        <w:tblStyle w:val="8"/>
        <w:tblW w:w="5089"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4289"/>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297" w:type="pct"/>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主要起草单位</w:t>
            </w:r>
          </w:p>
        </w:tc>
        <w:tc>
          <w:tcPr>
            <w:tcW w:w="2313" w:type="pct"/>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297" w:type="pct"/>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南京邮电</w:t>
            </w:r>
            <w:r>
              <w:rPr>
                <w:color w:val="000000" w:themeColor="text1"/>
                <w14:textFill>
                  <w14:solidFill>
                    <w14:schemeClr w14:val="tx1"/>
                  </w14:solidFill>
                </w14:textFill>
              </w:rPr>
              <w:t>大学现代邮政学院</w:t>
            </w:r>
          </w:p>
        </w:tc>
        <w:tc>
          <w:tcPr>
            <w:tcW w:w="2313" w:type="pc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1、发起标准，负责标准整体工作方案制定及标准申报等工作。</w:t>
            </w:r>
          </w:p>
          <w:p>
            <w:pPr>
              <w:rPr>
                <w:color w:val="000000" w:themeColor="text1"/>
                <w14:textFill>
                  <w14:solidFill>
                    <w14:schemeClr w14:val="tx1"/>
                  </w14:solidFill>
                </w14:textFill>
              </w:rPr>
            </w:pPr>
            <w:r>
              <w:rPr>
                <w:color w:val="000000" w:themeColor="text1"/>
                <w14:textFill>
                  <w14:solidFill>
                    <w14:schemeClr w14:val="tx1"/>
                  </w14:solidFill>
                </w14:textFill>
              </w:rPr>
              <w:t>2、负责标准主要框架的搭建。</w:t>
            </w:r>
          </w:p>
          <w:p>
            <w:pPr>
              <w:rPr>
                <w:color w:val="000000" w:themeColor="text1"/>
                <w14:textFill>
                  <w14:solidFill>
                    <w14:schemeClr w14:val="tx1"/>
                  </w14:solidFill>
                </w14:textFill>
              </w:rPr>
            </w:pPr>
            <w:r>
              <w:rPr>
                <w:color w:val="000000" w:themeColor="text1"/>
                <w14:textFill>
                  <w14:solidFill>
                    <w14:schemeClr w14:val="tx1"/>
                  </w14:solidFill>
                </w14:textFill>
              </w:rPr>
              <w:t>3、主要项目内容调研并组织召开标准研讨会。</w:t>
            </w:r>
          </w:p>
          <w:p>
            <w:pPr>
              <w:rPr>
                <w:color w:val="000000" w:themeColor="text1"/>
                <w14:textFill>
                  <w14:solidFill>
                    <w14:schemeClr w14:val="tx1"/>
                  </w14:solidFill>
                </w14:textFill>
              </w:rPr>
            </w:pPr>
            <w:r>
              <w:rPr>
                <w:color w:val="000000" w:themeColor="text1"/>
                <w14:textFill>
                  <w14:solidFill>
                    <w14:schemeClr w14:val="tx1"/>
                  </w14:solidFill>
                </w14:textFill>
              </w:rPr>
              <w:t>4、收集各单位修订意见，并汇总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撰写每次会议会议纪要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297" w:type="pct"/>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芜湖安得智联</w:t>
            </w:r>
            <w:r>
              <w:rPr>
                <w:color w:val="000000" w:themeColor="text1"/>
                <w14:textFill>
                  <w14:solidFill>
                    <w14:schemeClr w14:val="tx1"/>
                  </w14:solidFill>
                </w14:textFill>
              </w:rPr>
              <w:t>科技有限公司</w:t>
            </w:r>
          </w:p>
        </w:tc>
        <w:tc>
          <w:tcPr>
            <w:tcW w:w="2313" w:type="pc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1、负责标准草案撰写和依据各单位修订意见展开修订工作。</w:t>
            </w:r>
          </w:p>
          <w:p>
            <w:pPr>
              <w:rPr>
                <w:color w:val="000000" w:themeColor="text1"/>
                <w14:textFill>
                  <w14:solidFill>
                    <w14:schemeClr w14:val="tx1"/>
                  </w14:solidFill>
                </w14:textFill>
              </w:rPr>
            </w:pPr>
            <w:r>
              <w:rPr>
                <w:color w:val="000000" w:themeColor="text1"/>
                <w14:textFill>
                  <w14:solidFill>
                    <w14:schemeClr w14:val="tx1"/>
                  </w14:solidFill>
                </w14:textFill>
              </w:rPr>
              <w:t>2、负责标准申报过程中申报材料的制定工作。</w:t>
            </w:r>
          </w:p>
          <w:p>
            <w:pPr>
              <w:rPr>
                <w:color w:val="000000" w:themeColor="text1"/>
                <w14:textFill>
                  <w14:solidFill>
                    <w14:schemeClr w14:val="tx1"/>
                  </w14:solidFill>
                </w14:textFill>
              </w:rPr>
            </w:pPr>
            <w:r>
              <w:rPr>
                <w:color w:val="000000" w:themeColor="text1"/>
                <w14:textFill>
                  <w14:solidFill>
                    <w14:schemeClr w14:val="tx1"/>
                  </w14:solidFill>
                </w14:textFill>
              </w:rPr>
              <w:t>3、参与标准研讨会，提出相应意见。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297" w:type="pct"/>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苏宁集团</w:t>
            </w:r>
            <w:r>
              <w:rPr>
                <w:color w:val="000000" w:themeColor="text1"/>
                <w14:textFill>
                  <w14:solidFill>
                    <w14:schemeClr w14:val="tx1"/>
                  </w14:solidFill>
                </w14:textFill>
              </w:rPr>
              <w:t>物流有限公司</w:t>
            </w:r>
          </w:p>
        </w:tc>
        <w:tc>
          <w:tcPr>
            <w:tcW w:w="2313" w:type="pc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1、负责召开标准研讨会。</w:t>
            </w:r>
          </w:p>
          <w:p>
            <w:pPr>
              <w:rPr>
                <w:color w:val="000000" w:themeColor="text1"/>
                <w14:textFill>
                  <w14:solidFill>
                    <w14:schemeClr w14:val="tx1"/>
                  </w14:solidFill>
                </w14:textFill>
              </w:rPr>
            </w:pPr>
            <w:r>
              <w:rPr>
                <w:color w:val="000000" w:themeColor="text1"/>
                <w14:textFill>
                  <w14:solidFill>
                    <w14:schemeClr w14:val="tx1"/>
                  </w14:solidFill>
                </w14:textFill>
              </w:rPr>
              <w:t>2、针对标准草案提出修订意见。</w:t>
            </w:r>
          </w:p>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297" w:type="pct"/>
            <w:shd w:val="clear" w:color="auto" w:fill="auto"/>
          </w:tcPr>
          <w:p>
            <w:pPr>
              <w:rPr>
                <w:color w:val="000000" w:themeColor="text1"/>
                <w:szCs w:val="21"/>
                <w14:textFill>
                  <w14:solidFill>
                    <w14:schemeClr w14:val="tx1"/>
                  </w14:solidFill>
                </w14:textFill>
              </w:rPr>
            </w:pPr>
            <w:r>
              <w:rPr>
                <w:rFonts w:hint="eastAsia"/>
                <w:szCs w:val="21"/>
              </w:rPr>
              <w:t>南京佳芯图茂科技有限公司</w:t>
            </w:r>
          </w:p>
        </w:tc>
        <w:tc>
          <w:tcPr>
            <w:tcW w:w="2313" w:type="pc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1、参与标准研讨会</w:t>
            </w:r>
          </w:p>
          <w:p>
            <w:pPr>
              <w:rPr>
                <w:color w:val="000000" w:themeColor="text1"/>
                <w14:textFill>
                  <w14:solidFill>
                    <w14:schemeClr w14:val="tx1"/>
                  </w14:solidFill>
                </w14:textFill>
              </w:rPr>
            </w:pPr>
            <w:r>
              <w:rPr>
                <w:color w:val="000000" w:themeColor="text1"/>
                <w14:textFill>
                  <w14:solidFill>
                    <w14:schemeClr w14:val="tx1"/>
                  </w14:solidFill>
                </w14:textFill>
              </w:rPr>
              <w:t>2、提出修订意见，并反馈纸质版说明材料。</w:t>
            </w:r>
          </w:p>
        </w:tc>
      </w:tr>
    </w:tbl>
    <w:p>
      <w:pPr>
        <w:pStyle w:val="14"/>
        <w:widowControl/>
        <w:ind w:left="720" w:firstLine="0" w:firstLineChars="0"/>
        <w:jc w:val="left"/>
        <w:rPr>
          <w:rFonts w:cs="Arial" w:asciiTheme="minorEastAsia" w:hAnsiTheme="minorEastAsia"/>
          <w:color w:val="000000" w:themeColor="text1"/>
          <w:kern w:val="0"/>
          <w:sz w:val="28"/>
          <w:szCs w:val="28"/>
          <w14:textFill>
            <w14:solidFill>
              <w14:schemeClr w14:val="tx1"/>
            </w14:solidFill>
          </w14:textFill>
        </w:rPr>
      </w:pPr>
    </w:p>
    <w:p>
      <w:pPr>
        <w:pStyle w:val="14"/>
        <w:widowControl/>
        <w:numPr>
          <w:ilvl w:val="0"/>
          <w:numId w:val="3"/>
        </w:numPr>
        <w:spacing w:line="300" w:lineRule="auto"/>
        <w:ind w:firstLineChars="0"/>
        <w:jc w:val="left"/>
        <w:rPr>
          <w:rFonts w:cs="Arial" w:asciiTheme="minorEastAsia" w:hAnsiTheme="minorEastAsia"/>
          <w:b/>
          <w:color w:val="000000" w:themeColor="text1"/>
          <w:kern w:val="0"/>
          <w:sz w:val="28"/>
          <w:szCs w:val="28"/>
          <w14:textFill>
            <w14:solidFill>
              <w14:schemeClr w14:val="tx1"/>
            </w14:solidFill>
          </w14:textFill>
        </w:rPr>
      </w:pPr>
      <w:r>
        <w:rPr>
          <w:rFonts w:hint="eastAsia" w:cs="Arial" w:asciiTheme="minorEastAsia" w:hAnsiTheme="minorEastAsia"/>
          <w:b/>
          <w:color w:val="000000" w:themeColor="text1"/>
          <w:kern w:val="0"/>
          <w:sz w:val="28"/>
          <w:szCs w:val="28"/>
          <w14:textFill>
            <w14:solidFill>
              <w14:schemeClr w14:val="tx1"/>
            </w14:solidFill>
          </w14:textFill>
        </w:rPr>
        <w:t>标准编制原则</w:t>
      </w:r>
    </w:p>
    <w:p>
      <w:pPr>
        <w:spacing w:line="30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本标准在起草过程中，按照GB/T1.1—2020《标准化工作导则 第1部分：标准化文件的结构和起草规则》，主要遵从以下原则：</w:t>
      </w:r>
    </w:p>
    <w:p>
      <w:pPr>
        <w:spacing w:line="30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（一）与法律法规保持一致的原则</w:t>
      </w:r>
    </w:p>
    <w:p>
      <w:pPr>
        <w:spacing w:line="30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对照国家标准中的有关规定，统一术语，规范引用，并与国家相关法律、法规强制性要求保持一致，使本标准涉及的法律、法规问题有据可依。</w:t>
      </w:r>
    </w:p>
    <w:p>
      <w:pPr>
        <w:spacing w:line="30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（二）相对统一的原则</w:t>
      </w:r>
    </w:p>
    <w:p>
      <w:pPr>
        <w:spacing w:line="30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鉴于目前对物流</w:t>
      </w:r>
      <w:r>
        <w:rPr>
          <w:rFonts w:cs="Arial" w:asciiTheme="minorEastAsia" w:hAnsiTheme="minorEastAsia"/>
          <w:color w:val="000000" w:themeColor="text1"/>
          <w:kern w:val="0"/>
          <w:sz w:val="24"/>
          <w:szCs w:val="24"/>
          <w14:textFill>
            <w14:solidFill>
              <w14:schemeClr w14:val="tx1"/>
            </w14:solidFill>
          </w14:textFill>
        </w:rPr>
        <w:t>数据缺乏</w:t>
      </w:r>
      <w:r>
        <w:rPr>
          <w:rFonts w:hint="eastAsia" w:cs="Arial" w:asciiTheme="minorEastAsia" w:hAnsiTheme="minorEastAsia"/>
          <w:color w:val="000000" w:themeColor="text1"/>
          <w:kern w:val="0"/>
          <w:sz w:val="24"/>
          <w:szCs w:val="24"/>
          <w14:textFill>
            <w14:solidFill>
              <w14:schemeClr w14:val="tx1"/>
            </w14:solidFill>
          </w14:textFill>
        </w:rPr>
        <w:t>统一</w:t>
      </w:r>
      <w:r>
        <w:rPr>
          <w:rFonts w:cs="Arial" w:asciiTheme="minorEastAsia" w:hAnsiTheme="minorEastAsia"/>
          <w:color w:val="000000" w:themeColor="text1"/>
          <w:kern w:val="0"/>
          <w:sz w:val="24"/>
          <w:szCs w:val="24"/>
          <w14:textFill>
            <w14:solidFill>
              <w14:schemeClr w14:val="tx1"/>
            </w14:solidFill>
          </w14:textFill>
        </w:rPr>
        <w:t>的管理，各个物流企业的数据</w:t>
      </w:r>
      <w:r>
        <w:rPr>
          <w:rFonts w:hint="eastAsia" w:cs="Arial" w:asciiTheme="minorEastAsia" w:hAnsiTheme="minorEastAsia"/>
          <w:color w:val="000000" w:themeColor="text1"/>
          <w:kern w:val="0"/>
          <w:sz w:val="24"/>
          <w:szCs w:val="24"/>
          <w14:textFill>
            <w14:solidFill>
              <w14:schemeClr w14:val="tx1"/>
            </w14:solidFill>
          </w14:textFill>
        </w:rPr>
        <w:t>标准</w:t>
      </w:r>
      <w:r>
        <w:rPr>
          <w:rFonts w:cs="Arial" w:asciiTheme="minorEastAsia" w:hAnsiTheme="minorEastAsia"/>
          <w:color w:val="000000" w:themeColor="text1"/>
          <w:kern w:val="0"/>
          <w:sz w:val="24"/>
          <w:szCs w:val="24"/>
          <w14:textFill>
            <w14:solidFill>
              <w14:schemeClr w14:val="tx1"/>
            </w14:solidFill>
          </w14:textFill>
        </w:rPr>
        <w:t>多样，</w:t>
      </w:r>
      <w:r>
        <w:rPr>
          <w:rFonts w:hint="eastAsia" w:cs="Arial" w:asciiTheme="minorEastAsia" w:hAnsiTheme="minorEastAsia"/>
          <w:color w:val="000000" w:themeColor="text1"/>
          <w:kern w:val="0"/>
          <w:sz w:val="24"/>
          <w:szCs w:val="24"/>
          <w14:textFill>
            <w14:solidFill>
              <w14:schemeClr w14:val="tx1"/>
            </w14:solidFill>
          </w14:textFill>
        </w:rPr>
        <w:t>缺乏共享</w:t>
      </w:r>
      <w:r>
        <w:rPr>
          <w:rFonts w:cs="Arial" w:asciiTheme="minorEastAsia" w:hAnsiTheme="minorEastAsia"/>
          <w:color w:val="000000" w:themeColor="text1"/>
          <w:kern w:val="0"/>
          <w:sz w:val="24"/>
          <w:szCs w:val="24"/>
          <w14:textFill>
            <w14:solidFill>
              <w14:schemeClr w14:val="tx1"/>
            </w14:solidFill>
          </w14:textFill>
        </w:rPr>
        <w:t>基础。本标准</w:t>
      </w:r>
      <w:r>
        <w:rPr>
          <w:rFonts w:hint="eastAsia" w:cs="Arial" w:asciiTheme="minorEastAsia" w:hAnsiTheme="minorEastAsia"/>
          <w:color w:val="000000" w:themeColor="text1"/>
          <w:kern w:val="0"/>
          <w:sz w:val="24"/>
          <w:szCs w:val="24"/>
          <w14:textFill>
            <w14:solidFill>
              <w14:schemeClr w14:val="tx1"/>
            </w14:solidFill>
          </w14:textFill>
        </w:rPr>
        <w:t>针对物流</w:t>
      </w:r>
      <w:r>
        <w:rPr>
          <w:rFonts w:cs="Arial" w:asciiTheme="minorEastAsia" w:hAnsiTheme="minorEastAsia"/>
          <w:color w:val="000000" w:themeColor="text1"/>
          <w:kern w:val="0"/>
          <w:sz w:val="24"/>
          <w:szCs w:val="24"/>
          <w14:textFill>
            <w14:solidFill>
              <w14:schemeClr w14:val="tx1"/>
            </w14:solidFill>
          </w14:textFill>
        </w:rPr>
        <w:t>数据提出了</w:t>
      </w:r>
      <w:r>
        <w:rPr>
          <w:rFonts w:hint="eastAsia" w:cs="Arial" w:asciiTheme="minorEastAsia" w:hAnsiTheme="minorEastAsia"/>
          <w:color w:val="000000" w:themeColor="text1"/>
          <w:kern w:val="0"/>
          <w:sz w:val="24"/>
          <w:szCs w:val="24"/>
          <w14:textFill>
            <w14:solidFill>
              <w14:schemeClr w14:val="tx1"/>
            </w14:solidFill>
          </w14:textFill>
        </w:rPr>
        <w:t>统一</w:t>
      </w:r>
      <w:r>
        <w:rPr>
          <w:rFonts w:cs="Arial" w:asciiTheme="minorEastAsia" w:hAnsiTheme="minorEastAsia"/>
          <w:color w:val="000000" w:themeColor="text1"/>
          <w:kern w:val="0"/>
          <w:sz w:val="24"/>
          <w:szCs w:val="24"/>
          <w14:textFill>
            <w14:solidFill>
              <w14:schemeClr w14:val="tx1"/>
            </w14:solidFill>
          </w14:textFill>
        </w:rPr>
        <w:t>的规范和要求，</w:t>
      </w:r>
      <w:r>
        <w:rPr>
          <w:rFonts w:hint="eastAsia" w:cs="Arial" w:asciiTheme="minorEastAsia" w:hAnsiTheme="minorEastAsia"/>
          <w:color w:val="000000" w:themeColor="text1"/>
          <w:kern w:val="0"/>
          <w:sz w:val="24"/>
          <w:szCs w:val="24"/>
          <w14:textFill>
            <w14:solidFill>
              <w14:schemeClr w14:val="tx1"/>
            </w14:solidFill>
          </w14:textFill>
        </w:rPr>
        <w:t>以推动行业科技进步、保护物流各方合法权益，满足行业监管需要。</w:t>
      </w:r>
    </w:p>
    <w:p>
      <w:pPr>
        <w:spacing w:line="36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（三）科学先进原则</w:t>
      </w:r>
    </w:p>
    <w:p>
      <w:pPr>
        <w:spacing w:line="30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根据市场发展和科学技术发展需要，倡导物流服务企业采用互联网、5G、物联网、人工智能、云计算等数字化技术，以满足物流过程可视化、透明化、流程化、智能化管理与服务要求，体现了较强的先进性和前瞻性。</w:t>
      </w:r>
    </w:p>
    <w:p>
      <w:pPr>
        <w:pStyle w:val="14"/>
        <w:widowControl/>
        <w:numPr>
          <w:ilvl w:val="0"/>
          <w:numId w:val="3"/>
        </w:numPr>
        <w:spacing w:line="300" w:lineRule="auto"/>
        <w:ind w:firstLineChars="0"/>
        <w:jc w:val="left"/>
        <w:rPr>
          <w:rFonts w:cs="Arial" w:asciiTheme="minorEastAsia" w:hAnsiTheme="minorEastAsia"/>
          <w:b/>
          <w:color w:val="000000" w:themeColor="text1"/>
          <w:kern w:val="0"/>
          <w:sz w:val="28"/>
          <w:szCs w:val="28"/>
          <w14:textFill>
            <w14:solidFill>
              <w14:schemeClr w14:val="tx1"/>
            </w14:solidFill>
          </w14:textFill>
        </w:rPr>
      </w:pPr>
      <w:r>
        <w:rPr>
          <w:rFonts w:hint="eastAsia" w:cs="Arial" w:asciiTheme="minorEastAsia" w:hAnsiTheme="minorEastAsia"/>
          <w:b/>
          <w:color w:val="000000" w:themeColor="text1"/>
          <w:kern w:val="0"/>
          <w:sz w:val="28"/>
          <w:szCs w:val="28"/>
          <w14:textFill>
            <w14:solidFill>
              <w14:schemeClr w14:val="tx1"/>
            </w14:solidFill>
          </w14:textFill>
        </w:rPr>
        <w:t>标准主要内容及确定依据</w:t>
      </w:r>
    </w:p>
    <w:p>
      <w:pPr>
        <w:widowControl/>
        <w:spacing w:line="300" w:lineRule="auto"/>
        <w:jc w:val="left"/>
        <w:rPr>
          <w:rFonts w:ascii="仿宋_GB2312" w:hAnsi="Times New Roman" w:eastAsia="仿宋_GB2312" w:cs="Times New Roman"/>
          <w:b/>
          <w:color w:val="000000" w:themeColor="text1"/>
          <w:kern w:val="0"/>
          <w:sz w:val="24"/>
          <w:szCs w:val="21"/>
          <w14:textFill>
            <w14:solidFill>
              <w14:schemeClr w14:val="tx1"/>
            </w14:solidFill>
          </w14:textFill>
        </w:rPr>
      </w:pPr>
      <w:r>
        <w:rPr>
          <w:rFonts w:hint="eastAsia" w:ascii="仿宋_GB2312" w:hAnsi="Times New Roman" w:eastAsia="仿宋_GB2312" w:cs="Times New Roman"/>
          <w:b/>
          <w:color w:val="000000" w:themeColor="text1"/>
          <w:kern w:val="0"/>
          <w:sz w:val="24"/>
          <w:szCs w:val="21"/>
          <w14:textFill>
            <w14:solidFill>
              <w14:schemeClr w14:val="tx1"/>
            </w14:solidFill>
          </w14:textFill>
        </w:rPr>
        <w:t>（一）</w:t>
      </w:r>
      <w:r>
        <w:rPr>
          <w:rFonts w:hint="eastAsia" w:cs="Times New Roman" w:asciiTheme="minorEastAsia" w:hAnsiTheme="minorEastAsia"/>
          <w:b/>
          <w:color w:val="000000" w:themeColor="text1"/>
          <w:kern w:val="0"/>
          <w:sz w:val="24"/>
          <w:szCs w:val="21"/>
          <w14:textFill>
            <w14:solidFill>
              <w14:schemeClr w14:val="tx1"/>
            </w14:solidFill>
          </w14:textFill>
        </w:rPr>
        <w:t>范围</w:t>
      </w:r>
    </w:p>
    <w:p>
      <w:pPr>
        <w:tabs>
          <w:tab w:val="center" w:pos="4201"/>
          <w:tab w:val="right" w:leader="dot" w:pos="9298"/>
        </w:tabs>
        <w:autoSpaceDE w:val="0"/>
        <w:autoSpaceDN w:val="0"/>
        <w:adjustRightInd w:val="0"/>
        <w:snapToGrid w:val="0"/>
        <w:spacing w:line="300" w:lineRule="auto"/>
        <w:ind w:firstLine="480" w:firstLineChars="200"/>
        <w:rPr>
          <w:rFonts w:ascii="宋体" w:hAnsi="宋体"/>
          <w:sz w:val="24"/>
          <w:szCs w:val="24"/>
        </w:rPr>
      </w:pPr>
      <w:bookmarkStart w:id="0" w:name="_Toc77236982"/>
      <w:r>
        <w:rPr>
          <w:rFonts w:hint="eastAsia" w:ascii="宋体"/>
          <w:sz w:val="24"/>
          <w:szCs w:val="24"/>
        </w:rPr>
        <w:t>本文件规定了</w:t>
      </w:r>
      <w:r>
        <w:rPr>
          <w:rFonts w:hint="eastAsia"/>
          <w:sz w:val="24"/>
          <w:szCs w:val="24"/>
        </w:rPr>
        <w:t>物流</w:t>
      </w:r>
      <w:r>
        <w:rPr>
          <w:sz w:val="24"/>
          <w:szCs w:val="24"/>
        </w:rPr>
        <w:t>大数据共享</w:t>
      </w:r>
      <w:r>
        <w:rPr>
          <w:rFonts w:hint="eastAsia"/>
          <w:sz w:val="24"/>
          <w:szCs w:val="24"/>
        </w:rPr>
        <w:t>模型基本</w:t>
      </w:r>
      <w:r>
        <w:rPr>
          <w:sz w:val="24"/>
          <w:szCs w:val="24"/>
        </w:rPr>
        <w:t>要求</w:t>
      </w:r>
      <w:r>
        <w:rPr>
          <w:rFonts w:hint="eastAsia"/>
          <w:sz w:val="24"/>
          <w:szCs w:val="24"/>
        </w:rPr>
        <w:t>，</w:t>
      </w:r>
      <w:r>
        <w:rPr>
          <w:sz w:val="24"/>
          <w:szCs w:val="24"/>
        </w:rPr>
        <w:t>包括共享模型</w:t>
      </w:r>
      <w:r>
        <w:rPr>
          <w:rFonts w:hint="eastAsia"/>
          <w:sz w:val="24"/>
          <w:szCs w:val="24"/>
        </w:rPr>
        <w:t>总体概述和模型各个</w:t>
      </w:r>
      <w:r>
        <w:rPr>
          <w:sz w:val="24"/>
          <w:szCs w:val="24"/>
        </w:rPr>
        <w:t>功能</w:t>
      </w:r>
      <w:r>
        <w:rPr>
          <w:rFonts w:hint="eastAsia"/>
          <w:sz w:val="24"/>
          <w:szCs w:val="24"/>
        </w:rPr>
        <w:t>模块要求</w:t>
      </w:r>
      <w:r>
        <w:rPr>
          <w:sz w:val="24"/>
          <w:szCs w:val="24"/>
        </w:rPr>
        <w:t>以及</w:t>
      </w:r>
      <w:r>
        <w:rPr>
          <w:rFonts w:hint="eastAsia"/>
          <w:sz w:val="24"/>
          <w:szCs w:val="24"/>
        </w:rPr>
        <w:t>共享模型</w:t>
      </w:r>
      <w:r>
        <w:rPr>
          <w:sz w:val="24"/>
          <w:szCs w:val="24"/>
        </w:rPr>
        <w:t>具体</w:t>
      </w:r>
      <w:r>
        <w:rPr>
          <w:rFonts w:hint="eastAsia"/>
          <w:sz w:val="24"/>
          <w:szCs w:val="24"/>
        </w:rPr>
        <w:t>网络实现</w:t>
      </w:r>
      <w:r>
        <w:rPr>
          <w:rFonts w:hint="eastAsia" w:ascii="宋体" w:hAnsi="宋体"/>
          <w:sz w:val="24"/>
          <w:szCs w:val="24"/>
        </w:rPr>
        <w:t>要求。</w:t>
      </w:r>
    </w:p>
    <w:p>
      <w:pPr>
        <w:tabs>
          <w:tab w:val="center" w:pos="4201"/>
          <w:tab w:val="right" w:leader="dot" w:pos="9298"/>
        </w:tabs>
        <w:autoSpaceDE w:val="0"/>
        <w:autoSpaceDN w:val="0"/>
        <w:adjustRightInd w:val="0"/>
        <w:snapToGrid w:val="0"/>
        <w:spacing w:line="300" w:lineRule="auto"/>
        <w:ind w:firstLine="480" w:firstLineChars="200"/>
        <w:rPr>
          <w:rFonts w:ascii="宋体" w:hAnsi="宋体"/>
          <w:sz w:val="24"/>
          <w:szCs w:val="24"/>
        </w:rPr>
      </w:pPr>
      <w:r>
        <w:rPr>
          <w:rFonts w:ascii="宋体" w:hAnsi="宋体"/>
          <w:sz w:val="24"/>
          <w:szCs w:val="24"/>
        </w:rPr>
        <w:t>本</w:t>
      </w:r>
      <w:r>
        <w:rPr>
          <w:rFonts w:hint="eastAsia" w:ascii="宋体" w:hAnsi="宋体"/>
          <w:sz w:val="24"/>
          <w:szCs w:val="24"/>
        </w:rPr>
        <w:t>文件</w:t>
      </w:r>
      <w:r>
        <w:rPr>
          <w:rFonts w:ascii="宋体" w:hAnsi="宋体"/>
          <w:sz w:val="24"/>
          <w:szCs w:val="24"/>
        </w:rPr>
        <w:t>适用于的</w:t>
      </w:r>
      <w:r>
        <w:rPr>
          <w:rFonts w:hint="eastAsia" w:ascii="宋体" w:hAnsi="宋体"/>
          <w:sz w:val="24"/>
          <w:szCs w:val="24"/>
        </w:rPr>
        <w:t>物流信息化</w:t>
      </w:r>
      <w:r>
        <w:rPr>
          <w:rFonts w:ascii="宋体" w:hAnsi="宋体"/>
          <w:sz w:val="24"/>
          <w:szCs w:val="24"/>
        </w:rPr>
        <w:t>设计、</w:t>
      </w:r>
      <w:r>
        <w:rPr>
          <w:rFonts w:hint="eastAsia" w:ascii="宋体" w:hAnsi="宋体"/>
          <w:sz w:val="24"/>
          <w:szCs w:val="24"/>
        </w:rPr>
        <w:t>物流</w:t>
      </w:r>
      <w:r>
        <w:rPr>
          <w:rFonts w:ascii="宋体" w:hAnsi="宋体"/>
          <w:sz w:val="24"/>
          <w:szCs w:val="24"/>
        </w:rPr>
        <w:t>大数据共享处理以及安全</w:t>
      </w:r>
      <w:r>
        <w:rPr>
          <w:rFonts w:hint="eastAsia" w:ascii="宋体" w:hAnsi="宋体"/>
          <w:sz w:val="24"/>
          <w:szCs w:val="24"/>
        </w:rPr>
        <w:t>业务</w:t>
      </w:r>
      <w:r>
        <w:rPr>
          <w:rFonts w:ascii="宋体" w:hAnsi="宋体"/>
          <w:sz w:val="24"/>
          <w:szCs w:val="24"/>
        </w:rPr>
        <w:t>管理等</w:t>
      </w:r>
      <w:r>
        <w:rPr>
          <w:rFonts w:hint="eastAsia" w:ascii="宋体" w:hAnsi="宋体"/>
          <w:sz w:val="24"/>
          <w:szCs w:val="24"/>
        </w:rPr>
        <w:t>。</w:t>
      </w:r>
    </w:p>
    <w:p>
      <w:pPr>
        <w:spacing w:line="300" w:lineRule="auto"/>
        <w:rPr>
          <w:rFonts w:ascii="仿宋_GB2312" w:hAnsi="Times New Roman" w:eastAsia="仿宋_GB2312" w:cs="Times New Roman"/>
          <w:b/>
          <w:color w:val="000000" w:themeColor="text1"/>
          <w:kern w:val="0"/>
          <w:sz w:val="24"/>
          <w:szCs w:val="21"/>
          <w14:textFill>
            <w14:solidFill>
              <w14:schemeClr w14:val="tx1"/>
            </w14:solidFill>
          </w14:textFill>
        </w:rPr>
      </w:pPr>
      <w:r>
        <w:rPr>
          <w:rFonts w:hint="eastAsia" w:ascii="仿宋_GB2312" w:hAnsi="Times New Roman" w:eastAsia="仿宋_GB2312" w:cs="Times New Roman"/>
          <w:b/>
          <w:color w:val="000000" w:themeColor="text1"/>
          <w:kern w:val="0"/>
          <w:sz w:val="24"/>
          <w:szCs w:val="21"/>
          <w14:textFill>
            <w14:solidFill>
              <w14:schemeClr w14:val="tx1"/>
            </w14:solidFill>
          </w14:textFill>
        </w:rPr>
        <w:t>（二）</w:t>
      </w:r>
      <w:r>
        <w:rPr>
          <w:rFonts w:hint="eastAsia"/>
          <w:b/>
          <w:sz w:val="24"/>
          <w:szCs w:val="24"/>
        </w:rPr>
        <w:t>规范性引用文件</w:t>
      </w:r>
      <w:bookmarkEnd w:id="0"/>
    </w:p>
    <w:p>
      <w:pPr>
        <w:spacing w:line="300" w:lineRule="auto"/>
        <w:ind w:firstLine="600" w:firstLineChars="250"/>
        <w:rPr>
          <w:sz w:val="24"/>
          <w:szCs w:val="24"/>
        </w:rPr>
      </w:pPr>
      <w:r>
        <w:rPr>
          <w:rFonts w:hint="eastAsia"/>
          <w:sz w:val="24"/>
          <w:szCs w:val="24"/>
        </w:rPr>
        <w:t>本文件没有规范性引用文件。</w:t>
      </w:r>
    </w:p>
    <w:p>
      <w:pPr>
        <w:spacing w:line="300" w:lineRule="auto"/>
        <w:rPr>
          <w:rFonts w:ascii="宋体" w:hAnsi="宋体" w:eastAsia="宋体" w:cs="Times New Roman"/>
          <w:b/>
          <w:color w:val="000000" w:themeColor="text1"/>
          <w:kern w:val="0"/>
          <w:sz w:val="24"/>
          <w:szCs w:val="21"/>
          <w14:textFill>
            <w14:solidFill>
              <w14:schemeClr w14:val="tx1"/>
            </w14:solidFill>
          </w14:textFill>
        </w:rPr>
      </w:pPr>
      <w:r>
        <w:rPr>
          <w:rFonts w:hint="eastAsia" w:ascii="仿宋_GB2312" w:hAnsi="Times New Roman" w:eastAsia="仿宋_GB2312" w:cs="Times New Roman"/>
          <w:b/>
          <w:color w:val="000000" w:themeColor="text1"/>
          <w:kern w:val="0"/>
          <w:sz w:val="24"/>
          <w:szCs w:val="21"/>
          <w14:textFill>
            <w14:solidFill>
              <w14:schemeClr w14:val="tx1"/>
            </w14:solidFill>
          </w14:textFill>
        </w:rPr>
        <w:t>（三）</w:t>
      </w:r>
      <w:r>
        <w:rPr>
          <w:rFonts w:hint="eastAsia" w:ascii="宋体" w:hAnsi="宋体" w:eastAsia="宋体" w:cs="Times New Roman"/>
          <w:b/>
          <w:color w:val="000000" w:themeColor="text1"/>
          <w:kern w:val="0"/>
          <w:sz w:val="24"/>
          <w:szCs w:val="21"/>
          <w14:textFill>
            <w14:solidFill>
              <w14:schemeClr w14:val="tx1"/>
            </w14:solidFill>
          </w14:textFill>
        </w:rPr>
        <w:t>术语和定义</w:t>
      </w:r>
    </w:p>
    <w:p>
      <w:pPr>
        <w:spacing w:line="30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主要说明如下：</w:t>
      </w:r>
    </w:p>
    <w:p>
      <w:pPr>
        <w:spacing w:line="300" w:lineRule="auto"/>
        <w:ind w:firstLine="480" w:firstLineChars="200"/>
        <w:rPr>
          <w:sz w:val="24"/>
          <w:szCs w:val="24"/>
        </w:rPr>
      </w:pPr>
      <w:bookmarkStart w:id="1" w:name="_Toc37756689"/>
      <w:bookmarkEnd w:id="1"/>
      <w:bookmarkStart w:id="2" w:name="_Toc500341475"/>
      <w:bookmarkEnd w:id="2"/>
      <w:bookmarkStart w:id="3" w:name="_Toc37756690"/>
      <w:bookmarkStart w:id="4" w:name="_Toc253471896"/>
      <w:r>
        <w:rPr>
          <w:rFonts w:hint="eastAsia" w:ascii="黑体" w:hAnsi="黑体" w:eastAsia="黑体"/>
          <w:sz w:val="24"/>
          <w:szCs w:val="24"/>
        </w:rPr>
        <w:t xml:space="preserve">物流大数据 </w:t>
      </w:r>
      <w:r>
        <w:rPr>
          <w:rFonts w:hint="eastAsia" w:hAnsi="宋体"/>
          <w:sz w:val="24"/>
          <w:szCs w:val="24"/>
        </w:rPr>
        <w:t xml:space="preserve"> </w:t>
      </w:r>
      <w:bookmarkEnd w:id="3"/>
      <w:bookmarkEnd w:id="4"/>
      <w:r>
        <w:rPr>
          <w:rFonts w:ascii="黑体" w:hAnsi="黑体" w:eastAsia="黑体"/>
          <w:sz w:val="24"/>
          <w:szCs w:val="24"/>
        </w:rPr>
        <w:t xml:space="preserve">logistics big data </w:t>
      </w:r>
      <w:r>
        <w:rPr>
          <w:rFonts w:hint="eastAsia"/>
          <w:sz w:val="24"/>
          <w:szCs w:val="24"/>
        </w:rPr>
        <w:t>与</w:t>
      </w:r>
      <w:r>
        <w:rPr>
          <w:sz w:val="24"/>
          <w:szCs w:val="24"/>
        </w:rPr>
        <w:t>物流企业相关的</w:t>
      </w:r>
      <w:r>
        <w:rPr>
          <w:rFonts w:hint="eastAsia"/>
          <w:sz w:val="24"/>
          <w:szCs w:val="24"/>
        </w:rPr>
        <w:t>可以</w:t>
      </w:r>
      <w:r>
        <w:rPr>
          <w:sz w:val="24"/>
          <w:szCs w:val="24"/>
        </w:rPr>
        <w:t>公开查询</w:t>
      </w:r>
      <w:r>
        <w:rPr>
          <w:rFonts w:hint="eastAsia"/>
          <w:sz w:val="24"/>
          <w:szCs w:val="24"/>
        </w:rPr>
        <w:t>、</w:t>
      </w:r>
      <w:r>
        <w:rPr>
          <w:sz w:val="24"/>
          <w:szCs w:val="24"/>
        </w:rPr>
        <w:t>共享使用的</w:t>
      </w:r>
      <w:r>
        <w:rPr>
          <w:rFonts w:hint="eastAsia"/>
          <w:sz w:val="24"/>
          <w:szCs w:val="24"/>
        </w:rPr>
        <w:t>各类</w:t>
      </w:r>
      <w:r>
        <w:rPr>
          <w:sz w:val="24"/>
          <w:szCs w:val="24"/>
        </w:rPr>
        <w:t>数据</w:t>
      </w:r>
      <w:r>
        <w:rPr>
          <w:rFonts w:hint="eastAsia"/>
          <w:sz w:val="24"/>
          <w:szCs w:val="24"/>
        </w:rPr>
        <w:t>。</w:t>
      </w:r>
    </w:p>
    <w:p>
      <w:pPr>
        <w:spacing w:line="300" w:lineRule="auto"/>
        <w:ind w:firstLine="600" w:firstLineChars="250"/>
        <w:rPr>
          <w:sz w:val="24"/>
          <w:szCs w:val="24"/>
        </w:rPr>
      </w:pPr>
      <w:r>
        <w:rPr>
          <w:rFonts w:hint="eastAsia"/>
          <w:sz w:val="24"/>
          <w:szCs w:val="24"/>
        </w:rPr>
        <w:t>注：</w:t>
      </w:r>
      <w:r>
        <w:rPr>
          <w:sz w:val="24"/>
          <w:szCs w:val="24"/>
        </w:rPr>
        <w:t>不包括涉及知识产权以及受到法律</w:t>
      </w:r>
      <w:r>
        <w:rPr>
          <w:rFonts w:hint="eastAsia"/>
          <w:sz w:val="24"/>
          <w:szCs w:val="24"/>
        </w:rPr>
        <w:t>保护</w:t>
      </w:r>
      <w:r>
        <w:rPr>
          <w:sz w:val="24"/>
          <w:szCs w:val="24"/>
        </w:rPr>
        <w:t>的</w:t>
      </w:r>
      <w:r>
        <w:rPr>
          <w:rFonts w:hint="eastAsia"/>
          <w:sz w:val="24"/>
          <w:szCs w:val="24"/>
        </w:rPr>
        <w:t>数据。</w:t>
      </w:r>
    </w:p>
    <w:p>
      <w:pPr>
        <w:spacing w:line="300" w:lineRule="auto"/>
        <w:ind w:firstLine="482" w:firstLineChars="200"/>
        <w:rPr>
          <w:rFonts w:cs="Arial" w:asciiTheme="minorEastAsia" w:hAnsiTheme="minorEastAsia"/>
          <w:color w:val="000000" w:themeColor="text1"/>
          <w:kern w:val="0"/>
          <w:sz w:val="24"/>
          <w:szCs w:val="24"/>
          <w14:textFill>
            <w14:solidFill>
              <w14:schemeClr w14:val="tx1"/>
            </w14:solidFill>
          </w14:textFill>
        </w:rPr>
      </w:pPr>
      <w:r>
        <w:rPr>
          <w:rFonts w:hint="eastAsia" w:ascii="仿宋_GB2312" w:hAnsi="Times New Roman" w:eastAsia="仿宋_GB2312" w:cs="Times New Roman"/>
          <w:b/>
          <w:color w:val="000000" w:themeColor="text1"/>
          <w:kern w:val="0"/>
          <w:sz w:val="24"/>
          <w:szCs w:val="21"/>
          <w14:textFill>
            <w14:solidFill>
              <w14:schemeClr w14:val="tx1"/>
            </w14:solidFill>
          </w14:textFill>
        </w:rPr>
        <w:t>确定依据：</w:t>
      </w:r>
      <w:r>
        <w:rPr>
          <w:rFonts w:hint="eastAsia" w:cs="Arial" w:asciiTheme="minorEastAsia" w:hAnsiTheme="minorEastAsia"/>
          <w:color w:val="000000" w:themeColor="text1"/>
          <w:kern w:val="0"/>
          <w:sz w:val="24"/>
          <w:szCs w:val="24"/>
          <w14:textFill>
            <w14:solidFill>
              <w14:schemeClr w14:val="tx1"/>
            </w14:solidFill>
          </w14:textFill>
        </w:rPr>
        <w:t>本术语提出主要参考</w:t>
      </w:r>
      <w:r>
        <w:rPr>
          <w:rFonts w:cs="Arial" w:asciiTheme="minorEastAsia" w:hAnsiTheme="minorEastAsia"/>
          <w:color w:val="000000" w:themeColor="text1"/>
          <w:kern w:val="0"/>
          <w:sz w:val="24"/>
          <w:szCs w:val="24"/>
          <w14:textFill>
            <w14:solidFill>
              <w14:schemeClr w14:val="tx1"/>
            </w14:solidFill>
          </w14:textFill>
        </w:rPr>
        <w:t>GB/T35295-2017</w:t>
      </w:r>
      <w:r>
        <w:rPr>
          <w:rFonts w:hint="eastAsia" w:cs="Arial" w:asciiTheme="minorEastAsia" w:hAnsiTheme="minorEastAsia"/>
          <w:color w:val="000000" w:themeColor="text1"/>
          <w:kern w:val="0"/>
          <w:sz w:val="24"/>
          <w:szCs w:val="24"/>
          <w14:textFill>
            <w14:solidFill>
              <w14:schemeClr w14:val="tx1"/>
            </w14:solidFill>
          </w14:textFill>
        </w:rPr>
        <w:t>信息</w:t>
      </w:r>
      <w:r>
        <w:rPr>
          <w:rFonts w:cs="Arial" w:asciiTheme="minorEastAsia" w:hAnsiTheme="minorEastAsia"/>
          <w:color w:val="000000" w:themeColor="text1"/>
          <w:kern w:val="0"/>
          <w:sz w:val="24"/>
          <w:szCs w:val="24"/>
          <w14:textFill>
            <w14:solidFill>
              <w14:schemeClr w14:val="tx1"/>
            </w14:solidFill>
          </w14:textFill>
        </w:rPr>
        <w:t>技术</w:t>
      </w:r>
      <w:r>
        <w:rPr>
          <w:rFonts w:hint="eastAsia" w:cs="Arial" w:asciiTheme="minorEastAsia" w:hAnsiTheme="minorEastAsia"/>
          <w:color w:val="000000" w:themeColor="text1"/>
          <w:kern w:val="0"/>
          <w:sz w:val="24"/>
          <w:szCs w:val="24"/>
          <w14:textFill>
            <w14:solidFill>
              <w14:schemeClr w14:val="tx1"/>
            </w14:solidFill>
          </w14:textFill>
        </w:rPr>
        <w:t xml:space="preserve"> 大数据  术语 2.1</w:t>
      </w:r>
      <w:r>
        <w:rPr>
          <w:rFonts w:cs="Arial" w:asciiTheme="minorEastAsia" w:hAnsiTheme="minorEastAsia"/>
          <w:color w:val="000000" w:themeColor="text1"/>
          <w:kern w:val="0"/>
          <w:sz w:val="24"/>
          <w:szCs w:val="24"/>
          <w14:textFill>
            <w14:solidFill>
              <w14:schemeClr w14:val="tx1"/>
            </w14:solidFill>
          </w14:textFill>
        </w:rPr>
        <w:t xml:space="preserve"> </w:t>
      </w:r>
      <w:r>
        <w:rPr>
          <w:rFonts w:hint="eastAsia" w:cs="Arial" w:asciiTheme="minorEastAsia" w:hAnsiTheme="minorEastAsia"/>
          <w:color w:val="000000" w:themeColor="text1"/>
          <w:kern w:val="0"/>
          <w:sz w:val="24"/>
          <w:szCs w:val="24"/>
          <w14:textFill>
            <w14:solidFill>
              <w14:schemeClr w14:val="tx1"/>
            </w14:solidFill>
          </w14:textFill>
        </w:rPr>
        <w:t>大数据</w:t>
      </w:r>
      <w:r>
        <w:rPr>
          <w:rFonts w:cs="Arial" w:asciiTheme="minorEastAsia" w:hAnsiTheme="minorEastAsia"/>
          <w:color w:val="000000" w:themeColor="text1"/>
          <w:kern w:val="0"/>
          <w:sz w:val="24"/>
          <w:szCs w:val="24"/>
          <w14:textFill>
            <w14:solidFill>
              <w14:schemeClr w14:val="tx1"/>
            </w14:solidFill>
          </w14:textFill>
        </w:rPr>
        <w:t>及其应用领域</w:t>
      </w:r>
      <w:r>
        <w:rPr>
          <w:rFonts w:hint="eastAsia" w:cs="Arial" w:asciiTheme="minorEastAsia" w:hAnsiTheme="minorEastAsia"/>
          <w:color w:val="000000" w:themeColor="text1"/>
          <w:kern w:val="0"/>
          <w:sz w:val="24"/>
          <w:szCs w:val="24"/>
          <w14:textFill>
            <w14:solidFill>
              <w14:schemeClr w14:val="tx1"/>
            </w14:solidFill>
          </w14:textFill>
        </w:rPr>
        <w:t>术语经企业调研及专家论证。</w:t>
      </w:r>
    </w:p>
    <w:p>
      <w:pPr>
        <w:spacing w:line="300" w:lineRule="auto"/>
        <w:ind w:firstLine="480" w:firstLineChars="200"/>
        <w:rPr>
          <w:rFonts w:asciiTheme="minorEastAsia" w:hAnsiTheme="minorEastAsia"/>
          <w:sz w:val="24"/>
          <w:szCs w:val="24"/>
        </w:rPr>
      </w:pPr>
      <w:r>
        <w:rPr>
          <w:rFonts w:hint="eastAsia" w:ascii="黑体" w:hAnsi="黑体" w:eastAsia="黑体"/>
          <w:sz w:val="24"/>
          <w:szCs w:val="24"/>
        </w:rPr>
        <w:t>数据</w:t>
      </w:r>
      <w:r>
        <w:rPr>
          <w:rFonts w:ascii="黑体" w:hAnsi="黑体" w:eastAsia="黑体"/>
          <w:sz w:val="24"/>
          <w:szCs w:val="24"/>
        </w:rPr>
        <w:t>感知</w:t>
      </w:r>
      <w:r>
        <w:rPr>
          <w:rFonts w:hint="eastAsia" w:ascii="黑体" w:hAnsi="黑体" w:eastAsia="黑体"/>
          <w:sz w:val="24"/>
          <w:szCs w:val="24"/>
        </w:rPr>
        <w:t xml:space="preserve"> </w:t>
      </w:r>
      <w:r>
        <w:rPr>
          <w:rFonts w:ascii="黑体" w:hAnsi="黑体" w:eastAsia="黑体"/>
          <w:sz w:val="24"/>
          <w:szCs w:val="24"/>
        </w:rPr>
        <w:t>data perception</w:t>
      </w:r>
      <w:r>
        <w:rPr>
          <w:rFonts w:hint="eastAsia" w:asciiTheme="minorEastAsia" w:hAnsiTheme="minorEastAsia"/>
          <w:sz w:val="24"/>
          <w:szCs w:val="24"/>
        </w:rPr>
        <w:t>利用各类</w:t>
      </w:r>
      <w:r>
        <w:rPr>
          <w:rFonts w:asciiTheme="minorEastAsia" w:hAnsiTheme="minorEastAsia"/>
          <w:sz w:val="24"/>
          <w:szCs w:val="24"/>
        </w:rPr>
        <w:t>智能感知设备终端，</w:t>
      </w:r>
      <w:r>
        <w:rPr>
          <w:rFonts w:hint="eastAsia" w:asciiTheme="minorEastAsia" w:hAnsiTheme="minorEastAsia"/>
          <w:sz w:val="24"/>
          <w:szCs w:val="24"/>
        </w:rPr>
        <w:t>实时采集多模态,富内容,时空性数据的过程。</w:t>
      </w:r>
    </w:p>
    <w:p>
      <w:pPr>
        <w:spacing w:line="300" w:lineRule="auto"/>
        <w:ind w:firstLine="482" w:firstLineChars="200"/>
        <w:rPr>
          <w:rFonts w:asciiTheme="minorEastAsia" w:hAnsiTheme="minorEastAsia"/>
          <w:b/>
          <w:color w:val="000000"/>
          <w:sz w:val="24"/>
          <w:szCs w:val="24"/>
        </w:rPr>
      </w:pPr>
      <w:r>
        <w:rPr>
          <w:rFonts w:hint="eastAsia" w:ascii="仿宋_GB2312" w:hAnsi="Times New Roman" w:eastAsia="仿宋_GB2312" w:cs="Times New Roman"/>
          <w:b/>
          <w:color w:val="000000" w:themeColor="text1"/>
          <w:kern w:val="0"/>
          <w:sz w:val="24"/>
          <w:szCs w:val="21"/>
          <w14:textFill>
            <w14:solidFill>
              <w14:schemeClr w14:val="tx1"/>
            </w14:solidFill>
          </w14:textFill>
        </w:rPr>
        <w:t>确定依据：</w:t>
      </w:r>
      <w:r>
        <w:rPr>
          <w:rFonts w:hint="eastAsia" w:cs="Arial" w:asciiTheme="minorEastAsia" w:hAnsiTheme="minorEastAsia"/>
          <w:color w:val="000000" w:themeColor="text1"/>
          <w:kern w:val="0"/>
          <w:sz w:val="24"/>
          <w:szCs w:val="24"/>
          <w14:textFill>
            <w14:solidFill>
              <w14:schemeClr w14:val="tx1"/>
            </w14:solidFill>
          </w14:textFill>
        </w:rPr>
        <w:t>主要来源与研讨会专家和企业广泛征求意见，术语定义经企业调研及专家论证</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spacing w:line="300" w:lineRule="auto"/>
        <w:ind w:firstLine="480" w:firstLineChars="200"/>
        <w:rPr>
          <w:rFonts w:asciiTheme="minorEastAsia" w:hAnsiTheme="minorEastAsia"/>
          <w:sz w:val="24"/>
          <w:szCs w:val="24"/>
        </w:rPr>
      </w:pPr>
      <w:r>
        <w:rPr>
          <w:rFonts w:hint="eastAsia" w:ascii="黑体" w:hAnsi="黑体" w:eastAsia="黑体"/>
          <w:sz w:val="24"/>
          <w:szCs w:val="24"/>
        </w:rPr>
        <w:t>数据</w:t>
      </w:r>
      <w:r>
        <w:rPr>
          <w:rFonts w:ascii="黑体" w:hAnsi="黑体" w:eastAsia="黑体"/>
          <w:sz w:val="24"/>
          <w:szCs w:val="24"/>
        </w:rPr>
        <w:t>挖掘data mining</w:t>
      </w:r>
      <w:r>
        <w:rPr>
          <w:rFonts w:hint="eastAsia" w:asciiTheme="minorEastAsia" w:hAnsiTheme="minorEastAsia"/>
          <w:sz w:val="24"/>
          <w:szCs w:val="24"/>
        </w:rPr>
        <w:t>利用</w:t>
      </w:r>
      <w:r>
        <w:rPr>
          <w:rFonts w:asciiTheme="minorEastAsia" w:hAnsiTheme="minorEastAsia"/>
          <w:sz w:val="24"/>
          <w:szCs w:val="24"/>
        </w:rPr>
        <w:t>计算机</w:t>
      </w:r>
      <w:r>
        <w:rPr>
          <w:rFonts w:hint="eastAsia" w:asciiTheme="minorEastAsia" w:hAnsiTheme="minorEastAsia"/>
          <w:sz w:val="24"/>
          <w:szCs w:val="24"/>
        </w:rPr>
        <w:t>技术</w:t>
      </w:r>
      <w:r>
        <w:rPr>
          <w:rFonts w:asciiTheme="minorEastAsia" w:hAnsiTheme="minorEastAsia"/>
          <w:sz w:val="24"/>
          <w:szCs w:val="24"/>
        </w:rPr>
        <w:t>，并通过统计、在线分析处理、机器学习、专家系统和模式识别等方法</w:t>
      </w:r>
      <w:r>
        <w:rPr>
          <w:rFonts w:hint="eastAsia" w:asciiTheme="minorEastAsia" w:hAnsiTheme="minorEastAsia"/>
          <w:sz w:val="24"/>
          <w:szCs w:val="24"/>
        </w:rPr>
        <w:t>，</w:t>
      </w:r>
      <w:r>
        <w:rPr>
          <w:rFonts w:asciiTheme="minorEastAsia" w:hAnsiTheme="minorEastAsia"/>
          <w:sz w:val="24"/>
          <w:szCs w:val="24"/>
        </w:rPr>
        <w:t>从大量的</w:t>
      </w:r>
      <w:r>
        <w:rPr>
          <w:rFonts w:hint="eastAsia" w:asciiTheme="minorEastAsia" w:hAnsiTheme="minorEastAsia"/>
          <w:sz w:val="24"/>
          <w:szCs w:val="24"/>
        </w:rPr>
        <w:t>物流</w:t>
      </w:r>
      <w:r>
        <w:rPr>
          <w:rFonts w:asciiTheme="minorEastAsia" w:hAnsiTheme="minorEastAsia"/>
          <w:sz w:val="24"/>
          <w:szCs w:val="24"/>
        </w:rPr>
        <w:t>数据中搜索隐藏于其中信息的过程。</w:t>
      </w:r>
    </w:p>
    <w:p>
      <w:pPr>
        <w:spacing w:line="300" w:lineRule="auto"/>
        <w:ind w:firstLine="482" w:firstLineChars="20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Times New Roman" w:eastAsia="仿宋_GB2312" w:cs="Times New Roman"/>
          <w:b/>
          <w:color w:val="000000" w:themeColor="text1"/>
          <w:kern w:val="0"/>
          <w:sz w:val="24"/>
          <w:szCs w:val="21"/>
          <w14:textFill>
            <w14:solidFill>
              <w14:schemeClr w14:val="tx1"/>
            </w14:solidFill>
          </w14:textFill>
        </w:rPr>
        <w:t>确定依据：</w:t>
      </w:r>
      <w:r>
        <w:rPr>
          <w:rFonts w:hint="eastAsia" w:cs="Arial" w:asciiTheme="minorEastAsia" w:hAnsiTheme="minorEastAsia"/>
          <w:color w:val="000000" w:themeColor="text1"/>
          <w:kern w:val="0"/>
          <w:sz w:val="24"/>
          <w:szCs w:val="24"/>
          <w14:textFill>
            <w14:solidFill>
              <w14:schemeClr w14:val="tx1"/>
            </w14:solidFill>
          </w14:textFill>
        </w:rPr>
        <w:t>主要来源与研讨会专家和企业广泛征求意见，术语定义经企业调研及专家论证</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spacing w:line="300" w:lineRule="auto"/>
        <w:ind w:firstLine="420" w:firstLineChars="200"/>
        <w:rPr>
          <w:rFonts w:asciiTheme="minorEastAsia" w:hAnsiTheme="minorEastAsia"/>
          <w:color w:val="000000"/>
          <w:sz w:val="24"/>
          <w:szCs w:val="24"/>
        </w:rPr>
      </w:pPr>
      <w:r>
        <w:rPr>
          <w:rFonts w:hint="eastAsia"/>
        </w:rPr>
        <w:t xml:space="preserve"> </w:t>
      </w:r>
      <w:r>
        <w:rPr>
          <w:rFonts w:hint="eastAsia" w:ascii="黑体" w:hAnsi="黑体" w:eastAsia="黑体"/>
          <w:color w:val="000000"/>
          <w:sz w:val="24"/>
          <w:szCs w:val="24"/>
        </w:rPr>
        <w:t>智慧</w:t>
      </w:r>
      <w:r>
        <w:rPr>
          <w:rFonts w:ascii="黑体" w:hAnsi="黑体" w:eastAsia="黑体"/>
          <w:color w:val="000000"/>
          <w:sz w:val="24"/>
          <w:szCs w:val="24"/>
        </w:rPr>
        <w:t>应用</w:t>
      </w:r>
      <w:r>
        <w:rPr>
          <w:rFonts w:hint="eastAsia" w:ascii="黑体" w:hAnsi="黑体" w:eastAsia="黑体"/>
          <w:color w:val="000000"/>
          <w:sz w:val="24"/>
          <w:szCs w:val="24"/>
        </w:rPr>
        <w:t xml:space="preserve"> </w:t>
      </w:r>
      <w:r>
        <w:rPr>
          <w:rFonts w:ascii="黑体" w:hAnsi="黑体" w:eastAsia="黑体"/>
          <w:color w:val="000000"/>
          <w:sz w:val="24"/>
          <w:szCs w:val="24"/>
        </w:rPr>
        <w:t xml:space="preserve">intelligent application  </w:t>
      </w:r>
      <w:r>
        <w:rPr>
          <w:rFonts w:hint="eastAsia" w:asciiTheme="minorEastAsia" w:hAnsiTheme="minorEastAsia"/>
          <w:color w:val="000000"/>
          <w:sz w:val="24"/>
          <w:szCs w:val="24"/>
        </w:rPr>
        <w:t>利用</w:t>
      </w:r>
      <w:r>
        <w:rPr>
          <w:rFonts w:asciiTheme="minorEastAsia" w:hAnsiTheme="minorEastAsia"/>
          <w:color w:val="000000"/>
          <w:sz w:val="24"/>
          <w:szCs w:val="24"/>
        </w:rPr>
        <w:t>新一代信息技术</w:t>
      </w:r>
      <w:r>
        <w:rPr>
          <w:rFonts w:hint="eastAsia" w:asciiTheme="minorEastAsia" w:hAnsiTheme="minorEastAsia"/>
          <w:color w:val="000000"/>
          <w:sz w:val="24"/>
          <w:szCs w:val="24"/>
        </w:rPr>
        <w:t>，</w:t>
      </w:r>
      <w:r>
        <w:rPr>
          <w:rFonts w:asciiTheme="minorEastAsia" w:hAnsiTheme="minorEastAsia"/>
          <w:color w:val="000000"/>
          <w:sz w:val="24"/>
          <w:szCs w:val="24"/>
        </w:rPr>
        <w:t>采用</w:t>
      </w:r>
      <w:r>
        <w:rPr>
          <w:rFonts w:hint="eastAsia" w:asciiTheme="minorEastAsia" w:hAnsiTheme="minorEastAsia"/>
          <w:color w:val="000000"/>
          <w:sz w:val="24"/>
          <w:szCs w:val="24"/>
        </w:rPr>
        <w:t>公共</w:t>
      </w:r>
      <w:r>
        <w:rPr>
          <w:rFonts w:asciiTheme="minorEastAsia" w:hAnsiTheme="minorEastAsia"/>
          <w:color w:val="000000"/>
          <w:sz w:val="24"/>
          <w:szCs w:val="24"/>
        </w:rPr>
        <w:t>数据平台的分析预测方法，</w:t>
      </w:r>
      <w:r>
        <w:rPr>
          <w:rFonts w:hint="eastAsia" w:asciiTheme="minorEastAsia" w:hAnsiTheme="minorEastAsia"/>
          <w:color w:val="000000"/>
          <w:sz w:val="24"/>
          <w:szCs w:val="24"/>
        </w:rPr>
        <w:t>发现物流</w:t>
      </w:r>
      <w:r>
        <w:rPr>
          <w:rFonts w:asciiTheme="minorEastAsia" w:hAnsiTheme="minorEastAsia"/>
          <w:color w:val="000000"/>
          <w:sz w:val="24"/>
          <w:szCs w:val="24"/>
        </w:rPr>
        <w:t>行业的</w:t>
      </w:r>
      <w:r>
        <w:rPr>
          <w:rFonts w:hint="eastAsia" w:asciiTheme="minorEastAsia" w:hAnsiTheme="minorEastAsia"/>
          <w:color w:val="000000"/>
          <w:sz w:val="24"/>
          <w:szCs w:val="24"/>
        </w:rPr>
        <w:t>新</w:t>
      </w:r>
      <w:r>
        <w:rPr>
          <w:rFonts w:asciiTheme="minorEastAsia" w:hAnsiTheme="minorEastAsia"/>
          <w:color w:val="000000"/>
          <w:sz w:val="24"/>
          <w:szCs w:val="24"/>
        </w:rPr>
        <w:t>知识信息</w:t>
      </w:r>
      <w:r>
        <w:rPr>
          <w:rFonts w:hint="eastAsia" w:asciiTheme="minorEastAsia" w:hAnsiTheme="minorEastAsia"/>
          <w:color w:val="000000"/>
          <w:sz w:val="24"/>
          <w:szCs w:val="24"/>
        </w:rPr>
        <w:t>，并应用于</w:t>
      </w:r>
      <w:r>
        <w:rPr>
          <w:rFonts w:asciiTheme="minorEastAsia" w:hAnsiTheme="minorEastAsia"/>
          <w:color w:val="000000"/>
          <w:sz w:val="24"/>
          <w:szCs w:val="24"/>
        </w:rPr>
        <w:t>物流企业管理的</w:t>
      </w:r>
      <w:r>
        <w:rPr>
          <w:rFonts w:hint="eastAsia" w:asciiTheme="minorEastAsia" w:hAnsiTheme="minorEastAsia"/>
          <w:color w:val="000000"/>
          <w:sz w:val="24"/>
          <w:szCs w:val="24"/>
        </w:rPr>
        <w:t>智能</w:t>
      </w:r>
      <w:r>
        <w:rPr>
          <w:rFonts w:asciiTheme="minorEastAsia" w:hAnsiTheme="minorEastAsia"/>
          <w:color w:val="000000"/>
          <w:sz w:val="24"/>
          <w:szCs w:val="24"/>
        </w:rPr>
        <w:t>软件</w:t>
      </w:r>
      <w:r>
        <w:rPr>
          <w:rFonts w:hint="eastAsia" w:asciiTheme="minorEastAsia" w:hAnsiTheme="minorEastAsia"/>
          <w:color w:val="000000"/>
          <w:sz w:val="24"/>
          <w:szCs w:val="24"/>
        </w:rPr>
        <w:t>。</w:t>
      </w:r>
    </w:p>
    <w:p>
      <w:pPr>
        <w:spacing w:line="300" w:lineRule="auto"/>
        <w:ind w:firstLine="482" w:firstLineChars="200"/>
        <w:rPr>
          <w:rFonts w:asciiTheme="minorEastAsia" w:hAnsiTheme="minorEastAsia"/>
          <w:color w:val="000000"/>
          <w:sz w:val="24"/>
          <w:szCs w:val="24"/>
        </w:rPr>
      </w:pPr>
      <w:r>
        <w:rPr>
          <w:rFonts w:hint="eastAsia" w:ascii="仿宋_GB2312" w:hAnsi="Times New Roman" w:eastAsia="仿宋_GB2312" w:cs="Times New Roman"/>
          <w:b/>
          <w:color w:val="000000" w:themeColor="text1"/>
          <w:kern w:val="0"/>
          <w:sz w:val="24"/>
          <w:szCs w:val="21"/>
          <w14:textFill>
            <w14:solidFill>
              <w14:schemeClr w14:val="tx1"/>
            </w14:solidFill>
          </w14:textFill>
        </w:rPr>
        <w:t>确定依据：</w:t>
      </w:r>
      <w:r>
        <w:rPr>
          <w:rFonts w:hint="eastAsia" w:cs="Arial" w:asciiTheme="minorEastAsia" w:hAnsiTheme="minorEastAsia"/>
          <w:color w:val="000000" w:themeColor="text1"/>
          <w:kern w:val="0"/>
          <w:sz w:val="24"/>
          <w:szCs w:val="24"/>
          <w14:textFill>
            <w14:solidFill>
              <w14:schemeClr w14:val="tx1"/>
            </w14:solidFill>
          </w14:textFill>
        </w:rPr>
        <w:t>主要来源与研讨会专家和企业广泛征求意见，术语定义经企业调研及专家论证</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pStyle w:val="14"/>
        <w:numPr>
          <w:ilvl w:val="0"/>
          <w:numId w:val="4"/>
        </w:numPr>
        <w:spacing w:before="156" w:beforeLines="50" w:after="156" w:afterLines="50" w:line="300" w:lineRule="auto"/>
        <w:ind w:left="877" w:hanging="877" w:hangingChars="364"/>
        <w:jc w:val="left"/>
        <w:rPr>
          <w:rFonts w:ascii="宋体" w:hAnsi="宋体" w:eastAsia="宋体" w:cs="Times New Roman"/>
          <w:b/>
          <w:color w:val="000000" w:themeColor="text1"/>
          <w:kern w:val="0"/>
          <w:sz w:val="24"/>
          <w:szCs w:val="21"/>
          <w14:textFill>
            <w14:solidFill>
              <w14:schemeClr w14:val="tx1"/>
            </w14:solidFill>
          </w14:textFill>
        </w:rPr>
      </w:pPr>
      <w:bookmarkStart w:id="5" w:name="_Toc86340000"/>
      <w:r>
        <w:rPr>
          <w:rFonts w:ascii="宋体" w:hAnsi="宋体" w:eastAsia="宋体"/>
          <w:b/>
          <w:sz w:val="24"/>
          <w:szCs w:val="24"/>
        </w:rPr>
        <w:t>共享</w:t>
      </w:r>
      <w:r>
        <w:rPr>
          <w:rFonts w:hint="eastAsia" w:ascii="宋体" w:hAnsi="宋体" w:eastAsia="宋体"/>
          <w:b/>
          <w:sz w:val="24"/>
          <w:szCs w:val="24"/>
        </w:rPr>
        <w:t>模型概述</w:t>
      </w:r>
      <w:bookmarkEnd w:id="5"/>
    </w:p>
    <w:p>
      <w:pPr>
        <w:pStyle w:val="6"/>
        <w:spacing w:line="300" w:lineRule="auto"/>
        <w:ind w:left="480" w:hanging="480" w:hangingChars="200"/>
        <w:rPr>
          <w:rStyle w:val="23"/>
          <w:rFonts w:hint="default" w:ascii="黑体" w:hAnsi="黑体" w:eastAsia="黑体"/>
          <w:sz w:val="24"/>
          <w:szCs w:val="24"/>
        </w:rPr>
      </w:pPr>
      <w:r>
        <w:rPr>
          <w:rFonts w:ascii="黑体" w:hAnsi="黑体" w:eastAsia="黑体"/>
          <w:sz w:val="24"/>
          <w:szCs w:val="24"/>
        </w:rPr>
        <w:t xml:space="preserve">4.1 </w:t>
      </w:r>
      <w:r>
        <w:rPr>
          <w:rStyle w:val="23"/>
          <w:rFonts w:hint="default" w:asciiTheme="minorEastAsia" w:hAnsiTheme="minorEastAsia"/>
          <w:sz w:val="24"/>
          <w:szCs w:val="24"/>
        </w:rPr>
        <w:t>物流大数据共享模型应包括物流大数据智慧应用模块、大数据挖掘分析与预测模块、数据平台总体资源管理模块、大数据安全模块、大数据组织与分布模块、大数据处理框架模块以及各个模块之间的接口。各个功能模块如图1所示。</w:t>
      </w:r>
    </w:p>
    <w:p>
      <w:pPr>
        <w:jc w:val="center"/>
      </w:pPr>
      <w:r>
        <w:object>
          <v:shape id="_x0000_i1025" o:spt="75" type="#_x0000_t75" style="height:252.95pt;width:410.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Style w:val="23"/>
          <w:rFonts w:hint="default" w:ascii="黑体" w:hAnsi="黑体" w:eastAsia="黑体"/>
          <w:szCs w:val="21"/>
        </w:rPr>
      </w:pPr>
      <w:r>
        <w:rPr>
          <w:rFonts w:ascii="黑体" w:hAnsi="黑体" w:eastAsia="黑体"/>
          <w:szCs w:val="21"/>
        </w:rPr>
        <w:t>图1</w:t>
      </w:r>
      <w:r>
        <w:rPr>
          <w:rStyle w:val="23"/>
          <w:rFonts w:hint="default" w:ascii="黑体" w:hAnsi="黑体" w:eastAsia="黑体"/>
          <w:szCs w:val="21"/>
        </w:rPr>
        <w:t>物流大数据共享模型</w:t>
      </w:r>
    </w:p>
    <w:p>
      <w:pPr>
        <w:adjustRightInd w:val="0"/>
        <w:snapToGrid w:val="0"/>
        <w:spacing w:line="300" w:lineRule="auto"/>
        <w:rPr>
          <w:rStyle w:val="23"/>
          <w:rFonts w:hint="default" w:asciiTheme="minorEastAsia" w:hAnsiTheme="minorEastAsia"/>
          <w:szCs w:val="21"/>
        </w:rPr>
      </w:pPr>
      <w:r>
        <w:rPr>
          <w:rStyle w:val="23"/>
          <w:rFonts w:hint="default" w:ascii="黑体" w:hAnsi="黑体" w:eastAsia="黑体"/>
          <w:sz w:val="24"/>
          <w:szCs w:val="24"/>
        </w:rPr>
        <w:t xml:space="preserve">4.2 </w:t>
      </w:r>
      <w:r>
        <w:rPr>
          <w:rStyle w:val="23"/>
          <w:rFonts w:hint="default" w:asciiTheme="minorEastAsia" w:hAnsiTheme="minorEastAsia"/>
          <w:szCs w:val="21"/>
        </w:rPr>
        <w:t xml:space="preserve"> 物流大数据应包括物流企业数据、客户个人数据和政府相关数据。物流大数据智慧应    </w:t>
      </w:r>
    </w:p>
    <w:p>
      <w:pPr>
        <w:pStyle w:val="14"/>
        <w:adjustRightInd w:val="0"/>
        <w:snapToGrid w:val="0"/>
        <w:spacing w:line="300" w:lineRule="auto"/>
        <w:ind w:firstLine="550" w:firstLineChars="250"/>
        <w:rPr>
          <w:rStyle w:val="23"/>
          <w:rFonts w:hint="default" w:asciiTheme="minorEastAsia" w:hAnsiTheme="minorEastAsia"/>
          <w:szCs w:val="21"/>
        </w:rPr>
      </w:pPr>
      <w:r>
        <w:rPr>
          <w:rStyle w:val="23"/>
          <w:rFonts w:hint="default" w:asciiTheme="minorEastAsia" w:hAnsiTheme="minorEastAsia"/>
          <w:szCs w:val="21"/>
        </w:rPr>
        <w:t>用模块应通过信息交互的接口请求数据。</w:t>
      </w:r>
    </w:p>
    <w:p>
      <w:pPr>
        <w:pStyle w:val="14"/>
        <w:numPr>
          <w:ilvl w:val="1"/>
          <w:numId w:val="5"/>
        </w:numPr>
        <w:adjustRightInd w:val="0"/>
        <w:snapToGrid w:val="0"/>
        <w:spacing w:line="300" w:lineRule="auto"/>
        <w:ind w:firstLineChars="0"/>
        <w:rPr>
          <w:rStyle w:val="23"/>
          <w:rFonts w:hint="default" w:asciiTheme="minorEastAsia" w:hAnsiTheme="minorEastAsia"/>
          <w:szCs w:val="21"/>
        </w:rPr>
      </w:pPr>
      <w:r>
        <w:rPr>
          <w:rStyle w:val="23"/>
          <w:rFonts w:hint="default" w:asciiTheme="minorEastAsia" w:hAnsiTheme="minorEastAsia"/>
          <w:szCs w:val="21"/>
        </w:rPr>
        <w:t xml:space="preserve">  大数据组织与分布模块和大数据处理框架模块应提供数据处理功能。</w:t>
      </w:r>
    </w:p>
    <w:p>
      <w:pPr>
        <w:pStyle w:val="14"/>
        <w:numPr>
          <w:ilvl w:val="1"/>
          <w:numId w:val="5"/>
        </w:numPr>
        <w:adjustRightInd w:val="0"/>
        <w:snapToGrid w:val="0"/>
        <w:spacing w:line="300" w:lineRule="auto"/>
        <w:ind w:firstLineChars="0"/>
        <w:rPr>
          <w:rStyle w:val="23"/>
          <w:rFonts w:hint="default" w:asciiTheme="minorEastAsia" w:hAnsiTheme="minorEastAsia"/>
          <w:szCs w:val="21"/>
        </w:rPr>
      </w:pPr>
      <w:r>
        <w:rPr>
          <w:rStyle w:val="23"/>
          <w:rFonts w:hint="default" w:asciiTheme="minorEastAsia" w:hAnsiTheme="minorEastAsia"/>
          <w:szCs w:val="21"/>
        </w:rPr>
        <w:t xml:space="preserve">  数据平台总体资源管理模块应提供统一的数据资源管理，并将物流数据提供给大数据  </w:t>
      </w:r>
    </w:p>
    <w:p>
      <w:pPr>
        <w:pStyle w:val="14"/>
        <w:adjustRightInd w:val="0"/>
        <w:snapToGrid w:val="0"/>
        <w:spacing w:line="300" w:lineRule="auto"/>
        <w:ind w:firstLine="550" w:firstLineChars="250"/>
        <w:rPr>
          <w:rStyle w:val="23"/>
          <w:rFonts w:hint="default" w:asciiTheme="minorEastAsia" w:hAnsiTheme="minorEastAsia"/>
          <w:szCs w:val="21"/>
        </w:rPr>
      </w:pPr>
      <w:r>
        <w:rPr>
          <w:rStyle w:val="23"/>
          <w:rFonts w:hint="default" w:asciiTheme="minorEastAsia" w:hAnsiTheme="minorEastAsia"/>
          <w:szCs w:val="21"/>
        </w:rPr>
        <w:t>挖掘与分析预测模块，进行数据分析。</w:t>
      </w:r>
    </w:p>
    <w:p>
      <w:pPr>
        <w:pStyle w:val="14"/>
        <w:numPr>
          <w:ilvl w:val="1"/>
          <w:numId w:val="5"/>
        </w:numPr>
        <w:adjustRightInd w:val="0"/>
        <w:snapToGrid w:val="0"/>
        <w:spacing w:line="300" w:lineRule="auto"/>
        <w:ind w:firstLineChars="0"/>
        <w:rPr>
          <w:rFonts w:eastAsia="宋体" w:asciiTheme="minorEastAsia" w:hAnsiTheme="minorEastAsia"/>
          <w:color w:val="000000"/>
          <w:sz w:val="22"/>
          <w:szCs w:val="21"/>
        </w:rPr>
      </w:pPr>
      <w:r>
        <w:rPr>
          <w:rStyle w:val="23"/>
          <w:rFonts w:hint="default" w:asciiTheme="minorEastAsia" w:hAnsiTheme="minorEastAsia"/>
          <w:szCs w:val="21"/>
        </w:rPr>
        <w:t xml:space="preserve">  大数据安全模块应保护物流大数据，提供数据机密机制。</w:t>
      </w:r>
    </w:p>
    <w:p>
      <w:pPr>
        <w:adjustRightInd w:val="0"/>
        <w:snapToGrid w:val="0"/>
        <w:spacing w:line="300" w:lineRule="auto"/>
        <w:rPr>
          <w:rFonts w:asciiTheme="minorEastAsia" w:hAnsiTheme="minorEastAsia"/>
          <w:color w:val="000000"/>
          <w:sz w:val="24"/>
          <w:szCs w:val="24"/>
        </w:rPr>
      </w:pPr>
      <w:r>
        <w:rPr>
          <w:rFonts w:hint="eastAsia" w:ascii="仿宋" w:hAnsi="仿宋" w:eastAsia="仿宋" w:cs="Times New Roman"/>
          <w:b/>
          <w:color w:val="000000" w:themeColor="text1"/>
          <w:kern w:val="0"/>
          <w:sz w:val="24"/>
          <w:szCs w:val="21"/>
          <w14:textFill>
            <w14:solidFill>
              <w14:schemeClr w14:val="tx1"/>
            </w14:solidFill>
          </w14:textFill>
        </w:rPr>
        <w:t>确定依据：</w:t>
      </w:r>
      <w:r>
        <w:rPr>
          <w:rFonts w:hint="eastAsia" w:cs="Times New Roman" w:asciiTheme="minorEastAsia" w:hAnsiTheme="minorEastAsia"/>
          <w:color w:val="000000" w:themeColor="text1"/>
          <w:kern w:val="0"/>
          <w:sz w:val="24"/>
          <w:szCs w:val="21"/>
          <w14:textFill>
            <w14:solidFill>
              <w14:schemeClr w14:val="tx1"/>
            </w14:solidFill>
          </w14:textFill>
        </w:rPr>
        <w:t>本条款</w:t>
      </w:r>
      <w:r>
        <w:rPr>
          <w:rFonts w:cs="Times New Roman" w:asciiTheme="minorEastAsia" w:hAnsiTheme="minorEastAsia"/>
          <w:color w:val="000000" w:themeColor="text1"/>
          <w:kern w:val="0"/>
          <w:sz w:val="24"/>
          <w:szCs w:val="21"/>
          <w14:textFill>
            <w14:solidFill>
              <w14:schemeClr w14:val="tx1"/>
            </w14:solidFill>
          </w14:textFill>
        </w:rPr>
        <w:t>是从</w:t>
      </w:r>
      <w:r>
        <w:rPr>
          <w:rFonts w:hint="eastAsia" w:cs="Times New Roman" w:asciiTheme="minorEastAsia" w:hAnsiTheme="minorEastAsia"/>
          <w:color w:val="000000" w:themeColor="text1"/>
          <w:kern w:val="0"/>
          <w:sz w:val="24"/>
          <w:szCs w:val="21"/>
          <w14:textFill>
            <w14:solidFill>
              <w14:schemeClr w14:val="tx1"/>
            </w14:solidFill>
          </w14:textFill>
        </w:rPr>
        <w:t>共享</w:t>
      </w:r>
      <w:r>
        <w:rPr>
          <w:rFonts w:cs="Times New Roman" w:asciiTheme="minorEastAsia" w:hAnsiTheme="minorEastAsia"/>
          <w:color w:val="000000" w:themeColor="text1"/>
          <w:kern w:val="0"/>
          <w:sz w:val="24"/>
          <w:szCs w:val="21"/>
          <w14:textFill>
            <w14:solidFill>
              <w14:schemeClr w14:val="tx1"/>
            </w14:solidFill>
          </w14:textFill>
        </w:rPr>
        <w:t>平台功能角度给</w:t>
      </w:r>
      <w:r>
        <w:rPr>
          <w:rFonts w:hint="eastAsia" w:cs="Times New Roman" w:asciiTheme="minorEastAsia" w:hAnsiTheme="minorEastAsia"/>
          <w:color w:val="000000" w:themeColor="text1"/>
          <w:kern w:val="0"/>
          <w:sz w:val="24"/>
          <w:szCs w:val="21"/>
          <w14:textFill>
            <w14:solidFill>
              <w14:schemeClr w14:val="tx1"/>
            </w14:solidFill>
          </w14:textFill>
        </w:rPr>
        <w:t>出了</w:t>
      </w:r>
      <w:r>
        <w:rPr>
          <w:rFonts w:cs="Times New Roman" w:asciiTheme="minorEastAsia" w:hAnsiTheme="minorEastAsia"/>
          <w:color w:val="000000" w:themeColor="text1"/>
          <w:kern w:val="0"/>
          <w:sz w:val="24"/>
          <w:szCs w:val="21"/>
          <w14:textFill>
            <w14:solidFill>
              <w14:schemeClr w14:val="tx1"/>
            </w14:solidFill>
          </w14:textFill>
        </w:rPr>
        <w:t>模型，</w:t>
      </w:r>
      <w:r>
        <w:rPr>
          <w:rFonts w:hint="eastAsia" w:cs="Times New Roman" w:asciiTheme="minorEastAsia" w:hAnsiTheme="minorEastAsia"/>
          <w:color w:val="000000" w:themeColor="text1"/>
          <w:kern w:val="0"/>
          <w:sz w:val="24"/>
          <w:szCs w:val="21"/>
          <w14:textFill>
            <w14:solidFill>
              <w14:schemeClr w14:val="tx1"/>
            </w14:solidFill>
          </w14:textFill>
        </w:rPr>
        <w:t>模型</w:t>
      </w:r>
      <w:r>
        <w:rPr>
          <w:rFonts w:cs="Times New Roman" w:asciiTheme="minorEastAsia" w:hAnsiTheme="minorEastAsia"/>
          <w:color w:val="000000" w:themeColor="text1"/>
          <w:kern w:val="0"/>
          <w:sz w:val="24"/>
          <w:szCs w:val="21"/>
          <w14:textFill>
            <w14:solidFill>
              <w14:schemeClr w14:val="tx1"/>
            </w14:solidFill>
          </w14:textFill>
        </w:rPr>
        <w:t>的核心是共享平台，</w:t>
      </w:r>
      <w:r>
        <w:rPr>
          <w:rFonts w:hint="eastAsia" w:cs="Times New Roman" w:asciiTheme="minorEastAsia" w:hAnsiTheme="minorEastAsia"/>
          <w:color w:val="000000" w:themeColor="text1"/>
          <w:kern w:val="0"/>
          <w:sz w:val="24"/>
          <w:szCs w:val="21"/>
          <w14:textFill>
            <w14:solidFill>
              <w14:schemeClr w14:val="tx1"/>
            </w14:solidFill>
          </w14:textFill>
        </w:rPr>
        <w:t>实现</w:t>
      </w:r>
      <w:r>
        <w:rPr>
          <w:rFonts w:cs="Times New Roman" w:asciiTheme="minorEastAsia" w:hAnsiTheme="minorEastAsia"/>
          <w:color w:val="000000" w:themeColor="text1"/>
          <w:kern w:val="0"/>
          <w:sz w:val="24"/>
          <w:szCs w:val="21"/>
          <w14:textFill>
            <w14:solidFill>
              <w14:schemeClr w14:val="tx1"/>
            </w14:solidFill>
          </w14:textFill>
        </w:rPr>
        <w:t>对数据的各类处理。</w:t>
      </w:r>
      <w:r>
        <w:rPr>
          <w:rFonts w:hint="eastAsia" w:cs="Times New Roman" w:asciiTheme="minorEastAsia" w:hAnsiTheme="minorEastAsia"/>
          <w:color w:val="000000" w:themeColor="text1"/>
          <w:kern w:val="0"/>
          <w:sz w:val="24"/>
          <w:szCs w:val="21"/>
          <w14:textFill>
            <w14:solidFill>
              <w14:schemeClr w14:val="tx1"/>
            </w14:solidFill>
          </w14:textFill>
        </w:rPr>
        <w:t>综合</w:t>
      </w:r>
      <w:r>
        <w:rPr>
          <w:rFonts w:cs="Times New Roman" w:asciiTheme="minorEastAsia" w:hAnsiTheme="minorEastAsia"/>
          <w:color w:val="000000" w:themeColor="text1"/>
          <w:kern w:val="0"/>
          <w:sz w:val="24"/>
          <w:szCs w:val="21"/>
          <w14:textFill>
            <w14:solidFill>
              <w14:schemeClr w14:val="tx1"/>
            </w14:solidFill>
          </w14:textFill>
        </w:rPr>
        <w:t>参考</w:t>
      </w:r>
      <w:r>
        <w:rPr>
          <w:rFonts w:hint="eastAsia" w:cs="Times New Roman" w:asciiTheme="minorEastAsia" w:hAnsiTheme="minorEastAsia"/>
          <w:color w:val="000000" w:themeColor="text1"/>
          <w:kern w:val="0"/>
          <w:sz w:val="24"/>
          <w:szCs w:val="21"/>
          <w14:textFill>
            <w14:solidFill>
              <w14:schemeClr w14:val="tx1"/>
            </w14:solidFill>
          </w14:textFill>
        </w:rPr>
        <w:t>GB/T34680.1-2017《智慧城市评价模型及基础评价指标体系第1部分：总体框架及分项评价指标制定的要求》、GB/T36625.1-2018《智慧城市 数据融合 第1部分：概念模型》、GB/T36622.1-2018《智慧城市公共信息与服务支撑平台，第1部分 总体要求》、GB/T25055-2010《信息安全技术公钥基础设施安全支撑平台技术框架》，</w:t>
      </w:r>
      <w:r>
        <w:rPr>
          <w:rFonts w:cs="Times New Roman" w:asciiTheme="minorEastAsia" w:hAnsiTheme="minorEastAsia"/>
          <w:color w:val="000000" w:themeColor="text1"/>
          <w:kern w:val="0"/>
          <w:sz w:val="24"/>
          <w:szCs w:val="21"/>
          <w14:textFill>
            <w14:solidFill>
              <w14:schemeClr w14:val="tx1"/>
            </w14:solidFill>
          </w14:textFill>
        </w:rPr>
        <w:t>并结合专家研讨的结果，确定以上的总体</w:t>
      </w:r>
      <w:r>
        <w:rPr>
          <w:rFonts w:hint="eastAsia" w:cs="Times New Roman" w:asciiTheme="minorEastAsia" w:hAnsiTheme="minorEastAsia"/>
          <w:color w:val="000000" w:themeColor="text1"/>
          <w:kern w:val="0"/>
          <w:sz w:val="24"/>
          <w:szCs w:val="21"/>
          <w14:textFill>
            <w14:solidFill>
              <w14:schemeClr w14:val="tx1"/>
            </w14:solidFill>
          </w14:textFill>
        </w:rPr>
        <w:t>功能</w:t>
      </w:r>
      <w:r>
        <w:rPr>
          <w:rFonts w:cs="Times New Roman" w:asciiTheme="minorEastAsia" w:hAnsiTheme="minorEastAsia"/>
          <w:color w:val="000000" w:themeColor="text1"/>
          <w:kern w:val="0"/>
          <w:sz w:val="24"/>
          <w:szCs w:val="21"/>
          <w14:textFill>
            <w14:solidFill>
              <w14:schemeClr w14:val="tx1"/>
            </w14:solidFill>
          </w14:textFill>
        </w:rPr>
        <w:t>模型。</w:t>
      </w:r>
    </w:p>
    <w:p>
      <w:pPr>
        <w:adjustRightInd w:val="0"/>
        <w:snapToGrid w:val="0"/>
        <w:spacing w:line="300" w:lineRule="auto"/>
        <w:rPr>
          <w:rFonts w:asciiTheme="minorEastAsia" w:hAnsiTheme="minorEastAsia"/>
          <w:color w:val="000000"/>
          <w:sz w:val="24"/>
          <w:szCs w:val="24"/>
        </w:rPr>
      </w:pPr>
      <w:r>
        <w:rPr>
          <w:rFonts w:hint="eastAsia" w:ascii="黑体" w:hAnsi="黑体" w:eastAsia="黑体"/>
          <w:sz w:val="24"/>
          <w:szCs w:val="24"/>
        </w:rPr>
        <w:t>4.6</w:t>
      </w:r>
      <w:r>
        <w:rPr>
          <w:rFonts w:hint="eastAsia" w:asciiTheme="minorEastAsia" w:hAnsiTheme="minorEastAsia"/>
          <w:sz w:val="24"/>
          <w:szCs w:val="24"/>
        </w:rPr>
        <w:t xml:space="preserve">  各个</w:t>
      </w:r>
      <w:r>
        <w:rPr>
          <w:rFonts w:asciiTheme="minorEastAsia" w:hAnsiTheme="minorEastAsia"/>
          <w:sz w:val="24"/>
          <w:szCs w:val="24"/>
        </w:rPr>
        <w:t>功能模块</w:t>
      </w:r>
      <w:r>
        <w:rPr>
          <w:rFonts w:hint="eastAsia" w:asciiTheme="minorEastAsia" w:hAnsiTheme="minorEastAsia"/>
          <w:sz w:val="24"/>
          <w:szCs w:val="24"/>
        </w:rPr>
        <w:t>的信息</w:t>
      </w:r>
      <w:r>
        <w:rPr>
          <w:rFonts w:asciiTheme="minorEastAsia" w:hAnsiTheme="minorEastAsia"/>
          <w:sz w:val="24"/>
          <w:szCs w:val="24"/>
        </w:rPr>
        <w:t>交互</w:t>
      </w:r>
      <w:r>
        <w:rPr>
          <w:rFonts w:hint="eastAsia" w:asciiTheme="minorEastAsia" w:hAnsiTheme="minorEastAsia"/>
          <w:sz w:val="24"/>
          <w:szCs w:val="24"/>
        </w:rPr>
        <w:t>应</w:t>
      </w:r>
      <w:r>
        <w:rPr>
          <w:rFonts w:asciiTheme="minorEastAsia" w:hAnsiTheme="minorEastAsia"/>
          <w:sz w:val="24"/>
          <w:szCs w:val="24"/>
        </w:rPr>
        <w:t>满足</w:t>
      </w:r>
      <w:r>
        <w:rPr>
          <w:rFonts w:hint="eastAsia" w:asciiTheme="minorEastAsia" w:hAnsiTheme="minorEastAsia"/>
          <w:sz w:val="24"/>
          <w:szCs w:val="24"/>
        </w:rPr>
        <w:t>物流</w:t>
      </w:r>
      <w:r>
        <w:rPr>
          <w:rFonts w:asciiTheme="minorEastAsia" w:hAnsiTheme="minorEastAsia"/>
          <w:sz w:val="24"/>
          <w:szCs w:val="24"/>
        </w:rPr>
        <w:t>大数据共享</w:t>
      </w:r>
      <w:r>
        <w:rPr>
          <w:rFonts w:hint="eastAsia" w:asciiTheme="minorEastAsia" w:hAnsiTheme="minorEastAsia"/>
          <w:sz w:val="24"/>
          <w:szCs w:val="24"/>
        </w:rPr>
        <w:t>模型</w:t>
      </w:r>
      <w:r>
        <w:rPr>
          <w:rFonts w:asciiTheme="minorEastAsia" w:hAnsiTheme="minorEastAsia"/>
          <w:sz w:val="24"/>
          <w:szCs w:val="24"/>
        </w:rPr>
        <w:t>的接口协议规范要求</w:t>
      </w:r>
      <w:r>
        <w:rPr>
          <w:rFonts w:hint="eastAsia" w:asciiTheme="minorEastAsia" w:hAnsiTheme="minorEastAsia"/>
          <w:sz w:val="24"/>
          <w:szCs w:val="24"/>
        </w:rPr>
        <w:t>。</w:t>
      </w:r>
    </w:p>
    <w:p>
      <w:pPr>
        <w:pStyle w:val="6"/>
        <w:spacing w:line="300" w:lineRule="auto"/>
        <w:rPr>
          <w:rFonts w:asciiTheme="minorEastAsia" w:hAnsiTheme="minorEastAsia"/>
          <w:sz w:val="24"/>
          <w:szCs w:val="24"/>
        </w:rPr>
      </w:pPr>
      <w:r>
        <w:rPr>
          <w:rFonts w:hint="eastAsia" w:ascii="仿宋" w:hAnsi="仿宋" w:eastAsia="仿宋"/>
          <w:b/>
          <w:sz w:val="24"/>
          <w:szCs w:val="24"/>
        </w:rPr>
        <w:t>确定依据</w:t>
      </w:r>
      <w:r>
        <w:rPr>
          <w:rFonts w:ascii="仿宋" w:hAnsi="仿宋" w:eastAsia="仿宋"/>
          <w:b/>
          <w:sz w:val="24"/>
          <w:szCs w:val="24"/>
        </w:rPr>
        <w:t>：</w:t>
      </w:r>
      <w:r>
        <w:rPr>
          <w:rFonts w:hint="eastAsia" w:asciiTheme="minorEastAsia" w:hAnsiTheme="minorEastAsia"/>
          <w:sz w:val="24"/>
          <w:szCs w:val="24"/>
        </w:rPr>
        <w:t>接口</w:t>
      </w:r>
      <w:r>
        <w:rPr>
          <w:rFonts w:asciiTheme="minorEastAsia" w:hAnsiTheme="minorEastAsia"/>
          <w:sz w:val="24"/>
          <w:szCs w:val="24"/>
        </w:rPr>
        <w:t>规范</w:t>
      </w:r>
      <w:r>
        <w:rPr>
          <w:rFonts w:hint="eastAsia" w:asciiTheme="minorEastAsia" w:hAnsiTheme="minorEastAsia"/>
          <w:sz w:val="24"/>
          <w:szCs w:val="24"/>
        </w:rPr>
        <w:t>主要</w:t>
      </w:r>
      <w:r>
        <w:rPr>
          <w:rFonts w:asciiTheme="minorEastAsia" w:hAnsiTheme="minorEastAsia"/>
          <w:sz w:val="24"/>
          <w:szCs w:val="24"/>
        </w:rPr>
        <w:t>满足安全</w:t>
      </w:r>
      <w:r>
        <w:rPr>
          <w:rFonts w:hint="eastAsia" w:asciiTheme="minorEastAsia" w:hAnsiTheme="minorEastAsia"/>
          <w:sz w:val="24"/>
          <w:szCs w:val="24"/>
        </w:rPr>
        <w:t>传输要求</w:t>
      </w:r>
      <w:r>
        <w:rPr>
          <w:rFonts w:asciiTheme="minorEastAsia" w:hAnsiTheme="minorEastAsia"/>
          <w:sz w:val="24"/>
          <w:szCs w:val="24"/>
        </w:rPr>
        <w:t>，</w:t>
      </w:r>
      <w:r>
        <w:rPr>
          <w:rFonts w:hint="eastAsia" w:asciiTheme="minorEastAsia" w:hAnsiTheme="minorEastAsia"/>
          <w:sz w:val="24"/>
          <w:szCs w:val="24"/>
        </w:rPr>
        <w:t>主要</w:t>
      </w:r>
      <w:r>
        <w:rPr>
          <w:rFonts w:asciiTheme="minorEastAsia" w:hAnsiTheme="minorEastAsia"/>
          <w:sz w:val="24"/>
          <w:szCs w:val="24"/>
        </w:rPr>
        <w:t>参考</w:t>
      </w:r>
      <w:r>
        <w:rPr>
          <w:rFonts w:hint="eastAsia" w:asciiTheme="minorEastAsia" w:hAnsiTheme="minorEastAsia"/>
          <w:sz w:val="24"/>
          <w:szCs w:val="24"/>
        </w:rPr>
        <w:t>GB/T 39335-2020《信息安全技术  个人信息安全影响</w:t>
      </w:r>
      <w:r>
        <w:rPr>
          <w:rFonts w:asciiTheme="minorEastAsia" w:hAnsiTheme="minorEastAsia"/>
          <w:sz w:val="24"/>
          <w:szCs w:val="24"/>
        </w:rPr>
        <w:t>评估指南</w:t>
      </w:r>
      <w:r>
        <w:rPr>
          <w:rFonts w:hint="eastAsia" w:asciiTheme="minorEastAsia" w:hAnsiTheme="minorEastAsia"/>
          <w:sz w:val="24"/>
          <w:szCs w:val="24"/>
        </w:rPr>
        <w:t>》。</w:t>
      </w:r>
    </w:p>
    <w:p>
      <w:pPr>
        <w:pStyle w:val="6"/>
        <w:spacing w:before="156" w:beforeLines="50" w:after="156" w:afterLines="50" w:line="300" w:lineRule="auto"/>
        <w:rPr>
          <w:rFonts w:ascii="黑体" w:hAnsi="黑体" w:eastAsia="黑体"/>
          <w:color w:val="000000"/>
          <w:sz w:val="24"/>
          <w:szCs w:val="24"/>
        </w:rPr>
      </w:pPr>
      <w:r>
        <w:rPr>
          <w:rFonts w:hint="eastAsia" w:ascii="黑体" w:hAnsi="黑体" w:eastAsia="黑体"/>
          <w:color w:val="000000"/>
          <w:sz w:val="24"/>
          <w:szCs w:val="24"/>
        </w:rPr>
        <w:t>（五）</w:t>
      </w:r>
      <w:r>
        <w:rPr>
          <w:rFonts w:ascii="黑体" w:hAnsi="黑体" w:eastAsia="黑体"/>
          <w:color w:val="000000"/>
          <w:sz w:val="24"/>
          <w:szCs w:val="24"/>
        </w:rPr>
        <w:t>共享</w:t>
      </w:r>
      <w:r>
        <w:rPr>
          <w:rFonts w:hint="eastAsia" w:ascii="黑体" w:hAnsi="黑体" w:eastAsia="黑体"/>
          <w:color w:val="000000"/>
          <w:sz w:val="24"/>
          <w:szCs w:val="24"/>
        </w:rPr>
        <w:t>模型各个</w:t>
      </w:r>
      <w:r>
        <w:rPr>
          <w:rFonts w:ascii="黑体" w:hAnsi="黑体" w:eastAsia="黑体"/>
          <w:color w:val="000000"/>
          <w:sz w:val="24"/>
          <w:szCs w:val="24"/>
        </w:rPr>
        <w:t>功能</w:t>
      </w:r>
      <w:r>
        <w:rPr>
          <w:rFonts w:hint="eastAsia" w:ascii="黑体" w:hAnsi="黑体" w:eastAsia="黑体"/>
          <w:color w:val="000000"/>
          <w:sz w:val="24"/>
          <w:szCs w:val="24"/>
        </w:rPr>
        <w:t>模块</w:t>
      </w:r>
      <w:r>
        <w:rPr>
          <w:rFonts w:ascii="黑体" w:hAnsi="黑体" w:eastAsia="黑体"/>
          <w:color w:val="000000"/>
          <w:sz w:val="24"/>
          <w:szCs w:val="24"/>
        </w:rPr>
        <w:t>要求</w:t>
      </w:r>
    </w:p>
    <w:p>
      <w:pPr>
        <w:pStyle w:val="6"/>
        <w:spacing w:line="300" w:lineRule="auto"/>
        <w:rPr>
          <w:rFonts w:ascii="黑体" w:hAnsi="黑体" w:eastAsia="黑体"/>
          <w:color w:val="000000"/>
          <w:sz w:val="24"/>
          <w:szCs w:val="24"/>
        </w:rPr>
      </w:pPr>
      <w:r>
        <w:rPr>
          <w:rFonts w:ascii="黑体" w:hAnsi="黑体" w:eastAsia="黑体"/>
          <w:sz w:val="24"/>
          <w:szCs w:val="24"/>
        </w:rPr>
        <w:t xml:space="preserve">5.1  </w:t>
      </w:r>
      <w:r>
        <w:rPr>
          <w:rFonts w:hint="eastAsia" w:ascii="黑体" w:hAnsi="黑体" w:eastAsia="黑体"/>
          <w:sz w:val="24"/>
          <w:szCs w:val="24"/>
        </w:rPr>
        <w:t>物流</w:t>
      </w:r>
      <w:r>
        <w:rPr>
          <w:rFonts w:ascii="黑体" w:hAnsi="黑体" w:eastAsia="黑体"/>
          <w:sz w:val="24"/>
          <w:szCs w:val="24"/>
        </w:rPr>
        <w:t>大数据</w:t>
      </w:r>
      <w:r>
        <w:rPr>
          <w:rFonts w:hint="eastAsia" w:ascii="黑体" w:hAnsi="黑体" w:eastAsia="黑体"/>
          <w:sz w:val="24"/>
          <w:szCs w:val="24"/>
        </w:rPr>
        <w:t>智慧应用模块</w:t>
      </w:r>
    </w:p>
    <w:p>
      <w:pPr>
        <w:spacing w:line="300" w:lineRule="auto"/>
        <w:ind w:left="840" w:hanging="840" w:hangingChars="350"/>
        <w:rPr>
          <w:rFonts w:asciiTheme="minorEastAsia" w:hAnsiTheme="minorEastAsia"/>
          <w:sz w:val="24"/>
          <w:szCs w:val="24"/>
        </w:rPr>
      </w:pPr>
      <w:r>
        <w:rPr>
          <w:rFonts w:ascii="黑体" w:hAnsi="黑体" w:eastAsia="黑体"/>
          <w:sz w:val="24"/>
          <w:szCs w:val="24"/>
        </w:rPr>
        <w:t>5.1.1</w:t>
      </w:r>
      <w:r>
        <w:rPr>
          <w:rFonts w:asciiTheme="minorEastAsia" w:hAnsiTheme="minorEastAsia"/>
          <w:sz w:val="24"/>
          <w:szCs w:val="24"/>
        </w:rPr>
        <w:t xml:space="preserve"> </w:t>
      </w:r>
      <w:r>
        <w:rPr>
          <w:rFonts w:hint="eastAsia" w:asciiTheme="minorEastAsia" w:hAnsiTheme="minorEastAsia"/>
          <w:sz w:val="24"/>
          <w:szCs w:val="24"/>
        </w:rPr>
        <w:t>个人</w:t>
      </w:r>
      <w:r>
        <w:rPr>
          <w:rFonts w:asciiTheme="minorEastAsia" w:hAnsiTheme="minorEastAsia"/>
          <w:sz w:val="24"/>
          <w:szCs w:val="24"/>
        </w:rPr>
        <w:t>或是企业客户</w:t>
      </w:r>
      <w:r>
        <w:rPr>
          <w:rFonts w:hint="eastAsia" w:asciiTheme="minorEastAsia" w:hAnsiTheme="minorEastAsia"/>
          <w:sz w:val="24"/>
          <w:szCs w:val="24"/>
        </w:rPr>
        <w:t>应通过物流</w:t>
      </w:r>
      <w:r>
        <w:rPr>
          <w:rFonts w:asciiTheme="minorEastAsia" w:hAnsiTheme="minorEastAsia"/>
          <w:sz w:val="24"/>
          <w:szCs w:val="24"/>
        </w:rPr>
        <w:t>大数据智慧应用</w:t>
      </w:r>
      <w:r>
        <w:rPr>
          <w:rFonts w:hint="eastAsia" w:asciiTheme="minorEastAsia" w:hAnsiTheme="minorEastAsia"/>
          <w:sz w:val="24"/>
          <w:szCs w:val="24"/>
        </w:rPr>
        <w:t>模块</w:t>
      </w:r>
      <w:r>
        <w:rPr>
          <w:rFonts w:asciiTheme="minorEastAsia" w:hAnsiTheme="minorEastAsia"/>
          <w:sz w:val="24"/>
          <w:szCs w:val="24"/>
        </w:rPr>
        <w:t>获取共享模型</w:t>
      </w:r>
      <w:r>
        <w:rPr>
          <w:rFonts w:hint="eastAsia" w:asciiTheme="minorEastAsia" w:hAnsiTheme="minorEastAsia"/>
          <w:sz w:val="24"/>
          <w:szCs w:val="24"/>
        </w:rPr>
        <w:t>所</w:t>
      </w:r>
      <w:r>
        <w:rPr>
          <w:rFonts w:asciiTheme="minorEastAsia" w:hAnsiTheme="minorEastAsia"/>
          <w:sz w:val="24"/>
          <w:szCs w:val="24"/>
        </w:rPr>
        <w:t>提供的各种服务。</w:t>
      </w:r>
    </w:p>
    <w:p>
      <w:pPr>
        <w:spacing w:line="300" w:lineRule="auto"/>
        <w:rPr>
          <w:rFonts w:asciiTheme="minorEastAsia" w:hAnsiTheme="minorEastAsia"/>
          <w:sz w:val="24"/>
          <w:szCs w:val="24"/>
        </w:rPr>
      </w:pPr>
      <w:r>
        <w:rPr>
          <w:rFonts w:ascii="黑体" w:hAnsi="黑体" w:eastAsia="黑体"/>
          <w:sz w:val="24"/>
          <w:szCs w:val="24"/>
        </w:rPr>
        <w:t>5.1.2</w:t>
      </w:r>
      <w:r>
        <w:rPr>
          <w:rFonts w:asciiTheme="minorEastAsia" w:hAnsiTheme="minorEastAsia"/>
          <w:sz w:val="24"/>
          <w:szCs w:val="24"/>
        </w:rPr>
        <w:t xml:space="preserve">  </w:t>
      </w:r>
      <w:r>
        <w:rPr>
          <w:rFonts w:hint="eastAsia" w:asciiTheme="minorEastAsia" w:hAnsiTheme="minorEastAsia"/>
          <w:sz w:val="24"/>
          <w:szCs w:val="24"/>
        </w:rPr>
        <w:t>应向大数据组织</w:t>
      </w:r>
      <w:r>
        <w:rPr>
          <w:rFonts w:asciiTheme="minorEastAsia" w:hAnsiTheme="minorEastAsia"/>
          <w:sz w:val="24"/>
          <w:szCs w:val="24"/>
        </w:rPr>
        <w:t>与分布模块请求</w:t>
      </w:r>
      <w:r>
        <w:rPr>
          <w:rFonts w:hint="eastAsia" w:asciiTheme="minorEastAsia" w:hAnsiTheme="minorEastAsia"/>
          <w:sz w:val="24"/>
          <w:szCs w:val="24"/>
        </w:rPr>
        <w:t>查询</w:t>
      </w:r>
      <w:r>
        <w:rPr>
          <w:rFonts w:asciiTheme="minorEastAsia" w:hAnsiTheme="minorEastAsia"/>
          <w:sz w:val="24"/>
          <w:szCs w:val="24"/>
        </w:rPr>
        <w:t>数据</w:t>
      </w:r>
      <w:r>
        <w:rPr>
          <w:rFonts w:hint="eastAsia" w:asciiTheme="minorEastAsia" w:hAnsiTheme="minorEastAsia"/>
          <w:sz w:val="24"/>
          <w:szCs w:val="24"/>
        </w:rPr>
        <w:t>索引</w:t>
      </w:r>
      <w:r>
        <w:rPr>
          <w:rFonts w:asciiTheme="minorEastAsia" w:hAnsiTheme="minorEastAsia"/>
          <w:sz w:val="24"/>
          <w:szCs w:val="24"/>
        </w:rPr>
        <w:t>目录，并发送数据请求</w:t>
      </w:r>
      <w:r>
        <w:rPr>
          <w:rFonts w:hint="eastAsia" w:asciiTheme="minorEastAsia" w:hAnsiTheme="minorEastAsia"/>
          <w:sz w:val="24"/>
          <w:szCs w:val="24"/>
        </w:rPr>
        <w:t>。</w:t>
      </w:r>
    </w:p>
    <w:p>
      <w:pPr>
        <w:spacing w:line="300" w:lineRule="auto"/>
        <w:ind w:left="840" w:hanging="840" w:hangingChars="350"/>
        <w:rPr>
          <w:rFonts w:asciiTheme="minorEastAsia" w:hAnsiTheme="minorEastAsia"/>
          <w:sz w:val="24"/>
          <w:szCs w:val="24"/>
        </w:rPr>
      </w:pPr>
      <w:r>
        <w:rPr>
          <w:rFonts w:hint="eastAsia" w:ascii="黑体" w:hAnsi="黑体" w:eastAsia="黑体"/>
          <w:sz w:val="24"/>
          <w:szCs w:val="24"/>
        </w:rPr>
        <w:t>5.1.3</w:t>
      </w:r>
      <w:r>
        <w:rPr>
          <w:rFonts w:asciiTheme="minorEastAsia" w:hAnsiTheme="minorEastAsia"/>
          <w:sz w:val="24"/>
          <w:szCs w:val="24"/>
        </w:rPr>
        <w:t xml:space="preserve">  应</w:t>
      </w:r>
      <w:r>
        <w:rPr>
          <w:rFonts w:hint="eastAsia" w:asciiTheme="minorEastAsia" w:hAnsiTheme="minorEastAsia"/>
          <w:sz w:val="24"/>
          <w:szCs w:val="24"/>
        </w:rPr>
        <w:t>利用</w:t>
      </w:r>
      <w:r>
        <w:rPr>
          <w:rFonts w:asciiTheme="minorEastAsia" w:hAnsiTheme="minorEastAsia"/>
          <w:sz w:val="24"/>
          <w:szCs w:val="24"/>
        </w:rPr>
        <w:t>可视化的界面提供</w:t>
      </w:r>
      <w:r>
        <w:rPr>
          <w:rFonts w:hint="eastAsia" w:asciiTheme="minorEastAsia" w:hAnsiTheme="minorEastAsia"/>
          <w:sz w:val="24"/>
          <w:szCs w:val="24"/>
        </w:rPr>
        <w:t>数据资源，</w:t>
      </w:r>
      <w:r>
        <w:rPr>
          <w:rFonts w:asciiTheme="minorEastAsia" w:hAnsiTheme="minorEastAsia"/>
          <w:sz w:val="24"/>
          <w:szCs w:val="24"/>
        </w:rPr>
        <w:t>并利用</w:t>
      </w:r>
      <w:r>
        <w:rPr>
          <w:rFonts w:hint="eastAsia" w:asciiTheme="minorEastAsia" w:hAnsiTheme="minorEastAsia"/>
          <w:sz w:val="24"/>
          <w:szCs w:val="24"/>
        </w:rPr>
        <w:t>对外系统</w:t>
      </w:r>
      <w:r>
        <w:rPr>
          <w:rFonts w:asciiTheme="minorEastAsia" w:hAnsiTheme="minorEastAsia"/>
          <w:sz w:val="24"/>
          <w:szCs w:val="24"/>
        </w:rPr>
        <w:t>功能调用</w:t>
      </w:r>
      <w:r>
        <w:rPr>
          <w:rFonts w:hint="eastAsia" w:asciiTheme="minorEastAsia" w:hAnsiTheme="minorEastAsia"/>
          <w:sz w:val="24"/>
          <w:szCs w:val="24"/>
        </w:rPr>
        <w:t>，定制服务资源和其他资源。</w:t>
      </w:r>
    </w:p>
    <w:p>
      <w:pPr>
        <w:spacing w:line="300" w:lineRule="auto"/>
        <w:rPr>
          <w:rFonts w:asciiTheme="minorEastAsia" w:hAnsiTheme="minorEastAsia"/>
          <w:sz w:val="24"/>
          <w:szCs w:val="24"/>
        </w:rPr>
      </w:pPr>
      <w:r>
        <w:rPr>
          <w:rFonts w:ascii="黑体" w:hAnsi="黑体" w:eastAsia="黑体"/>
          <w:sz w:val="24"/>
          <w:szCs w:val="24"/>
        </w:rPr>
        <w:t>5.1.4</w:t>
      </w:r>
      <w:r>
        <w:rPr>
          <w:rFonts w:asciiTheme="minorEastAsia" w:hAnsiTheme="minorEastAsia"/>
          <w:sz w:val="24"/>
          <w:szCs w:val="24"/>
        </w:rPr>
        <w:t xml:space="preserve">  </w:t>
      </w:r>
      <w:r>
        <w:rPr>
          <w:rFonts w:hint="eastAsia" w:asciiTheme="minorEastAsia" w:hAnsiTheme="minorEastAsia"/>
          <w:sz w:val="24"/>
          <w:szCs w:val="24"/>
        </w:rPr>
        <w:t>应支持对各类</w:t>
      </w:r>
      <w:r>
        <w:rPr>
          <w:rFonts w:asciiTheme="minorEastAsia" w:hAnsiTheme="minorEastAsia"/>
          <w:sz w:val="24"/>
          <w:szCs w:val="24"/>
        </w:rPr>
        <w:t>数据</w:t>
      </w:r>
      <w:r>
        <w:rPr>
          <w:rFonts w:hint="eastAsia" w:asciiTheme="minorEastAsia" w:hAnsiTheme="minorEastAsia"/>
          <w:sz w:val="24"/>
          <w:szCs w:val="24"/>
        </w:rPr>
        <w:t>资源操作, 包括但不限于资源增、删、改、查等等。</w:t>
      </w:r>
    </w:p>
    <w:p>
      <w:pPr>
        <w:spacing w:line="300" w:lineRule="auto"/>
        <w:rPr>
          <w:rFonts w:asciiTheme="minorEastAsia" w:hAnsiTheme="minorEastAsia"/>
          <w:sz w:val="24"/>
          <w:szCs w:val="24"/>
        </w:rPr>
      </w:pPr>
      <w:r>
        <w:rPr>
          <w:rFonts w:ascii="黑体" w:hAnsi="黑体" w:eastAsia="黑体"/>
          <w:sz w:val="24"/>
          <w:szCs w:val="24"/>
        </w:rPr>
        <w:t>5.1.5</w:t>
      </w:r>
      <w:r>
        <w:rPr>
          <w:rFonts w:asciiTheme="minorEastAsia" w:hAnsiTheme="minorEastAsia"/>
          <w:sz w:val="24"/>
          <w:szCs w:val="24"/>
        </w:rPr>
        <w:t xml:space="preserve">  应提供</w:t>
      </w:r>
      <w:r>
        <w:rPr>
          <w:rFonts w:hint="eastAsia" w:asciiTheme="minorEastAsia" w:hAnsiTheme="minorEastAsia"/>
          <w:sz w:val="24"/>
          <w:szCs w:val="24"/>
        </w:rPr>
        <w:t>数据供应和发布</w:t>
      </w:r>
      <w:r>
        <w:rPr>
          <w:rFonts w:asciiTheme="minorEastAsia" w:hAnsiTheme="minorEastAsia"/>
          <w:sz w:val="24"/>
          <w:szCs w:val="24"/>
        </w:rPr>
        <w:t>查询</w:t>
      </w:r>
      <w:r>
        <w:rPr>
          <w:rFonts w:hint="eastAsia" w:asciiTheme="minorEastAsia" w:hAnsiTheme="minorEastAsia"/>
          <w:sz w:val="24"/>
          <w:szCs w:val="24"/>
        </w:rPr>
        <w:t>功能。</w:t>
      </w:r>
    </w:p>
    <w:p>
      <w:pPr>
        <w:spacing w:line="300" w:lineRule="auto"/>
        <w:rPr>
          <w:rFonts w:asciiTheme="minorEastAsia" w:hAnsiTheme="minorEastAsia"/>
          <w:sz w:val="24"/>
          <w:szCs w:val="24"/>
        </w:rPr>
      </w:pPr>
      <w:r>
        <w:rPr>
          <w:rFonts w:ascii="黑体" w:hAnsi="黑体" w:eastAsia="黑体"/>
          <w:sz w:val="24"/>
          <w:szCs w:val="24"/>
        </w:rPr>
        <w:t>5.1.6</w:t>
      </w:r>
      <w:r>
        <w:rPr>
          <w:rFonts w:asciiTheme="minorEastAsia" w:hAnsiTheme="minorEastAsia"/>
          <w:sz w:val="24"/>
          <w:szCs w:val="24"/>
        </w:rPr>
        <w:t xml:space="preserve">  </w:t>
      </w:r>
      <w:r>
        <w:rPr>
          <w:rFonts w:hint="eastAsia" w:asciiTheme="minorEastAsia" w:hAnsiTheme="minorEastAsia"/>
          <w:sz w:val="24"/>
          <w:szCs w:val="24"/>
        </w:rPr>
        <w:t>应支持各类</w:t>
      </w:r>
      <w:r>
        <w:rPr>
          <w:rFonts w:asciiTheme="minorEastAsia" w:hAnsiTheme="minorEastAsia"/>
          <w:sz w:val="24"/>
          <w:szCs w:val="24"/>
        </w:rPr>
        <w:t>数据</w:t>
      </w:r>
      <w:r>
        <w:rPr>
          <w:rFonts w:hint="eastAsia" w:asciiTheme="minorEastAsia" w:hAnsiTheme="minorEastAsia"/>
          <w:sz w:val="24"/>
          <w:szCs w:val="24"/>
        </w:rPr>
        <w:t>资源在线交易。</w:t>
      </w:r>
    </w:p>
    <w:p>
      <w:pPr>
        <w:spacing w:line="300" w:lineRule="auto"/>
        <w:ind w:left="840" w:hanging="840" w:hangingChars="350"/>
        <w:rPr>
          <w:rFonts w:asciiTheme="minorEastAsia" w:hAnsiTheme="minorEastAsia"/>
          <w:sz w:val="24"/>
          <w:szCs w:val="24"/>
        </w:rPr>
      </w:pPr>
      <w:r>
        <w:rPr>
          <w:rFonts w:ascii="黑体" w:hAnsi="黑体" w:eastAsia="黑体"/>
          <w:sz w:val="24"/>
          <w:szCs w:val="24"/>
        </w:rPr>
        <w:t>5.1.7</w:t>
      </w:r>
      <w:r>
        <w:rPr>
          <w:rFonts w:asciiTheme="minorEastAsia" w:hAnsiTheme="minorEastAsia"/>
          <w:sz w:val="24"/>
          <w:szCs w:val="24"/>
        </w:rPr>
        <w:t xml:space="preserve">  </w:t>
      </w:r>
      <w:r>
        <w:rPr>
          <w:rFonts w:hint="eastAsia" w:asciiTheme="minorEastAsia" w:hAnsiTheme="minorEastAsia"/>
          <w:sz w:val="24"/>
          <w:szCs w:val="24"/>
        </w:rPr>
        <w:t>应支持应用开发、数据建模、可视化设计等，并兼容客户机/服务器等主流架构。</w:t>
      </w:r>
    </w:p>
    <w:p>
      <w:pPr>
        <w:spacing w:line="300" w:lineRule="auto"/>
        <w:rPr>
          <w:rFonts w:asciiTheme="minorEastAsia" w:hAnsiTheme="minorEastAsia"/>
          <w:sz w:val="24"/>
          <w:szCs w:val="24"/>
        </w:rPr>
      </w:pPr>
      <w:r>
        <w:rPr>
          <w:rFonts w:ascii="黑体" w:hAnsi="黑体" w:eastAsia="黑体"/>
          <w:sz w:val="24"/>
          <w:szCs w:val="24"/>
        </w:rPr>
        <w:t>5.1.8</w:t>
      </w:r>
      <w:r>
        <w:rPr>
          <w:rFonts w:asciiTheme="minorEastAsia" w:hAnsiTheme="minorEastAsia"/>
          <w:sz w:val="24"/>
          <w:szCs w:val="24"/>
        </w:rPr>
        <w:t xml:space="preserve">  </w:t>
      </w:r>
      <w:r>
        <w:rPr>
          <w:rFonts w:hint="eastAsia" w:asciiTheme="minorEastAsia" w:hAnsiTheme="minorEastAsia"/>
          <w:sz w:val="24"/>
          <w:szCs w:val="24"/>
        </w:rPr>
        <w:t>应支持轻量级数据</w:t>
      </w:r>
      <w:r>
        <w:rPr>
          <w:rFonts w:asciiTheme="minorEastAsia" w:hAnsiTheme="minorEastAsia"/>
          <w:sz w:val="24"/>
          <w:szCs w:val="24"/>
        </w:rPr>
        <w:t>交换格式</w:t>
      </w:r>
      <w:r>
        <w:rPr>
          <w:rFonts w:hint="eastAsia" w:asciiTheme="minorEastAsia" w:hAnsiTheme="minorEastAsia"/>
          <w:sz w:val="24"/>
          <w:szCs w:val="24"/>
        </w:rPr>
        <w:t>、可扩展标记语言、结构化查询</w:t>
      </w:r>
      <w:r>
        <w:rPr>
          <w:rFonts w:asciiTheme="minorEastAsia" w:hAnsiTheme="minorEastAsia"/>
          <w:sz w:val="24"/>
          <w:szCs w:val="24"/>
        </w:rPr>
        <w:t>语言</w:t>
      </w:r>
      <w:r>
        <w:rPr>
          <w:rFonts w:hint="eastAsia" w:asciiTheme="minorEastAsia" w:hAnsiTheme="minorEastAsia"/>
          <w:sz w:val="24"/>
          <w:szCs w:val="24"/>
        </w:rPr>
        <w:t>等多种输出。</w:t>
      </w:r>
    </w:p>
    <w:p>
      <w:pPr>
        <w:spacing w:line="300" w:lineRule="auto"/>
        <w:rPr>
          <w:rFonts w:asciiTheme="minorEastAsia" w:hAnsiTheme="minorEastAsia"/>
          <w:sz w:val="24"/>
          <w:szCs w:val="24"/>
        </w:rPr>
      </w:pPr>
      <w:r>
        <w:rPr>
          <w:rFonts w:ascii="黑体" w:hAnsi="黑体" w:eastAsia="黑体"/>
          <w:sz w:val="24"/>
          <w:szCs w:val="24"/>
        </w:rPr>
        <w:t>5.1.9</w:t>
      </w:r>
      <w:r>
        <w:rPr>
          <w:rFonts w:asciiTheme="minorEastAsia" w:hAnsiTheme="minorEastAsia"/>
          <w:sz w:val="24"/>
          <w:szCs w:val="24"/>
        </w:rPr>
        <w:t xml:space="preserve">  </w:t>
      </w:r>
      <w:r>
        <w:rPr>
          <w:rFonts w:hint="eastAsia" w:asciiTheme="minorEastAsia" w:hAnsiTheme="minorEastAsia"/>
          <w:sz w:val="24"/>
          <w:szCs w:val="24"/>
        </w:rPr>
        <w:t>应具备运行缓存机制和安全防护机制。</w:t>
      </w:r>
    </w:p>
    <w:p>
      <w:pPr>
        <w:pStyle w:val="6"/>
        <w:spacing w:line="300" w:lineRule="auto"/>
        <w:rPr>
          <w:rFonts w:ascii="黑体" w:hAnsi="黑体" w:eastAsia="黑体"/>
          <w:color w:val="000000"/>
          <w:sz w:val="24"/>
          <w:szCs w:val="24"/>
        </w:rPr>
      </w:pPr>
      <w:r>
        <w:rPr>
          <w:rFonts w:hint="eastAsia" w:ascii="仿宋" w:hAnsi="仿宋" w:eastAsia="仿宋"/>
          <w:b/>
          <w:color w:val="000000"/>
          <w:sz w:val="24"/>
          <w:szCs w:val="24"/>
        </w:rPr>
        <w:t>确定依据</w:t>
      </w:r>
      <w:r>
        <w:rPr>
          <w:rFonts w:ascii="仿宋" w:hAnsi="仿宋" w:eastAsia="仿宋"/>
          <w:b/>
          <w:color w:val="000000"/>
          <w:sz w:val="24"/>
          <w:szCs w:val="24"/>
        </w:rPr>
        <w:t>：</w:t>
      </w:r>
      <w:r>
        <w:rPr>
          <w:rFonts w:hint="eastAsia" w:asciiTheme="minorEastAsia" w:hAnsiTheme="minorEastAsia"/>
          <w:color w:val="000000"/>
          <w:sz w:val="24"/>
          <w:szCs w:val="24"/>
        </w:rPr>
        <w:t>智慧</w:t>
      </w:r>
      <w:r>
        <w:rPr>
          <w:rFonts w:asciiTheme="minorEastAsia" w:hAnsiTheme="minorEastAsia"/>
          <w:color w:val="000000"/>
          <w:sz w:val="24"/>
          <w:szCs w:val="24"/>
        </w:rPr>
        <w:t>物流应用面向企业级</w:t>
      </w:r>
      <w:r>
        <w:rPr>
          <w:rFonts w:hint="eastAsia" w:asciiTheme="minorEastAsia" w:hAnsiTheme="minorEastAsia"/>
          <w:color w:val="000000"/>
          <w:sz w:val="24"/>
          <w:szCs w:val="24"/>
        </w:rPr>
        <w:t>客户</w:t>
      </w:r>
      <w:r>
        <w:rPr>
          <w:rFonts w:asciiTheme="minorEastAsia" w:hAnsiTheme="minorEastAsia"/>
          <w:color w:val="000000"/>
          <w:sz w:val="24"/>
          <w:szCs w:val="24"/>
        </w:rPr>
        <w:t>或是普通客户，</w:t>
      </w:r>
      <w:r>
        <w:rPr>
          <w:rFonts w:hint="eastAsia" w:asciiTheme="minorEastAsia" w:hAnsiTheme="minorEastAsia"/>
          <w:color w:val="000000"/>
          <w:sz w:val="24"/>
          <w:szCs w:val="24"/>
        </w:rPr>
        <w:t>支持</w:t>
      </w:r>
      <w:r>
        <w:rPr>
          <w:rFonts w:asciiTheme="minorEastAsia" w:hAnsiTheme="minorEastAsia"/>
          <w:color w:val="000000"/>
          <w:sz w:val="24"/>
          <w:szCs w:val="24"/>
        </w:rPr>
        <w:t>友好界面访问，并支持各种接口输出，方便对应用更新和二次开发，或是增加</w:t>
      </w:r>
      <w:r>
        <w:rPr>
          <w:rFonts w:hint="eastAsia" w:asciiTheme="minorEastAsia" w:hAnsiTheme="minorEastAsia"/>
          <w:color w:val="000000"/>
          <w:sz w:val="24"/>
          <w:szCs w:val="24"/>
        </w:rPr>
        <w:t>新</w:t>
      </w:r>
      <w:r>
        <w:rPr>
          <w:rFonts w:asciiTheme="minorEastAsia" w:hAnsiTheme="minorEastAsia"/>
          <w:color w:val="000000"/>
          <w:sz w:val="24"/>
          <w:szCs w:val="24"/>
        </w:rPr>
        <w:t>的智慧应用。本</w:t>
      </w:r>
      <w:r>
        <w:rPr>
          <w:rFonts w:hint="eastAsia" w:asciiTheme="minorEastAsia" w:hAnsiTheme="minorEastAsia"/>
          <w:color w:val="000000"/>
          <w:sz w:val="24"/>
          <w:szCs w:val="24"/>
        </w:rPr>
        <w:t>条款依据GB/T 26821-2011《物流管理信息系统功能与设计要求》、GB/T 36088-2018《冷链物流信息管理要求》、GB/T 22263.1-2008《物流公共信息平台应用开发指南 第1部分 基础术语》并根据标准起草组</w:t>
      </w:r>
      <w:r>
        <w:rPr>
          <w:rFonts w:asciiTheme="minorEastAsia" w:hAnsiTheme="minorEastAsia"/>
          <w:color w:val="000000"/>
          <w:sz w:val="24"/>
          <w:szCs w:val="24"/>
        </w:rPr>
        <w:t>多年开发经验基础上确定</w:t>
      </w:r>
      <w:r>
        <w:rPr>
          <w:rFonts w:hint="eastAsia" w:asciiTheme="minorEastAsia" w:hAnsiTheme="minorEastAsia"/>
          <w:color w:val="000000"/>
          <w:sz w:val="24"/>
          <w:szCs w:val="24"/>
        </w:rPr>
        <w:t>。</w:t>
      </w:r>
    </w:p>
    <w:p>
      <w:pPr>
        <w:pStyle w:val="6"/>
        <w:spacing w:line="300" w:lineRule="auto"/>
        <w:rPr>
          <w:rFonts w:ascii="黑体" w:hAnsi="黑体" w:eastAsia="黑体"/>
          <w:color w:val="000000"/>
          <w:sz w:val="24"/>
          <w:szCs w:val="24"/>
        </w:rPr>
      </w:pPr>
      <w:r>
        <w:rPr>
          <w:rFonts w:ascii="黑体" w:hAnsi="黑体" w:eastAsia="黑体"/>
          <w:sz w:val="24"/>
          <w:szCs w:val="24"/>
        </w:rPr>
        <w:t>5.2  大数据挖掘分析</w:t>
      </w:r>
      <w:r>
        <w:rPr>
          <w:rFonts w:hint="eastAsia" w:ascii="黑体" w:hAnsi="黑体" w:eastAsia="黑体"/>
          <w:sz w:val="24"/>
          <w:szCs w:val="24"/>
        </w:rPr>
        <w:t>与</w:t>
      </w:r>
      <w:r>
        <w:rPr>
          <w:rFonts w:ascii="黑体" w:hAnsi="黑体" w:eastAsia="黑体"/>
          <w:sz w:val="24"/>
          <w:szCs w:val="24"/>
        </w:rPr>
        <w:t>预测</w:t>
      </w:r>
      <w:r>
        <w:rPr>
          <w:rFonts w:hint="eastAsia" w:ascii="黑体" w:hAnsi="黑体" w:eastAsia="黑体"/>
          <w:sz w:val="24"/>
          <w:szCs w:val="24"/>
        </w:rPr>
        <w:t>模块</w:t>
      </w:r>
    </w:p>
    <w:p>
      <w:pPr>
        <w:spacing w:line="300" w:lineRule="auto"/>
        <w:rPr>
          <w:rFonts w:asciiTheme="minorEastAsia" w:hAnsiTheme="minorEastAsia"/>
          <w:sz w:val="24"/>
          <w:szCs w:val="24"/>
        </w:rPr>
      </w:pPr>
      <w:r>
        <w:rPr>
          <w:rFonts w:ascii="黑体" w:hAnsi="黑体" w:eastAsia="黑体"/>
          <w:sz w:val="24"/>
          <w:szCs w:val="24"/>
        </w:rPr>
        <w:t>5.2.1</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采用智能</w:t>
      </w:r>
      <w:r>
        <w:rPr>
          <w:rFonts w:hint="eastAsia" w:asciiTheme="minorEastAsia" w:hAnsiTheme="minorEastAsia"/>
          <w:sz w:val="24"/>
          <w:szCs w:val="24"/>
        </w:rPr>
        <w:t>优化</w:t>
      </w:r>
      <w:r>
        <w:rPr>
          <w:rFonts w:asciiTheme="minorEastAsia" w:hAnsiTheme="minorEastAsia"/>
          <w:sz w:val="24"/>
          <w:szCs w:val="24"/>
        </w:rPr>
        <w:t>算法实现大数据的挖掘分析</w:t>
      </w:r>
      <w:r>
        <w:rPr>
          <w:rFonts w:hint="eastAsia" w:asciiTheme="minorEastAsia" w:hAnsiTheme="minorEastAsia"/>
          <w:sz w:val="24"/>
          <w:szCs w:val="24"/>
        </w:rPr>
        <w:t>与</w:t>
      </w:r>
      <w:r>
        <w:rPr>
          <w:rFonts w:asciiTheme="minorEastAsia" w:hAnsiTheme="minorEastAsia"/>
          <w:sz w:val="24"/>
          <w:szCs w:val="24"/>
        </w:rPr>
        <w:t>预测功能</w:t>
      </w:r>
      <w:r>
        <w:rPr>
          <w:rFonts w:hint="eastAsia" w:asciiTheme="minorEastAsia" w:hAnsiTheme="minorEastAsia"/>
          <w:sz w:val="24"/>
          <w:szCs w:val="24"/>
        </w:rPr>
        <w:t>，并</w:t>
      </w:r>
      <w:r>
        <w:rPr>
          <w:rFonts w:asciiTheme="minorEastAsia" w:hAnsiTheme="minorEastAsia"/>
          <w:sz w:val="24"/>
          <w:szCs w:val="24"/>
        </w:rPr>
        <w:t>提供</w:t>
      </w:r>
      <w:r>
        <w:rPr>
          <w:rFonts w:hint="eastAsia" w:asciiTheme="minorEastAsia" w:hAnsiTheme="minorEastAsia"/>
          <w:sz w:val="24"/>
          <w:szCs w:val="24"/>
        </w:rPr>
        <w:t>对外查询</w:t>
      </w:r>
      <w:r>
        <w:rPr>
          <w:rFonts w:asciiTheme="minorEastAsia" w:hAnsiTheme="minorEastAsia"/>
          <w:sz w:val="24"/>
          <w:szCs w:val="24"/>
        </w:rPr>
        <w:t>接口</w:t>
      </w:r>
      <w:r>
        <w:rPr>
          <w:rFonts w:hint="eastAsia" w:asciiTheme="minorEastAsia" w:hAnsiTheme="minorEastAsia"/>
          <w:sz w:val="24"/>
          <w:szCs w:val="24"/>
        </w:rPr>
        <w:t>。</w:t>
      </w:r>
    </w:p>
    <w:p>
      <w:pPr>
        <w:spacing w:line="300" w:lineRule="auto"/>
        <w:rPr>
          <w:rFonts w:asciiTheme="minorEastAsia" w:hAnsiTheme="minorEastAsia"/>
          <w:sz w:val="24"/>
          <w:szCs w:val="24"/>
        </w:rPr>
      </w:pPr>
      <w:r>
        <w:rPr>
          <w:rFonts w:hint="eastAsia" w:ascii="黑体" w:hAnsi="黑体" w:eastAsia="黑体"/>
          <w:sz w:val="24"/>
          <w:szCs w:val="24"/>
        </w:rPr>
        <w:t>5.2.2</w:t>
      </w: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应对大数据进行</w:t>
      </w:r>
      <w:r>
        <w:rPr>
          <w:rFonts w:asciiTheme="minorEastAsia" w:hAnsiTheme="minorEastAsia"/>
          <w:sz w:val="24"/>
          <w:szCs w:val="24"/>
        </w:rPr>
        <w:t>实时处理</w:t>
      </w:r>
      <w:r>
        <w:rPr>
          <w:rFonts w:hint="eastAsia" w:asciiTheme="minorEastAsia" w:hAnsiTheme="minorEastAsia"/>
          <w:sz w:val="24"/>
          <w:szCs w:val="24"/>
        </w:rPr>
        <w:t>，</w:t>
      </w:r>
      <w:r>
        <w:rPr>
          <w:rFonts w:asciiTheme="minorEastAsia" w:hAnsiTheme="minorEastAsia"/>
          <w:sz w:val="24"/>
          <w:szCs w:val="24"/>
        </w:rPr>
        <w:t>并对于客户未来需求</w:t>
      </w:r>
      <w:r>
        <w:rPr>
          <w:rFonts w:hint="eastAsia" w:asciiTheme="minorEastAsia" w:hAnsiTheme="minorEastAsia"/>
          <w:sz w:val="24"/>
          <w:szCs w:val="24"/>
        </w:rPr>
        <w:t>进行</w:t>
      </w:r>
      <w:r>
        <w:rPr>
          <w:rFonts w:asciiTheme="minorEastAsia" w:hAnsiTheme="minorEastAsia"/>
          <w:sz w:val="24"/>
          <w:szCs w:val="24"/>
        </w:rPr>
        <w:t>预测</w:t>
      </w:r>
      <w:r>
        <w:rPr>
          <w:rFonts w:hint="eastAsia" w:asciiTheme="minorEastAsia" w:hAnsiTheme="minorEastAsia"/>
          <w:sz w:val="24"/>
          <w:szCs w:val="24"/>
        </w:rPr>
        <w:t>。</w:t>
      </w:r>
    </w:p>
    <w:p>
      <w:pPr>
        <w:pStyle w:val="6"/>
        <w:spacing w:line="300" w:lineRule="auto"/>
        <w:rPr>
          <w:rFonts w:ascii="黑体" w:hAnsi="黑体" w:eastAsia="黑体"/>
          <w:color w:val="000000"/>
          <w:sz w:val="24"/>
          <w:szCs w:val="24"/>
        </w:rPr>
      </w:pPr>
      <w:r>
        <w:rPr>
          <w:rFonts w:hint="eastAsia" w:ascii="仿宋" w:hAnsi="仿宋" w:eastAsia="仿宋"/>
          <w:b/>
          <w:color w:val="000000"/>
          <w:sz w:val="24"/>
          <w:szCs w:val="24"/>
        </w:rPr>
        <w:t>确定依据</w:t>
      </w:r>
      <w:r>
        <w:rPr>
          <w:rFonts w:ascii="仿宋" w:hAnsi="仿宋" w:eastAsia="仿宋"/>
          <w:b/>
          <w:color w:val="000000"/>
          <w:sz w:val="24"/>
          <w:szCs w:val="24"/>
        </w:rPr>
        <w:t>：</w:t>
      </w:r>
      <w:r>
        <w:rPr>
          <w:rFonts w:hint="eastAsia"/>
          <w:color w:val="000000"/>
          <w:sz w:val="24"/>
          <w:szCs w:val="24"/>
        </w:rPr>
        <w:t>利用</w:t>
      </w:r>
      <w:r>
        <w:rPr>
          <w:color w:val="000000"/>
          <w:sz w:val="24"/>
          <w:szCs w:val="24"/>
        </w:rPr>
        <w:t>大数据的</w:t>
      </w:r>
      <w:r>
        <w:rPr>
          <w:rFonts w:hint="eastAsia"/>
          <w:color w:val="000000"/>
          <w:sz w:val="24"/>
          <w:szCs w:val="24"/>
        </w:rPr>
        <w:t>挖掘</w:t>
      </w:r>
      <w:r>
        <w:rPr>
          <w:color w:val="000000"/>
          <w:sz w:val="24"/>
          <w:szCs w:val="24"/>
        </w:rPr>
        <w:t>分析预测功能</w:t>
      </w:r>
      <w:r>
        <w:rPr>
          <w:rFonts w:hint="eastAsia"/>
          <w:color w:val="000000"/>
          <w:sz w:val="24"/>
          <w:szCs w:val="24"/>
        </w:rPr>
        <w:t>，</w:t>
      </w:r>
      <w:r>
        <w:rPr>
          <w:color w:val="000000"/>
          <w:sz w:val="24"/>
          <w:szCs w:val="24"/>
        </w:rPr>
        <w:t>可以实现对</w:t>
      </w:r>
      <w:r>
        <w:rPr>
          <w:rFonts w:hint="eastAsia"/>
          <w:color w:val="000000"/>
          <w:sz w:val="24"/>
          <w:szCs w:val="24"/>
        </w:rPr>
        <w:t>物流客户</w:t>
      </w:r>
      <w:r>
        <w:rPr>
          <w:color w:val="000000"/>
          <w:sz w:val="24"/>
          <w:szCs w:val="24"/>
        </w:rPr>
        <w:t>服务的精准定位，满足客户</w:t>
      </w:r>
      <w:r>
        <w:rPr>
          <w:rFonts w:hint="eastAsia"/>
          <w:color w:val="000000"/>
          <w:sz w:val="24"/>
          <w:szCs w:val="24"/>
        </w:rPr>
        <w:t>多方位</w:t>
      </w:r>
      <w:r>
        <w:rPr>
          <w:color w:val="000000"/>
          <w:sz w:val="24"/>
          <w:szCs w:val="24"/>
        </w:rPr>
        <w:t>需求，避免资源的极大浪费</w:t>
      </w:r>
      <w:r>
        <w:rPr>
          <w:rFonts w:hint="eastAsia"/>
          <w:color w:val="000000"/>
          <w:sz w:val="24"/>
          <w:szCs w:val="24"/>
        </w:rPr>
        <w:t>。</w:t>
      </w:r>
      <w:r>
        <w:rPr>
          <w:rFonts w:asciiTheme="minorEastAsia" w:hAnsiTheme="minorEastAsia"/>
          <w:sz w:val="24"/>
          <w:szCs w:val="24"/>
        </w:rPr>
        <w:t>本</w:t>
      </w:r>
      <w:r>
        <w:rPr>
          <w:rFonts w:hint="eastAsia" w:asciiTheme="minorEastAsia" w:hAnsiTheme="minorEastAsia"/>
          <w:sz w:val="24"/>
          <w:szCs w:val="24"/>
        </w:rPr>
        <w:t>条款</w:t>
      </w:r>
      <w:r>
        <w:rPr>
          <w:rFonts w:asciiTheme="minorEastAsia" w:hAnsiTheme="minorEastAsia"/>
          <w:sz w:val="24"/>
          <w:szCs w:val="24"/>
        </w:rPr>
        <w:t>参考GB/T 37721-2019</w:t>
      </w:r>
      <w:r>
        <w:rPr>
          <w:rFonts w:hint="eastAsia" w:asciiTheme="minorEastAsia" w:hAnsiTheme="minorEastAsia"/>
          <w:sz w:val="24"/>
          <w:szCs w:val="24"/>
        </w:rPr>
        <w:t>《</w:t>
      </w:r>
      <w:r>
        <w:rPr>
          <w:rFonts w:asciiTheme="minorEastAsia" w:hAnsiTheme="minorEastAsia"/>
          <w:sz w:val="24"/>
          <w:szCs w:val="24"/>
        </w:rPr>
        <w:t>信息技术　大数据分析系统功能要求</w:t>
      </w:r>
      <w:r>
        <w:rPr>
          <w:rFonts w:hint="eastAsia" w:asciiTheme="minorEastAsia" w:hAnsiTheme="minorEastAsia"/>
          <w:sz w:val="24"/>
          <w:szCs w:val="24"/>
        </w:rPr>
        <w:t>》</w:t>
      </w:r>
      <w:r>
        <w:rPr>
          <w:rFonts w:hint="eastAsia" w:cs="Arial" w:asciiTheme="minorEastAsia" w:hAnsiTheme="minorEastAsia"/>
          <w:color w:val="000000" w:themeColor="text1"/>
          <w:sz w:val="24"/>
          <w:szCs w:val="24"/>
          <w14:textFill>
            <w14:solidFill>
              <w14:schemeClr w14:val="tx1"/>
            </w14:solidFill>
          </w14:textFill>
        </w:rPr>
        <w:t>并</w:t>
      </w:r>
      <w:r>
        <w:rPr>
          <w:rFonts w:cs="Arial" w:asciiTheme="minorEastAsia" w:hAnsiTheme="minorEastAsia"/>
          <w:color w:val="000000" w:themeColor="text1"/>
          <w:sz w:val="24"/>
          <w:szCs w:val="24"/>
          <w14:textFill>
            <w14:solidFill>
              <w14:schemeClr w14:val="tx1"/>
            </w14:solidFill>
          </w14:textFill>
        </w:rPr>
        <w:t>结合</w:t>
      </w:r>
      <w:r>
        <w:rPr>
          <w:rFonts w:hint="eastAsia" w:cs="Arial" w:asciiTheme="minorEastAsia" w:hAnsiTheme="minorEastAsia"/>
          <w:color w:val="000000" w:themeColor="text1"/>
          <w:sz w:val="24"/>
          <w:szCs w:val="24"/>
          <w14:textFill>
            <w14:solidFill>
              <w14:schemeClr w14:val="tx1"/>
            </w14:solidFill>
          </w14:textFill>
        </w:rPr>
        <w:t>企业调研及专家论证。</w:t>
      </w:r>
    </w:p>
    <w:p>
      <w:pPr>
        <w:pStyle w:val="6"/>
        <w:spacing w:line="300" w:lineRule="auto"/>
        <w:rPr>
          <w:rFonts w:ascii="黑体" w:hAnsi="黑体" w:eastAsia="黑体"/>
          <w:color w:val="000000"/>
          <w:sz w:val="24"/>
          <w:szCs w:val="24"/>
        </w:rPr>
      </w:pPr>
      <w:r>
        <w:rPr>
          <w:rFonts w:ascii="黑体" w:hAnsi="黑体" w:eastAsia="黑体"/>
          <w:color w:val="000000"/>
          <w:sz w:val="24"/>
          <w:szCs w:val="24"/>
        </w:rPr>
        <w:t xml:space="preserve">5.3  </w:t>
      </w:r>
      <w:r>
        <w:rPr>
          <w:rFonts w:hint="eastAsia" w:ascii="黑体" w:hAnsi="黑体" w:eastAsia="黑体"/>
          <w:color w:val="000000"/>
          <w:sz w:val="24"/>
          <w:szCs w:val="24"/>
        </w:rPr>
        <w:t>数据平台</w:t>
      </w:r>
      <w:r>
        <w:rPr>
          <w:rFonts w:ascii="黑体" w:hAnsi="黑体" w:eastAsia="黑体"/>
          <w:color w:val="000000"/>
          <w:sz w:val="24"/>
          <w:szCs w:val="24"/>
        </w:rPr>
        <w:t>总体资源管理</w:t>
      </w:r>
      <w:r>
        <w:rPr>
          <w:rFonts w:hint="eastAsia" w:ascii="黑体" w:hAnsi="黑体" w:eastAsia="黑体"/>
          <w:color w:val="000000"/>
          <w:sz w:val="24"/>
          <w:szCs w:val="24"/>
        </w:rPr>
        <w:t>模块</w:t>
      </w:r>
    </w:p>
    <w:p>
      <w:pPr>
        <w:spacing w:line="300" w:lineRule="auto"/>
        <w:rPr>
          <w:rFonts w:asciiTheme="minorEastAsia" w:hAnsiTheme="minorEastAsia"/>
          <w:sz w:val="24"/>
          <w:szCs w:val="24"/>
        </w:rPr>
      </w:pPr>
      <w:r>
        <w:rPr>
          <w:rFonts w:ascii="黑体" w:hAnsi="黑体" w:eastAsia="黑体"/>
          <w:sz w:val="24"/>
          <w:szCs w:val="24"/>
        </w:rPr>
        <w:t>5.3.1</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对共享平台的各类资源进行</w:t>
      </w:r>
      <w:r>
        <w:rPr>
          <w:rFonts w:hint="eastAsia" w:asciiTheme="minorEastAsia" w:hAnsiTheme="minorEastAsia"/>
          <w:sz w:val="24"/>
          <w:szCs w:val="24"/>
        </w:rPr>
        <w:t>分布式</w:t>
      </w:r>
      <w:r>
        <w:rPr>
          <w:rFonts w:asciiTheme="minorEastAsia" w:hAnsiTheme="minorEastAsia"/>
          <w:sz w:val="24"/>
          <w:szCs w:val="24"/>
        </w:rPr>
        <w:t>的</w:t>
      </w:r>
      <w:r>
        <w:rPr>
          <w:rFonts w:hint="eastAsia" w:asciiTheme="minorEastAsia" w:hAnsiTheme="minorEastAsia"/>
          <w:sz w:val="24"/>
          <w:szCs w:val="24"/>
        </w:rPr>
        <w:t>，</w:t>
      </w:r>
      <w:r>
        <w:rPr>
          <w:rFonts w:asciiTheme="minorEastAsia" w:hAnsiTheme="minorEastAsia"/>
          <w:sz w:val="24"/>
          <w:szCs w:val="24"/>
        </w:rPr>
        <w:t>弹性调配。</w:t>
      </w:r>
    </w:p>
    <w:p>
      <w:pPr>
        <w:spacing w:line="300" w:lineRule="auto"/>
        <w:rPr>
          <w:rFonts w:asciiTheme="minorEastAsia" w:hAnsiTheme="minorEastAsia"/>
          <w:sz w:val="24"/>
          <w:szCs w:val="24"/>
        </w:rPr>
      </w:pPr>
      <w:r>
        <w:rPr>
          <w:rFonts w:ascii="黑体" w:hAnsi="黑体" w:eastAsia="黑体"/>
          <w:sz w:val="24"/>
          <w:szCs w:val="24"/>
        </w:rPr>
        <w:t>5.3.2</w:t>
      </w:r>
      <w:r>
        <w:rPr>
          <w:rFonts w:asciiTheme="minorEastAsia" w:hAnsiTheme="minorEastAsia"/>
          <w:sz w:val="24"/>
          <w:szCs w:val="24"/>
        </w:rPr>
        <w:t xml:space="preserve">  应对物流大数据</w:t>
      </w:r>
      <w:r>
        <w:rPr>
          <w:rFonts w:hint="eastAsia" w:asciiTheme="minorEastAsia" w:hAnsiTheme="minorEastAsia"/>
          <w:sz w:val="24"/>
          <w:szCs w:val="24"/>
        </w:rPr>
        <w:t>进行</w:t>
      </w:r>
      <w:r>
        <w:rPr>
          <w:rFonts w:asciiTheme="minorEastAsia" w:hAnsiTheme="minorEastAsia"/>
          <w:sz w:val="24"/>
          <w:szCs w:val="24"/>
        </w:rPr>
        <w:t>组织</w:t>
      </w:r>
      <w:r>
        <w:rPr>
          <w:rFonts w:hint="eastAsia" w:asciiTheme="minorEastAsia" w:hAnsiTheme="minorEastAsia"/>
          <w:sz w:val="24"/>
          <w:szCs w:val="24"/>
        </w:rPr>
        <w:t>分配</w:t>
      </w:r>
      <w:r>
        <w:rPr>
          <w:rFonts w:asciiTheme="minorEastAsia" w:hAnsiTheme="minorEastAsia"/>
          <w:sz w:val="24"/>
          <w:szCs w:val="24"/>
        </w:rPr>
        <w:t>，提供大数据查询</w:t>
      </w:r>
      <w:r>
        <w:rPr>
          <w:rFonts w:hint="eastAsia" w:asciiTheme="minorEastAsia" w:hAnsiTheme="minorEastAsia"/>
          <w:sz w:val="24"/>
          <w:szCs w:val="24"/>
        </w:rPr>
        <w:t>、</w:t>
      </w:r>
      <w:r>
        <w:rPr>
          <w:rFonts w:asciiTheme="minorEastAsia" w:hAnsiTheme="minorEastAsia"/>
          <w:sz w:val="24"/>
          <w:szCs w:val="24"/>
        </w:rPr>
        <w:t>发布等功能</w:t>
      </w:r>
      <w:r>
        <w:rPr>
          <w:rFonts w:hint="eastAsia" w:asciiTheme="minorEastAsia" w:hAnsiTheme="minorEastAsia"/>
          <w:sz w:val="24"/>
          <w:szCs w:val="24"/>
        </w:rPr>
        <w:t>。</w:t>
      </w:r>
    </w:p>
    <w:p>
      <w:pPr>
        <w:spacing w:line="300" w:lineRule="auto"/>
        <w:rPr>
          <w:rFonts w:asciiTheme="minorEastAsia" w:hAnsiTheme="minorEastAsia"/>
          <w:sz w:val="24"/>
          <w:szCs w:val="24"/>
        </w:rPr>
      </w:pPr>
      <w:r>
        <w:rPr>
          <w:rFonts w:ascii="黑体" w:hAnsi="黑体" w:eastAsia="黑体"/>
          <w:sz w:val="24"/>
          <w:szCs w:val="24"/>
        </w:rPr>
        <w:t>5.3.3</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满足</w:t>
      </w:r>
      <w:r>
        <w:rPr>
          <w:rFonts w:hint="eastAsia" w:asciiTheme="minorEastAsia" w:hAnsiTheme="minorEastAsia"/>
          <w:sz w:val="24"/>
          <w:szCs w:val="24"/>
        </w:rPr>
        <w:t>物流</w:t>
      </w:r>
      <w:r>
        <w:rPr>
          <w:rFonts w:asciiTheme="minorEastAsia" w:hAnsiTheme="minorEastAsia"/>
          <w:sz w:val="24"/>
          <w:szCs w:val="24"/>
        </w:rPr>
        <w:t>大数据智慧应用</w:t>
      </w:r>
      <w:r>
        <w:rPr>
          <w:rFonts w:hint="eastAsia" w:asciiTheme="minorEastAsia" w:hAnsiTheme="minorEastAsia"/>
          <w:sz w:val="24"/>
          <w:szCs w:val="24"/>
        </w:rPr>
        <w:t>模块</w:t>
      </w:r>
      <w:r>
        <w:rPr>
          <w:rFonts w:asciiTheme="minorEastAsia" w:hAnsiTheme="minorEastAsia"/>
          <w:sz w:val="24"/>
          <w:szCs w:val="24"/>
        </w:rPr>
        <w:t>对</w:t>
      </w:r>
      <w:r>
        <w:rPr>
          <w:rFonts w:hint="eastAsia" w:asciiTheme="minorEastAsia" w:hAnsiTheme="minorEastAsia"/>
          <w:sz w:val="24"/>
          <w:szCs w:val="24"/>
        </w:rPr>
        <w:t>物流</w:t>
      </w:r>
      <w:r>
        <w:rPr>
          <w:rFonts w:asciiTheme="minorEastAsia" w:hAnsiTheme="minorEastAsia"/>
          <w:sz w:val="24"/>
          <w:szCs w:val="24"/>
        </w:rPr>
        <w:t>大数据</w:t>
      </w:r>
      <w:r>
        <w:rPr>
          <w:rFonts w:hint="eastAsia" w:asciiTheme="minorEastAsia" w:hAnsiTheme="minorEastAsia"/>
          <w:sz w:val="24"/>
          <w:szCs w:val="24"/>
        </w:rPr>
        <w:t>各类</w:t>
      </w:r>
      <w:r>
        <w:rPr>
          <w:rFonts w:asciiTheme="minorEastAsia" w:hAnsiTheme="minorEastAsia"/>
          <w:sz w:val="24"/>
          <w:szCs w:val="24"/>
        </w:rPr>
        <w:t>操作请求。</w:t>
      </w:r>
    </w:p>
    <w:p>
      <w:pPr>
        <w:spacing w:line="300" w:lineRule="auto"/>
        <w:rPr>
          <w:rFonts w:asciiTheme="minorEastAsia" w:hAnsiTheme="minorEastAsia"/>
          <w:sz w:val="24"/>
          <w:szCs w:val="24"/>
        </w:rPr>
      </w:pPr>
      <w:r>
        <w:rPr>
          <w:rFonts w:ascii="黑体" w:hAnsi="黑体" w:eastAsia="黑体"/>
          <w:sz w:val="24"/>
          <w:szCs w:val="24"/>
        </w:rPr>
        <w:t>5.3.4</w:t>
      </w:r>
      <w:r>
        <w:rPr>
          <w:rFonts w:asciiTheme="minorEastAsia" w:hAnsiTheme="minorEastAsia"/>
          <w:sz w:val="24"/>
          <w:szCs w:val="24"/>
        </w:rPr>
        <w:t xml:space="preserve">  </w:t>
      </w:r>
      <w:r>
        <w:rPr>
          <w:rFonts w:hint="eastAsia" w:asciiTheme="minorEastAsia" w:hAnsiTheme="minorEastAsia"/>
          <w:sz w:val="24"/>
          <w:szCs w:val="24"/>
        </w:rPr>
        <w:t>应提供大数据开发环境以及开放的系统调用</w:t>
      </w:r>
      <w:r>
        <w:rPr>
          <w:rFonts w:asciiTheme="minorEastAsia" w:hAnsiTheme="minorEastAsia"/>
          <w:sz w:val="24"/>
          <w:szCs w:val="24"/>
        </w:rPr>
        <w:t>。</w:t>
      </w:r>
    </w:p>
    <w:p>
      <w:pPr>
        <w:spacing w:line="300" w:lineRule="auto"/>
        <w:ind w:left="840" w:hanging="840" w:hangingChars="350"/>
        <w:rPr>
          <w:rFonts w:asciiTheme="minorEastAsia" w:hAnsiTheme="minorEastAsia"/>
          <w:sz w:val="24"/>
          <w:szCs w:val="24"/>
        </w:rPr>
      </w:pPr>
      <w:r>
        <w:rPr>
          <w:rFonts w:ascii="黑体" w:hAnsi="黑体" w:eastAsia="黑体"/>
          <w:sz w:val="24"/>
          <w:szCs w:val="24"/>
        </w:rPr>
        <w:t>5.3.5</w:t>
      </w:r>
      <w:r>
        <w:rPr>
          <w:rFonts w:asciiTheme="minorEastAsia" w:hAnsiTheme="minorEastAsia"/>
          <w:sz w:val="24"/>
          <w:szCs w:val="24"/>
        </w:rPr>
        <w:t xml:space="preserve">  应能够</w:t>
      </w:r>
      <w:r>
        <w:rPr>
          <w:rFonts w:hint="eastAsia" w:asciiTheme="minorEastAsia" w:hAnsiTheme="minorEastAsia"/>
          <w:sz w:val="24"/>
          <w:szCs w:val="24"/>
        </w:rPr>
        <w:t>提供</w:t>
      </w:r>
      <w:r>
        <w:rPr>
          <w:rFonts w:asciiTheme="minorEastAsia" w:hAnsiTheme="minorEastAsia"/>
          <w:sz w:val="24"/>
          <w:szCs w:val="24"/>
        </w:rPr>
        <w:t>数据挖掘分析算法的注册</w:t>
      </w:r>
      <w:r>
        <w:rPr>
          <w:rFonts w:hint="eastAsia" w:asciiTheme="minorEastAsia" w:hAnsiTheme="minorEastAsia"/>
          <w:sz w:val="24"/>
          <w:szCs w:val="24"/>
        </w:rPr>
        <w:t>与</w:t>
      </w:r>
      <w:r>
        <w:rPr>
          <w:rFonts w:asciiTheme="minorEastAsia" w:hAnsiTheme="minorEastAsia"/>
          <w:sz w:val="24"/>
          <w:szCs w:val="24"/>
        </w:rPr>
        <w:t>管理功能</w:t>
      </w:r>
      <w:r>
        <w:rPr>
          <w:rFonts w:hint="eastAsia" w:asciiTheme="minorEastAsia" w:hAnsiTheme="minorEastAsia"/>
          <w:sz w:val="24"/>
          <w:szCs w:val="24"/>
        </w:rPr>
        <w:t>，且</w:t>
      </w:r>
      <w:r>
        <w:rPr>
          <w:rFonts w:asciiTheme="minorEastAsia" w:hAnsiTheme="minorEastAsia"/>
          <w:sz w:val="24"/>
          <w:szCs w:val="24"/>
        </w:rPr>
        <w:t>可以根据企业或是个人客户需求定制</w:t>
      </w:r>
      <w:r>
        <w:rPr>
          <w:rFonts w:hint="eastAsia" w:asciiTheme="minorEastAsia" w:hAnsiTheme="minorEastAsia"/>
          <w:sz w:val="24"/>
          <w:szCs w:val="24"/>
        </w:rPr>
        <w:t>数据</w:t>
      </w:r>
      <w:r>
        <w:rPr>
          <w:rFonts w:asciiTheme="minorEastAsia" w:hAnsiTheme="minorEastAsia"/>
          <w:sz w:val="24"/>
          <w:szCs w:val="24"/>
        </w:rPr>
        <w:t>处理</w:t>
      </w:r>
      <w:r>
        <w:rPr>
          <w:rFonts w:hint="eastAsia" w:asciiTheme="minorEastAsia" w:hAnsiTheme="minorEastAsia"/>
          <w:sz w:val="24"/>
          <w:szCs w:val="24"/>
        </w:rPr>
        <w:t>分析</w:t>
      </w:r>
      <w:r>
        <w:rPr>
          <w:rFonts w:asciiTheme="minorEastAsia" w:hAnsiTheme="minorEastAsia"/>
          <w:sz w:val="24"/>
          <w:szCs w:val="24"/>
        </w:rPr>
        <w:t>算法。</w:t>
      </w:r>
    </w:p>
    <w:p>
      <w:pPr>
        <w:spacing w:line="300" w:lineRule="auto"/>
        <w:ind w:left="840" w:hanging="840" w:hangingChars="350"/>
        <w:rPr>
          <w:rFonts w:asciiTheme="minorEastAsia" w:hAnsiTheme="minorEastAsia"/>
          <w:sz w:val="24"/>
          <w:szCs w:val="24"/>
        </w:rPr>
      </w:pPr>
      <w:r>
        <w:rPr>
          <w:rFonts w:ascii="黑体" w:hAnsi="黑体" w:eastAsia="黑体"/>
          <w:sz w:val="24"/>
          <w:szCs w:val="24"/>
        </w:rPr>
        <w:t>5.3.6</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实现数据</w:t>
      </w:r>
      <w:r>
        <w:rPr>
          <w:rFonts w:hint="eastAsia" w:asciiTheme="minorEastAsia" w:hAnsiTheme="minorEastAsia"/>
          <w:sz w:val="24"/>
          <w:szCs w:val="24"/>
        </w:rPr>
        <w:t>聚类</w:t>
      </w:r>
      <w:r>
        <w:rPr>
          <w:rFonts w:asciiTheme="minorEastAsia" w:hAnsiTheme="minorEastAsia"/>
          <w:sz w:val="24"/>
          <w:szCs w:val="24"/>
        </w:rPr>
        <w:t>加工，并形成系统调用接口，供</w:t>
      </w:r>
      <w:r>
        <w:rPr>
          <w:rFonts w:hint="eastAsia" w:asciiTheme="minorEastAsia" w:hAnsiTheme="minorEastAsia"/>
          <w:sz w:val="24"/>
          <w:szCs w:val="24"/>
        </w:rPr>
        <w:t>大数据</w:t>
      </w:r>
      <w:r>
        <w:rPr>
          <w:rFonts w:asciiTheme="minorEastAsia" w:hAnsiTheme="minorEastAsia"/>
          <w:sz w:val="24"/>
          <w:szCs w:val="24"/>
        </w:rPr>
        <w:t>组织与分布模块调用和查询。</w:t>
      </w:r>
    </w:p>
    <w:p>
      <w:pPr>
        <w:spacing w:line="300" w:lineRule="auto"/>
        <w:rPr>
          <w:rFonts w:asciiTheme="minorEastAsia" w:hAnsiTheme="minorEastAsia"/>
          <w:sz w:val="24"/>
          <w:szCs w:val="24"/>
        </w:rPr>
      </w:pPr>
      <w:r>
        <w:rPr>
          <w:rFonts w:ascii="黑体" w:hAnsi="黑体" w:eastAsia="黑体"/>
          <w:sz w:val="24"/>
          <w:szCs w:val="24"/>
        </w:rPr>
        <w:t>5.3.7</w:t>
      </w:r>
      <w:r>
        <w:rPr>
          <w:rFonts w:asciiTheme="minorEastAsia" w:hAnsiTheme="minorEastAsia"/>
          <w:sz w:val="24"/>
          <w:szCs w:val="24"/>
        </w:rPr>
        <w:t xml:space="preserve">  </w:t>
      </w:r>
      <w:r>
        <w:rPr>
          <w:rFonts w:hint="eastAsia" w:asciiTheme="minorEastAsia" w:hAnsiTheme="minorEastAsia"/>
          <w:sz w:val="24"/>
          <w:szCs w:val="24"/>
        </w:rPr>
        <w:t>应能够对物流大数据共享模型的所有模块进行调度和管理。</w:t>
      </w:r>
    </w:p>
    <w:p>
      <w:pPr>
        <w:spacing w:line="300" w:lineRule="auto"/>
        <w:jc w:val="left"/>
        <w:rPr>
          <w:rFonts w:asciiTheme="minorEastAsia" w:hAnsiTheme="minorEastAsia"/>
          <w:color w:val="000000"/>
          <w:sz w:val="24"/>
          <w:szCs w:val="24"/>
        </w:rPr>
      </w:pPr>
      <w:r>
        <w:rPr>
          <w:rFonts w:hint="eastAsia" w:ascii="仿宋" w:hAnsi="仿宋" w:eastAsia="仿宋"/>
          <w:b/>
          <w:color w:val="000000"/>
          <w:sz w:val="24"/>
          <w:szCs w:val="24"/>
        </w:rPr>
        <w:t>确定依据</w:t>
      </w:r>
      <w:r>
        <w:rPr>
          <w:rFonts w:ascii="仿宋" w:hAnsi="仿宋" w:eastAsia="仿宋"/>
          <w:b/>
          <w:color w:val="000000"/>
          <w:sz w:val="24"/>
          <w:szCs w:val="24"/>
        </w:rPr>
        <w:t>：</w:t>
      </w:r>
      <w:r>
        <w:rPr>
          <w:rFonts w:hint="eastAsia" w:asciiTheme="minorEastAsia" w:hAnsiTheme="minorEastAsia"/>
          <w:color w:val="000000"/>
          <w:sz w:val="24"/>
          <w:szCs w:val="24"/>
        </w:rPr>
        <w:t>对数据</w:t>
      </w:r>
      <w:r>
        <w:rPr>
          <w:rFonts w:asciiTheme="minorEastAsia" w:hAnsiTheme="minorEastAsia"/>
          <w:color w:val="000000"/>
          <w:sz w:val="24"/>
          <w:szCs w:val="24"/>
        </w:rPr>
        <w:t>资源进行有效管理</w:t>
      </w:r>
      <w:r>
        <w:rPr>
          <w:rFonts w:hint="eastAsia" w:asciiTheme="minorEastAsia" w:hAnsiTheme="minorEastAsia"/>
          <w:color w:val="000000"/>
          <w:sz w:val="24"/>
          <w:szCs w:val="24"/>
        </w:rPr>
        <w:t>，</w:t>
      </w:r>
      <w:r>
        <w:rPr>
          <w:rFonts w:asciiTheme="minorEastAsia" w:hAnsiTheme="minorEastAsia"/>
          <w:color w:val="000000"/>
          <w:sz w:val="24"/>
          <w:szCs w:val="24"/>
        </w:rPr>
        <w:t>对</w:t>
      </w:r>
      <w:r>
        <w:rPr>
          <w:rFonts w:hint="eastAsia" w:asciiTheme="minorEastAsia" w:hAnsiTheme="minorEastAsia"/>
          <w:color w:val="000000"/>
          <w:sz w:val="24"/>
          <w:szCs w:val="24"/>
        </w:rPr>
        <w:t>异类</w:t>
      </w:r>
      <w:r>
        <w:rPr>
          <w:rFonts w:asciiTheme="minorEastAsia" w:hAnsiTheme="minorEastAsia"/>
          <w:color w:val="000000"/>
          <w:sz w:val="24"/>
          <w:szCs w:val="24"/>
        </w:rPr>
        <w:t>物流大数据的调配，有利于方便挖掘分析和智慧应用</w:t>
      </w:r>
      <w:r>
        <w:rPr>
          <w:rFonts w:hint="eastAsia" w:asciiTheme="minorEastAsia" w:hAnsiTheme="minorEastAsia"/>
          <w:color w:val="000000"/>
          <w:sz w:val="24"/>
          <w:szCs w:val="24"/>
        </w:rPr>
        <w:t>组件方便</w:t>
      </w:r>
      <w:r>
        <w:rPr>
          <w:rFonts w:asciiTheme="minorEastAsia" w:hAnsiTheme="minorEastAsia"/>
          <w:color w:val="000000"/>
          <w:sz w:val="24"/>
          <w:szCs w:val="24"/>
        </w:rPr>
        <w:t>数据获取利用，本条款</w:t>
      </w:r>
      <w:r>
        <w:rPr>
          <w:rFonts w:asciiTheme="minorEastAsia" w:hAnsiTheme="minorEastAsia"/>
          <w:sz w:val="24"/>
          <w:szCs w:val="24"/>
        </w:rPr>
        <w:t>参考</w:t>
      </w:r>
      <w:r>
        <w:rPr>
          <w:rFonts w:hint="eastAsia" w:asciiTheme="minorEastAsia" w:hAnsiTheme="minorEastAsia"/>
          <w:sz w:val="24"/>
          <w:szCs w:val="24"/>
        </w:rPr>
        <w:t>WB/T1053-2015《酒类商品物流信息追溯管理要求》、YZ/T 0152-2016《邮政业信息系统安全等级保护基本要求》</w:t>
      </w:r>
      <w:r>
        <w:rPr>
          <w:rFonts w:hint="eastAsia" w:cs="Arial" w:asciiTheme="minorEastAsia" w:hAnsiTheme="minorEastAsia"/>
          <w:color w:val="000000" w:themeColor="text1"/>
          <w:sz w:val="24"/>
          <w:szCs w:val="24"/>
          <w14:textFill>
            <w14:solidFill>
              <w14:schemeClr w14:val="tx1"/>
            </w14:solidFill>
          </w14:textFill>
        </w:rPr>
        <w:t>等资料，结合企业调研及专家论证。</w:t>
      </w:r>
    </w:p>
    <w:p>
      <w:pPr>
        <w:pStyle w:val="6"/>
        <w:spacing w:line="300" w:lineRule="auto"/>
        <w:rPr>
          <w:rFonts w:ascii="黑体" w:hAnsi="黑体" w:eastAsia="黑体"/>
          <w:color w:val="000000"/>
          <w:sz w:val="24"/>
          <w:szCs w:val="24"/>
        </w:rPr>
      </w:pPr>
      <w:r>
        <w:rPr>
          <w:rFonts w:ascii="黑体" w:hAnsi="黑体" w:eastAsia="黑体"/>
          <w:color w:val="000000"/>
          <w:sz w:val="24"/>
          <w:szCs w:val="24"/>
        </w:rPr>
        <w:t xml:space="preserve">5.4  </w:t>
      </w:r>
      <w:r>
        <w:rPr>
          <w:rFonts w:hint="eastAsia" w:ascii="黑体" w:hAnsi="黑体" w:eastAsia="黑体"/>
          <w:color w:val="000000"/>
          <w:sz w:val="24"/>
          <w:szCs w:val="24"/>
        </w:rPr>
        <w:t>大数据安全模块</w:t>
      </w:r>
    </w:p>
    <w:p>
      <w:pPr>
        <w:spacing w:line="300" w:lineRule="auto"/>
        <w:rPr>
          <w:rFonts w:asciiTheme="minorEastAsia" w:hAnsiTheme="minorEastAsia"/>
          <w:sz w:val="24"/>
          <w:szCs w:val="24"/>
        </w:rPr>
      </w:pPr>
      <w:r>
        <w:rPr>
          <w:rFonts w:ascii="黑体" w:hAnsi="黑体" w:eastAsia="黑体"/>
          <w:sz w:val="24"/>
          <w:szCs w:val="24"/>
        </w:rPr>
        <w:t>5.4.1</w:t>
      </w:r>
      <w:r>
        <w:rPr>
          <w:rFonts w:asciiTheme="minorEastAsia" w:hAnsiTheme="minorEastAsia"/>
          <w:sz w:val="24"/>
          <w:szCs w:val="24"/>
        </w:rPr>
        <w:t xml:space="preserve">  </w:t>
      </w:r>
      <w:r>
        <w:rPr>
          <w:rFonts w:hint="eastAsia" w:asciiTheme="minorEastAsia" w:hAnsiTheme="minorEastAsia"/>
          <w:sz w:val="24"/>
          <w:szCs w:val="24"/>
        </w:rPr>
        <w:t>应提供</w:t>
      </w:r>
      <w:r>
        <w:rPr>
          <w:rFonts w:asciiTheme="minorEastAsia" w:hAnsiTheme="minorEastAsia"/>
          <w:sz w:val="24"/>
          <w:szCs w:val="24"/>
        </w:rPr>
        <w:t>对</w:t>
      </w:r>
      <w:r>
        <w:rPr>
          <w:rFonts w:hint="eastAsia" w:asciiTheme="minorEastAsia" w:hAnsiTheme="minorEastAsia"/>
          <w:sz w:val="24"/>
          <w:szCs w:val="24"/>
        </w:rPr>
        <w:t>软件</w:t>
      </w:r>
      <w:r>
        <w:rPr>
          <w:rFonts w:asciiTheme="minorEastAsia" w:hAnsiTheme="minorEastAsia"/>
          <w:sz w:val="24"/>
          <w:szCs w:val="24"/>
        </w:rPr>
        <w:t>、硬件</w:t>
      </w:r>
      <w:r>
        <w:rPr>
          <w:rFonts w:hint="eastAsia" w:asciiTheme="minorEastAsia" w:hAnsiTheme="minorEastAsia"/>
          <w:sz w:val="24"/>
          <w:szCs w:val="24"/>
        </w:rPr>
        <w:t>以及</w:t>
      </w:r>
      <w:r>
        <w:rPr>
          <w:rFonts w:asciiTheme="minorEastAsia" w:hAnsiTheme="minorEastAsia"/>
          <w:sz w:val="24"/>
          <w:szCs w:val="24"/>
        </w:rPr>
        <w:t>传输网络的</w:t>
      </w:r>
      <w:r>
        <w:rPr>
          <w:rFonts w:hint="eastAsia" w:asciiTheme="minorEastAsia" w:hAnsiTheme="minorEastAsia"/>
          <w:sz w:val="24"/>
          <w:szCs w:val="24"/>
        </w:rPr>
        <w:t>安全</w:t>
      </w:r>
      <w:r>
        <w:rPr>
          <w:rFonts w:asciiTheme="minorEastAsia" w:hAnsiTheme="minorEastAsia"/>
          <w:sz w:val="24"/>
          <w:szCs w:val="24"/>
        </w:rPr>
        <w:t>保护</w:t>
      </w:r>
      <w:r>
        <w:rPr>
          <w:rFonts w:hint="eastAsia" w:asciiTheme="minorEastAsia" w:hAnsiTheme="minorEastAsia"/>
          <w:sz w:val="24"/>
          <w:szCs w:val="24"/>
        </w:rPr>
        <w:t>。</w:t>
      </w:r>
    </w:p>
    <w:p>
      <w:pPr>
        <w:spacing w:line="300" w:lineRule="auto"/>
        <w:ind w:left="840" w:hanging="840" w:hangingChars="350"/>
        <w:rPr>
          <w:rFonts w:asciiTheme="minorEastAsia" w:hAnsiTheme="minorEastAsia"/>
          <w:sz w:val="24"/>
          <w:szCs w:val="24"/>
        </w:rPr>
      </w:pPr>
      <w:r>
        <w:rPr>
          <w:rFonts w:ascii="黑体" w:hAnsi="黑体" w:eastAsia="黑体"/>
          <w:sz w:val="24"/>
          <w:szCs w:val="24"/>
        </w:rPr>
        <w:t>5.4.2</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提供接入认证功能</w:t>
      </w:r>
      <w:r>
        <w:rPr>
          <w:rFonts w:hint="eastAsia" w:asciiTheme="minorEastAsia" w:hAnsiTheme="minorEastAsia"/>
          <w:sz w:val="24"/>
          <w:szCs w:val="24"/>
        </w:rPr>
        <w:t>，对物流</w:t>
      </w:r>
      <w:r>
        <w:rPr>
          <w:rFonts w:asciiTheme="minorEastAsia" w:hAnsiTheme="minorEastAsia"/>
          <w:sz w:val="24"/>
          <w:szCs w:val="24"/>
        </w:rPr>
        <w:t>数据的接入</w:t>
      </w:r>
      <w:r>
        <w:rPr>
          <w:rFonts w:hint="eastAsia" w:asciiTheme="minorEastAsia" w:hAnsiTheme="minorEastAsia"/>
          <w:sz w:val="24"/>
          <w:szCs w:val="24"/>
        </w:rPr>
        <w:t>进行</w:t>
      </w:r>
      <w:r>
        <w:rPr>
          <w:rFonts w:asciiTheme="minorEastAsia" w:hAnsiTheme="minorEastAsia"/>
          <w:sz w:val="24"/>
          <w:szCs w:val="24"/>
        </w:rPr>
        <w:t>认证</w:t>
      </w:r>
      <w:r>
        <w:rPr>
          <w:rFonts w:hint="eastAsia" w:asciiTheme="minorEastAsia" w:hAnsiTheme="minorEastAsia"/>
          <w:sz w:val="24"/>
          <w:szCs w:val="24"/>
        </w:rPr>
        <w:t>，并对物流</w:t>
      </w:r>
      <w:r>
        <w:rPr>
          <w:rFonts w:asciiTheme="minorEastAsia" w:hAnsiTheme="minorEastAsia"/>
          <w:sz w:val="24"/>
          <w:szCs w:val="24"/>
        </w:rPr>
        <w:t>数据</w:t>
      </w:r>
      <w:r>
        <w:rPr>
          <w:rFonts w:hint="eastAsia" w:asciiTheme="minorEastAsia" w:hAnsiTheme="minorEastAsia"/>
          <w:sz w:val="24"/>
          <w:szCs w:val="24"/>
        </w:rPr>
        <w:t>进行</w:t>
      </w:r>
      <w:r>
        <w:rPr>
          <w:rFonts w:asciiTheme="minorEastAsia" w:hAnsiTheme="minorEastAsia"/>
          <w:sz w:val="24"/>
          <w:szCs w:val="24"/>
        </w:rPr>
        <w:t>加密</w:t>
      </w:r>
      <w:r>
        <w:rPr>
          <w:rFonts w:hint="eastAsia" w:asciiTheme="minorEastAsia" w:hAnsiTheme="minorEastAsia"/>
          <w:sz w:val="24"/>
          <w:szCs w:val="24"/>
        </w:rPr>
        <w:t>传输。</w:t>
      </w:r>
    </w:p>
    <w:p>
      <w:pPr>
        <w:spacing w:line="300" w:lineRule="auto"/>
        <w:ind w:left="840" w:hanging="840" w:hangingChars="350"/>
        <w:rPr>
          <w:rFonts w:asciiTheme="minorEastAsia" w:hAnsiTheme="minorEastAsia"/>
          <w:sz w:val="24"/>
          <w:szCs w:val="24"/>
        </w:rPr>
      </w:pPr>
      <w:r>
        <w:rPr>
          <w:rFonts w:ascii="黑体" w:hAnsi="黑体" w:eastAsia="黑体"/>
          <w:sz w:val="24"/>
          <w:szCs w:val="24"/>
        </w:rPr>
        <w:t>5.4.3</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提供数据</w:t>
      </w:r>
      <w:r>
        <w:rPr>
          <w:rFonts w:hint="eastAsia" w:asciiTheme="minorEastAsia" w:hAnsiTheme="minorEastAsia"/>
          <w:sz w:val="24"/>
          <w:szCs w:val="24"/>
        </w:rPr>
        <w:t>隔离</w:t>
      </w:r>
      <w:r>
        <w:rPr>
          <w:rFonts w:asciiTheme="minorEastAsia" w:hAnsiTheme="minorEastAsia"/>
          <w:sz w:val="24"/>
          <w:szCs w:val="24"/>
        </w:rPr>
        <w:t>功能</w:t>
      </w:r>
      <w:r>
        <w:rPr>
          <w:rFonts w:hint="eastAsia" w:asciiTheme="minorEastAsia" w:hAnsiTheme="minorEastAsia"/>
          <w:sz w:val="24"/>
          <w:szCs w:val="24"/>
        </w:rPr>
        <w:t>，检测共享数据资源与网络，对物流</w:t>
      </w:r>
      <w:r>
        <w:rPr>
          <w:rFonts w:asciiTheme="minorEastAsia" w:hAnsiTheme="minorEastAsia"/>
          <w:sz w:val="24"/>
          <w:szCs w:val="24"/>
        </w:rPr>
        <w:t>数据</w:t>
      </w:r>
      <w:r>
        <w:rPr>
          <w:rFonts w:hint="eastAsia" w:asciiTheme="minorEastAsia" w:hAnsiTheme="minorEastAsia"/>
          <w:sz w:val="24"/>
          <w:szCs w:val="24"/>
        </w:rPr>
        <w:t>可疑接入进行隔离。</w:t>
      </w:r>
    </w:p>
    <w:p>
      <w:pPr>
        <w:spacing w:line="300" w:lineRule="auto"/>
        <w:ind w:left="840" w:hanging="840" w:hangingChars="350"/>
        <w:rPr>
          <w:rFonts w:asciiTheme="minorEastAsia" w:hAnsiTheme="minorEastAsia"/>
          <w:sz w:val="24"/>
          <w:szCs w:val="24"/>
        </w:rPr>
      </w:pPr>
      <w:r>
        <w:rPr>
          <w:rFonts w:ascii="黑体" w:hAnsi="黑体" w:eastAsia="黑体"/>
          <w:sz w:val="24"/>
          <w:szCs w:val="24"/>
        </w:rPr>
        <w:t>5.4.4</w:t>
      </w:r>
      <w:r>
        <w:rPr>
          <w:rFonts w:asciiTheme="minorEastAsia" w:hAnsiTheme="minorEastAsia"/>
          <w:sz w:val="24"/>
          <w:szCs w:val="24"/>
        </w:rPr>
        <w:t xml:space="preserve">  </w:t>
      </w:r>
      <w:r>
        <w:rPr>
          <w:rFonts w:hint="eastAsia" w:asciiTheme="minorEastAsia" w:hAnsiTheme="minorEastAsia"/>
          <w:sz w:val="24"/>
          <w:szCs w:val="24"/>
        </w:rPr>
        <w:t>应具备隐私保护</w:t>
      </w:r>
      <w:r>
        <w:rPr>
          <w:rFonts w:asciiTheme="minorEastAsia" w:hAnsiTheme="minorEastAsia"/>
          <w:sz w:val="24"/>
          <w:szCs w:val="24"/>
        </w:rPr>
        <w:t>功能</w:t>
      </w:r>
      <w:r>
        <w:rPr>
          <w:rFonts w:hint="eastAsia" w:asciiTheme="minorEastAsia" w:hAnsiTheme="minorEastAsia"/>
          <w:sz w:val="24"/>
          <w:szCs w:val="24"/>
        </w:rPr>
        <w:t>，根据</w:t>
      </w:r>
      <w:r>
        <w:rPr>
          <w:rFonts w:asciiTheme="minorEastAsia" w:hAnsiTheme="minorEastAsia"/>
          <w:sz w:val="24"/>
          <w:szCs w:val="24"/>
        </w:rPr>
        <w:t>数据分类以及</w:t>
      </w:r>
      <w:r>
        <w:rPr>
          <w:rFonts w:hint="eastAsia" w:asciiTheme="minorEastAsia" w:hAnsiTheme="minorEastAsia"/>
          <w:sz w:val="24"/>
          <w:szCs w:val="24"/>
        </w:rPr>
        <w:t>业务</w:t>
      </w:r>
      <w:r>
        <w:rPr>
          <w:rFonts w:asciiTheme="minorEastAsia" w:hAnsiTheme="minorEastAsia"/>
          <w:sz w:val="24"/>
          <w:szCs w:val="24"/>
        </w:rPr>
        <w:t>敏感程度，</w:t>
      </w:r>
      <w:r>
        <w:rPr>
          <w:rFonts w:hint="eastAsia" w:asciiTheme="minorEastAsia" w:hAnsiTheme="minorEastAsia"/>
          <w:sz w:val="24"/>
          <w:szCs w:val="24"/>
        </w:rPr>
        <w:t>协助</w:t>
      </w:r>
      <w:r>
        <w:rPr>
          <w:rFonts w:asciiTheme="minorEastAsia" w:hAnsiTheme="minorEastAsia"/>
          <w:sz w:val="24"/>
          <w:szCs w:val="24"/>
        </w:rPr>
        <w:t>数据备份与恢复</w:t>
      </w:r>
      <w:r>
        <w:rPr>
          <w:rFonts w:hint="eastAsia" w:asciiTheme="minorEastAsia" w:hAnsiTheme="minorEastAsia"/>
          <w:sz w:val="24"/>
          <w:szCs w:val="24"/>
        </w:rPr>
        <w:t>功能，并对</w:t>
      </w:r>
      <w:r>
        <w:rPr>
          <w:rFonts w:asciiTheme="minorEastAsia" w:hAnsiTheme="minorEastAsia"/>
          <w:sz w:val="24"/>
          <w:szCs w:val="24"/>
        </w:rPr>
        <w:t>涉及隐私的数据进行</w:t>
      </w:r>
      <w:r>
        <w:rPr>
          <w:rFonts w:hint="eastAsia" w:asciiTheme="minorEastAsia" w:hAnsiTheme="minorEastAsia"/>
          <w:sz w:val="24"/>
          <w:szCs w:val="24"/>
        </w:rPr>
        <w:t>技术</w:t>
      </w:r>
      <w:r>
        <w:rPr>
          <w:rFonts w:asciiTheme="minorEastAsia" w:hAnsiTheme="minorEastAsia"/>
          <w:sz w:val="24"/>
          <w:szCs w:val="24"/>
        </w:rPr>
        <w:t>处理。</w:t>
      </w:r>
    </w:p>
    <w:p>
      <w:pPr>
        <w:spacing w:line="300" w:lineRule="auto"/>
        <w:rPr>
          <w:rFonts w:asciiTheme="minorEastAsia" w:hAnsiTheme="minorEastAsia"/>
          <w:sz w:val="24"/>
          <w:szCs w:val="24"/>
        </w:rPr>
      </w:pPr>
      <w:r>
        <w:rPr>
          <w:rFonts w:ascii="黑体" w:hAnsi="黑体" w:eastAsia="黑体"/>
          <w:sz w:val="24"/>
          <w:szCs w:val="24"/>
        </w:rPr>
        <w:t>5.4.5</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具备</w:t>
      </w:r>
      <w:r>
        <w:rPr>
          <w:rFonts w:hint="eastAsia" w:asciiTheme="minorEastAsia" w:hAnsiTheme="minorEastAsia"/>
          <w:sz w:val="24"/>
          <w:szCs w:val="24"/>
        </w:rPr>
        <w:t>访问控制</w:t>
      </w:r>
      <w:r>
        <w:rPr>
          <w:rFonts w:asciiTheme="minorEastAsia" w:hAnsiTheme="minorEastAsia"/>
          <w:sz w:val="24"/>
          <w:szCs w:val="24"/>
        </w:rPr>
        <w:t>功</w:t>
      </w:r>
      <w:r>
        <w:rPr>
          <w:rFonts w:hint="eastAsia" w:asciiTheme="minorEastAsia" w:hAnsiTheme="minorEastAsia"/>
          <w:sz w:val="24"/>
          <w:szCs w:val="24"/>
        </w:rPr>
        <w:t>能，并</w:t>
      </w:r>
      <w:r>
        <w:rPr>
          <w:rFonts w:asciiTheme="minorEastAsia" w:hAnsiTheme="minorEastAsia"/>
          <w:sz w:val="24"/>
          <w:szCs w:val="24"/>
        </w:rPr>
        <w:t>对</w:t>
      </w:r>
      <w:r>
        <w:rPr>
          <w:rFonts w:hint="eastAsia" w:asciiTheme="minorEastAsia" w:hAnsiTheme="minorEastAsia"/>
          <w:sz w:val="24"/>
          <w:szCs w:val="24"/>
        </w:rPr>
        <w:t>共享</w:t>
      </w:r>
      <w:r>
        <w:rPr>
          <w:rFonts w:asciiTheme="minorEastAsia" w:hAnsiTheme="minorEastAsia"/>
          <w:sz w:val="24"/>
          <w:szCs w:val="24"/>
        </w:rPr>
        <w:t>数据</w:t>
      </w:r>
      <w:r>
        <w:rPr>
          <w:rFonts w:hint="eastAsia" w:asciiTheme="minorEastAsia" w:hAnsiTheme="minorEastAsia"/>
          <w:sz w:val="24"/>
          <w:szCs w:val="24"/>
        </w:rPr>
        <w:t>进行</w:t>
      </w:r>
      <w:r>
        <w:rPr>
          <w:rFonts w:asciiTheme="minorEastAsia" w:hAnsiTheme="minorEastAsia"/>
          <w:sz w:val="24"/>
          <w:szCs w:val="24"/>
        </w:rPr>
        <w:t>分类分级限制</w:t>
      </w:r>
      <w:r>
        <w:rPr>
          <w:rFonts w:hint="eastAsia" w:asciiTheme="minorEastAsia" w:hAnsiTheme="minorEastAsia"/>
          <w:sz w:val="24"/>
          <w:szCs w:val="24"/>
        </w:rPr>
        <w:t>。</w:t>
      </w:r>
    </w:p>
    <w:p>
      <w:pPr>
        <w:spacing w:line="300" w:lineRule="auto"/>
        <w:ind w:left="840" w:hanging="840" w:hangingChars="350"/>
        <w:rPr>
          <w:rFonts w:asciiTheme="minorEastAsia" w:hAnsiTheme="minorEastAsia"/>
          <w:sz w:val="24"/>
          <w:szCs w:val="24"/>
        </w:rPr>
      </w:pPr>
      <w:r>
        <w:rPr>
          <w:rFonts w:ascii="黑体" w:hAnsi="黑体" w:eastAsia="黑体"/>
          <w:sz w:val="24"/>
          <w:szCs w:val="24"/>
        </w:rPr>
        <w:t>5.4.6</w:t>
      </w:r>
      <w:r>
        <w:rPr>
          <w:rFonts w:asciiTheme="minorEastAsia" w:hAnsiTheme="minorEastAsia"/>
          <w:sz w:val="24"/>
          <w:szCs w:val="24"/>
        </w:rPr>
        <w:t xml:space="preserve">  </w:t>
      </w:r>
      <w:r>
        <w:rPr>
          <w:rFonts w:hint="eastAsia" w:asciiTheme="minorEastAsia" w:hAnsiTheme="minorEastAsia"/>
          <w:sz w:val="24"/>
          <w:szCs w:val="24"/>
        </w:rPr>
        <w:t>应具备数据合法性校验、鉴权、收费、日最大访问量控制、流水记录、黑白名单管理、灵活反向代理、访问失败记录和动态路由等功能。</w:t>
      </w:r>
    </w:p>
    <w:p>
      <w:pPr>
        <w:spacing w:line="300" w:lineRule="auto"/>
        <w:rPr>
          <w:rFonts w:asciiTheme="minorEastAsia" w:hAnsiTheme="minorEastAsia"/>
          <w:b/>
          <w:color w:val="000000"/>
          <w:sz w:val="24"/>
          <w:szCs w:val="24"/>
        </w:rPr>
      </w:pPr>
      <w:r>
        <w:rPr>
          <w:rFonts w:hint="eastAsia" w:ascii="仿宋" w:hAnsi="仿宋" w:eastAsia="仿宋"/>
          <w:b/>
          <w:color w:val="000000"/>
          <w:sz w:val="24"/>
          <w:szCs w:val="24"/>
        </w:rPr>
        <w:t>确定依据</w:t>
      </w:r>
      <w:r>
        <w:rPr>
          <w:rFonts w:ascii="仿宋" w:hAnsi="仿宋" w:eastAsia="仿宋"/>
          <w:b/>
          <w:color w:val="000000"/>
          <w:sz w:val="24"/>
          <w:szCs w:val="24"/>
        </w:rPr>
        <w:t>：</w:t>
      </w:r>
      <w:r>
        <w:rPr>
          <w:rFonts w:hint="eastAsia" w:asciiTheme="minorEastAsia" w:hAnsiTheme="minorEastAsia"/>
          <w:color w:val="000000"/>
          <w:sz w:val="24"/>
          <w:szCs w:val="24"/>
        </w:rPr>
        <w:t>网络</w:t>
      </w:r>
      <w:r>
        <w:rPr>
          <w:rFonts w:asciiTheme="minorEastAsia" w:hAnsiTheme="minorEastAsia"/>
          <w:color w:val="000000"/>
          <w:sz w:val="24"/>
          <w:szCs w:val="24"/>
        </w:rPr>
        <w:t>中面临各种安全威胁，因此确保大数据存储安全是共享平台</w:t>
      </w:r>
      <w:r>
        <w:rPr>
          <w:rFonts w:hint="eastAsia" w:asciiTheme="minorEastAsia" w:hAnsiTheme="minorEastAsia"/>
          <w:color w:val="000000"/>
          <w:sz w:val="24"/>
          <w:szCs w:val="24"/>
        </w:rPr>
        <w:t>实现</w:t>
      </w:r>
      <w:r>
        <w:rPr>
          <w:rFonts w:asciiTheme="minorEastAsia" w:hAnsiTheme="minorEastAsia"/>
          <w:color w:val="000000"/>
          <w:sz w:val="24"/>
          <w:szCs w:val="24"/>
        </w:rPr>
        <w:t>的关键环节。本</w:t>
      </w:r>
      <w:r>
        <w:rPr>
          <w:rFonts w:hint="eastAsia" w:asciiTheme="minorEastAsia" w:hAnsiTheme="minorEastAsia"/>
          <w:color w:val="000000"/>
          <w:sz w:val="24"/>
          <w:szCs w:val="24"/>
        </w:rPr>
        <w:t>条款参考</w:t>
      </w:r>
      <w:r>
        <w:rPr>
          <w:rFonts w:asciiTheme="minorEastAsia" w:hAnsiTheme="minorEastAsia"/>
          <w:color w:val="000000"/>
          <w:sz w:val="24"/>
          <w:szCs w:val="24"/>
        </w:rPr>
        <w:t>了</w:t>
      </w:r>
      <w:r>
        <w:rPr>
          <w:rFonts w:hint="eastAsia" w:cs="Arial" w:asciiTheme="minorEastAsia" w:hAnsiTheme="minorEastAsia"/>
          <w:color w:val="000000" w:themeColor="text1"/>
          <w:sz w:val="24"/>
          <w:szCs w:val="24"/>
          <w14:textFill>
            <w14:solidFill>
              <w14:schemeClr w14:val="tx1"/>
            </w14:solidFill>
          </w14:textFill>
        </w:rPr>
        <w:t>GB/T3</w:t>
      </w:r>
      <w:r>
        <w:rPr>
          <w:rFonts w:cs="Arial" w:asciiTheme="minorEastAsia" w:hAnsiTheme="minorEastAsia"/>
          <w:color w:val="000000" w:themeColor="text1"/>
          <w:sz w:val="24"/>
          <w:szCs w:val="24"/>
          <w14:textFill>
            <w14:solidFill>
              <w14:schemeClr w14:val="tx1"/>
            </w14:solidFill>
          </w14:textFill>
        </w:rPr>
        <w:t>93</w:t>
      </w:r>
      <w:r>
        <w:rPr>
          <w:rFonts w:hint="eastAsia" w:cs="Arial" w:asciiTheme="minorEastAsia" w:hAnsiTheme="minorEastAsia"/>
          <w:color w:val="000000" w:themeColor="text1"/>
          <w:sz w:val="24"/>
          <w:szCs w:val="24"/>
          <w14:textFill>
            <w14:solidFill>
              <w14:schemeClr w14:val="tx1"/>
            </w14:solidFill>
          </w14:textFill>
        </w:rPr>
        <w:t>3</w:t>
      </w:r>
      <w:r>
        <w:rPr>
          <w:rFonts w:cs="Arial" w:asciiTheme="minorEastAsia" w:hAnsiTheme="minorEastAsia"/>
          <w:color w:val="000000" w:themeColor="text1"/>
          <w:sz w:val="24"/>
          <w:szCs w:val="24"/>
          <w14:textFill>
            <w14:solidFill>
              <w14:schemeClr w14:val="tx1"/>
            </w14:solidFill>
          </w14:textFill>
        </w:rPr>
        <w:t>5</w:t>
      </w:r>
      <w:r>
        <w:rPr>
          <w:rFonts w:hint="eastAsia" w:cs="Arial" w:asciiTheme="minorEastAsia" w:hAnsiTheme="minorEastAsia"/>
          <w:color w:val="000000" w:themeColor="text1"/>
          <w:sz w:val="24"/>
          <w:szCs w:val="24"/>
          <w14:textFill>
            <w14:solidFill>
              <w14:schemeClr w14:val="tx1"/>
            </w14:solidFill>
          </w14:textFill>
        </w:rPr>
        <w:t>-2020</w:t>
      </w:r>
      <w:r>
        <w:rPr>
          <w:rFonts w:cs="Arial" w:asciiTheme="minorEastAsia" w:hAnsiTheme="minorEastAsia"/>
          <w:color w:val="000000" w:themeColor="text1"/>
          <w:sz w:val="24"/>
          <w:szCs w:val="24"/>
          <w14:textFill>
            <w14:solidFill>
              <w14:schemeClr w14:val="tx1"/>
            </w14:solidFill>
          </w14:textFill>
        </w:rPr>
        <w:t xml:space="preserve"> </w:t>
      </w:r>
      <w:r>
        <w:rPr>
          <w:rFonts w:hint="eastAsia" w:cs="Arial" w:asciiTheme="minorEastAsia" w:hAnsiTheme="minorEastAsia"/>
          <w:color w:val="000000" w:themeColor="text1"/>
          <w:sz w:val="24"/>
          <w:szCs w:val="24"/>
          <w14:textFill>
            <w14:solidFill>
              <w14:schemeClr w14:val="tx1"/>
            </w14:solidFill>
          </w14:textFill>
        </w:rPr>
        <w:t>《信息安全技术 个人信息安全影响评估</w:t>
      </w:r>
      <w:r>
        <w:rPr>
          <w:rFonts w:cs="Arial" w:asciiTheme="minorEastAsia" w:hAnsiTheme="minorEastAsia"/>
          <w:color w:val="000000" w:themeColor="text1"/>
          <w:sz w:val="24"/>
          <w:szCs w:val="24"/>
          <w14:textFill>
            <w14:solidFill>
              <w14:schemeClr w14:val="tx1"/>
            </w14:solidFill>
          </w14:textFill>
        </w:rPr>
        <w:t>指南</w:t>
      </w:r>
      <w:r>
        <w:rPr>
          <w:rFonts w:hint="eastAsia" w:cs="Arial" w:asciiTheme="minorEastAsia" w:hAnsiTheme="minorEastAsia"/>
          <w:color w:val="000000" w:themeColor="text1"/>
          <w:sz w:val="24"/>
          <w:szCs w:val="24"/>
          <w14:textFill>
            <w14:solidFill>
              <w14:schemeClr w14:val="tx1"/>
            </w14:solidFill>
          </w14:textFill>
        </w:rPr>
        <w:t>》、GB/T37932-2019《信息安全技术数据交易服务安全要求》、</w:t>
      </w:r>
      <w:r>
        <w:rPr>
          <w:rFonts w:cs="Arial" w:asciiTheme="minorEastAsia" w:hAnsiTheme="minorEastAsia"/>
          <w:color w:val="000000" w:themeColor="text1"/>
          <w:sz w:val="24"/>
          <w:szCs w:val="24"/>
          <w14:textFill>
            <w14:solidFill>
              <w14:schemeClr w14:val="tx1"/>
            </w14:solidFill>
          </w14:textFill>
        </w:rPr>
        <w:t>GB/T 35589-2017</w:t>
      </w:r>
      <w:r>
        <w:rPr>
          <w:rFonts w:hint="eastAsia" w:cs="Arial" w:asciiTheme="minorEastAsia" w:hAnsiTheme="minorEastAsia"/>
          <w:color w:val="000000" w:themeColor="text1"/>
          <w:sz w:val="24"/>
          <w:szCs w:val="24"/>
          <w14:textFill>
            <w14:solidFill>
              <w14:schemeClr w14:val="tx1"/>
            </w14:solidFill>
          </w14:textFill>
        </w:rPr>
        <w:t>《信息</w:t>
      </w:r>
      <w:r>
        <w:rPr>
          <w:rFonts w:cs="Arial" w:asciiTheme="minorEastAsia" w:hAnsiTheme="minorEastAsia"/>
          <w:color w:val="000000" w:themeColor="text1"/>
          <w:sz w:val="24"/>
          <w:szCs w:val="24"/>
          <w14:textFill>
            <w14:solidFill>
              <w14:schemeClr w14:val="tx1"/>
            </w14:solidFill>
          </w14:textFill>
        </w:rPr>
        <w:t>技术</w:t>
      </w:r>
      <w:r>
        <w:rPr>
          <w:rFonts w:hint="eastAsia" w:cs="Arial" w:asciiTheme="minorEastAsia" w:hAnsiTheme="minorEastAsia"/>
          <w:color w:val="000000" w:themeColor="text1"/>
          <w:sz w:val="24"/>
          <w:szCs w:val="24"/>
          <w14:textFill>
            <w14:solidFill>
              <w14:schemeClr w14:val="tx1"/>
            </w14:solidFill>
          </w14:textFill>
        </w:rPr>
        <w:t xml:space="preserve">  大数据 技术</w:t>
      </w:r>
      <w:r>
        <w:rPr>
          <w:rFonts w:cs="Arial" w:asciiTheme="minorEastAsia" w:hAnsiTheme="minorEastAsia"/>
          <w:color w:val="000000" w:themeColor="text1"/>
          <w:sz w:val="24"/>
          <w:szCs w:val="24"/>
          <w14:textFill>
            <w14:solidFill>
              <w14:schemeClr w14:val="tx1"/>
            </w14:solidFill>
          </w14:textFill>
        </w:rPr>
        <w:t>参考模型</w:t>
      </w:r>
      <w:r>
        <w:rPr>
          <w:rFonts w:hint="eastAsia" w:cs="Arial" w:asciiTheme="minorEastAsia" w:hAnsiTheme="minorEastAsia"/>
          <w:color w:val="000000" w:themeColor="text1"/>
          <w:sz w:val="24"/>
          <w:szCs w:val="24"/>
          <w14:textFill>
            <w14:solidFill>
              <w14:schemeClr w14:val="tx1"/>
            </w14:solidFill>
          </w14:textFill>
        </w:rPr>
        <w:t>》并</w:t>
      </w:r>
      <w:r>
        <w:rPr>
          <w:rFonts w:cs="Arial" w:asciiTheme="minorEastAsia" w:hAnsiTheme="minorEastAsia"/>
          <w:color w:val="000000" w:themeColor="text1"/>
          <w:sz w:val="24"/>
          <w:szCs w:val="24"/>
          <w14:textFill>
            <w14:solidFill>
              <w14:schemeClr w14:val="tx1"/>
            </w14:solidFill>
          </w14:textFill>
        </w:rPr>
        <w:t>结合</w:t>
      </w:r>
      <w:r>
        <w:rPr>
          <w:rFonts w:hint="eastAsia" w:cs="Arial" w:asciiTheme="minorEastAsia" w:hAnsiTheme="minorEastAsia"/>
          <w:color w:val="000000" w:themeColor="text1"/>
          <w:sz w:val="24"/>
          <w:szCs w:val="24"/>
          <w14:textFill>
            <w14:solidFill>
              <w14:schemeClr w14:val="tx1"/>
            </w14:solidFill>
          </w14:textFill>
        </w:rPr>
        <w:t>企业调研及专家论证。</w:t>
      </w:r>
    </w:p>
    <w:p>
      <w:pPr>
        <w:pStyle w:val="6"/>
        <w:spacing w:line="300" w:lineRule="auto"/>
        <w:rPr>
          <w:rFonts w:ascii="黑体" w:hAnsi="黑体" w:eastAsia="黑体"/>
          <w:color w:val="000000"/>
          <w:sz w:val="24"/>
          <w:szCs w:val="24"/>
        </w:rPr>
      </w:pPr>
      <w:r>
        <w:rPr>
          <w:rFonts w:ascii="黑体" w:hAnsi="黑体" w:eastAsia="黑体"/>
          <w:color w:val="000000"/>
          <w:sz w:val="24"/>
          <w:szCs w:val="24"/>
        </w:rPr>
        <w:t xml:space="preserve">5.5  </w:t>
      </w:r>
      <w:r>
        <w:rPr>
          <w:rFonts w:hint="eastAsia" w:ascii="黑体" w:hAnsi="黑体" w:eastAsia="黑体"/>
          <w:color w:val="000000"/>
          <w:sz w:val="24"/>
          <w:szCs w:val="24"/>
        </w:rPr>
        <w:t>大数据</w:t>
      </w:r>
      <w:r>
        <w:rPr>
          <w:rFonts w:ascii="黑体" w:hAnsi="黑体" w:eastAsia="黑体"/>
          <w:color w:val="000000"/>
          <w:sz w:val="24"/>
          <w:szCs w:val="24"/>
        </w:rPr>
        <w:t>组织与分布</w:t>
      </w:r>
      <w:r>
        <w:rPr>
          <w:rFonts w:hint="eastAsia" w:ascii="黑体" w:hAnsi="黑体" w:eastAsia="黑体"/>
          <w:color w:val="000000"/>
          <w:sz w:val="24"/>
          <w:szCs w:val="24"/>
        </w:rPr>
        <w:t>模块</w:t>
      </w:r>
    </w:p>
    <w:p>
      <w:pPr>
        <w:spacing w:line="300" w:lineRule="auto"/>
        <w:rPr>
          <w:rFonts w:asciiTheme="minorEastAsia" w:hAnsiTheme="minorEastAsia"/>
          <w:sz w:val="24"/>
          <w:szCs w:val="24"/>
        </w:rPr>
      </w:pPr>
      <w:r>
        <w:rPr>
          <w:rFonts w:ascii="黑体" w:hAnsi="黑体" w:eastAsia="黑体"/>
          <w:sz w:val="24"/>
          <w:szCs w:val="24"/>
        </w:rPr>
        <w:t>5.5.1</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对</w:t>
      </w:r>
      <w:r>
        <w:rPr>
          <w:rFonts w:hint="eastAsia" w:asciiTheme="minorEastAsia" w:hAnsiTheme="minorEastAsia"/>
          <w:sz w:val="24"/>
          <w:szCs w:val="24"/>
        </w:rPr>
        <w:t>物流</w:t>
      </w:r>
      <w:r>
        <w:rPr>
          <w:rFonts w:asciiTheme="minorEastAsia" w:hAnsiTheme="minorEastAsia"/>
          <w:sz w:val="24"/>
          <w:szCs w:val="24"/>
        </w:rPr>
        <w:t>大数据的存储</w:t>
      </w:r>
      <w:r>
        <w:rPr>
          <w:rFonts w:hint="eastAsia" w:asciiTheme="minorEastAsia" w:hAnsiTheme="minorEastAsia"/>
          <w:sz w:val="24"/>
          <w:szCs w:val="24"/>
        </w:rPr>
        <w:t>提供基础</w:t>
      </w:r>
      <w:r>
        <w:rPr>
          <w:rFonts w:asciiTheme="minorEastAsia" w:hAnsiTheme="minorEastAsia"/>
          <w:sz w:val="24"/>
          <w:szCs w:val="24"/>
        </w:rPr>
        <w:t>设施</w:t>
      </w:r>
      <w:r>
        <w:rPr>
          <w:rFonts w:hint="eastAsia" w:asciiTheme="minorEastAsia" w:hAnsiTheme="minorEastAsia"/>
          <w:sz w:val="24"/>
          <w:szCs w:val="24"/>
        </w:rPr>
        <w:t>，包括</w:t>
      </w:r>
      <w:r>
        <w:rPr>
          <w:rFonts w:asciiTheme="minorEastAsia" w:hAnsiTheme="minorEastAsia"/>
          <w:sz w:val="24"/>
          <w:szCs w:val="24"/>
        </w:rPr>
        <w:t>硬件资源</w:t>
      </w:r>
      <w:r>
        <w:rPr>
          <w:rFonts w:hint="eastAsia" w:asciiTheme="minorEastAsia" w:hAnsiTheme="minorEastAsia"/>
          <w:sz w:val="24"/>
          <w:szCs w:val="24"/>
        </w:rPr>
        <w:t>和</w:t>
      </w:r>
      <w:r>
        <w:rPr>
          <w:rFonts w:asciiTheme="minorEastAsia" w:hAnsiTheme="minorEastAsia"/>
          <w:sz w:val="24"/>
          <w:szCs w:val="24"/>
        </w:rPr>
        <w:t>硬件环境</w:t>
      </w:r>
      <w:r>
        <w:rPr>
          <w:rFonts w:hint="eastAsia" w:asciiTheme="minorEastAsia" w:hAnsiTheme="minorEastAsia"/>
          <w:sz w:val="24"/>
          <w:szCs w:val="24"/>
        </w:rPr>
        <w:t>等。</w:t>
      </w:r>
    </w:p>
    <w:p>
      <w:pPr>
        <w:spacing w:line="300" w:lineRule="auto"/>
        <w:rPr>
          <w:rFonts w:asciiTheme="minorEastAsia" w:hAnsiTheme="minorEastAsia"/>
          <w:sz w:val="24"/>
          <w:szCs w:val="24"/>
        </w:rPr>
      </w:pPr>
      <w:r>
        <w:rPr>
          <w:rFonts w:ascii="黑体" w:hAnsi="黑体" w:eastAsia="黑体"/>
          <w:sz w:val="24"/>
          <w:szCs w:val="24"/>
        </w:rPr>
        <w:t>5.5.2</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对</w:t>
      </w:r>
      <w:r>
        <w:rPr>
          <w:rFonts w:hint="eastAsia" w:asciiTheme="minorEastAsia" w:hAnsiTheme="minorEastAsia"/>
          <w:sz w:val="24"/>
          <w:szCs w:val="24"/>
        </w:rPr>
        <w:t>物流大</w:t>
      </w:r>
      <w:r>
        <w:rPr>
          <w:rFonts w:asciiTheme="minorEastAsia" w:hAnsiTheme="minorEastAsia"/>
          <w:sz w:val="24"/>
          <w:szCs w:val="24"/>
        </w:rPr>
        <w:t>数据进行缓存，</w:t>
      </w:r>
      <w:r>
        <w:rPr>
          <w:rFonts w:hint="eastAsia" w:asciiTheme="minorEastAsia" w:hAnsiTheme="minorEastAsia"/>
          <w:sz w:val="24"/>
          <w:szCs w:val="24"/>
        </w:rPr>
        <w:t>并</w:t>
      </w:r>
      <w:r>
        <w:rPr>
          <w:rFonts w:asciiTheme="minorEastAsia" w:hAnsiTheme="minorEastAsia"/>
          <w:sz w:val="24"/>
          <w:szCs w:val="24"/>
        </w:rPr>
        <w:t>将缓存后的</w:t>
      </w:r>
      <w:r>
        <w:rPr>
          <w:rFonts w:hint="eastAsia" w:asciiTheme="minorEastAsia" w:hAnsiTheme="minorEastAsia"/>
          <w:sz w:val="24"/>
          <w:szCs w:val="24"/>
        </w:rPr>
        <w:t>数据进行</w:t>
      </w:r>
      <w:r>
        <w:rPr>
          <w:rFonts w:asciiTheme="minorEastAsia" w:hAnsiTheme="minorEastAsia"/>
          <w:sz w:val="24"/>
          <w:szCs w:val="24"/>
        </w:rPr>
        <w:t>过滤。</w:t>
      </w:r>
    </w:p>
    <w:p>
      <w:pPr>
        <w:spacing w:line="300" w:lineRule="auto"/>
        <w:rPr>
          <w:rFonts w:asciiTheme="minorEastAsia" w:hAnsiTheme="minorEastAsia"/>
          <w:sz w:val="24"/>
          <w:szCs w:val="24"/>
        </w:rPr>
      </w:pPr>
      <w:r>
        <w:rPr>
          <w:rFonts w:ascii="黑体" w:hAnsi="黑体" w:eastAsia="黑体"/>
          <w:sz w:val="24"/>
          <w:szCs w:val="24"/>
        </w:rPr>
        <w:t>5.5.3</w:t>
      </w:r>
      <w:r>
        <w:rPr>
          <w:rFonts w:asciiTheme="minorEastAsia" w:hAnsiTheme="minorEastAsia"/>
          <w:sz w:val="24"/>
          <w:szCs w:val="24"/>
        </w:rPr>
        <w:t xml:space="preserve">  </w:t>
      </w:r>
      <w:r>
        <w:rPr>
          <w:rFonts w:hint="eastAsia" w:asciiTheme="minorEastAsia" w:hAnsiTheme="minorEastAsia"/>
          <w:sz w:val="24"/>
          <w:szCs w:val="24"/>
        </w:rPr>
        <w:t>应对</w:t>
      </w:r>
      <w:r>
        <w:rPr>
          <w:rFonts w:asciiTheme="minorEastAsia" w:hAnsiTheme="minorEastAsia"/>
          <w:sz w:val="24"/>
          <w:szCs w:val="24"/>
        </w:rPr>
        <w:t>物流大数据</w:t>
      </w:r>
      <w:r>
        <w:rPr>
          <w:rFonts w:hint="eastAsia" w:asciiTheme="minorEastAsia" w:hAnsiTheme="minorEastAsia"/>
          <w:sz w:val="24"/>
          <w:szCs w:val="24"/>
        </w:rPr>
        <w:t>编制</w:t>
      </w:r>
      <w:r>
        <w:rPr>
          <w:rFonts w:asciiTheme="minorEastAsia" w:hAnsiTheme="minorEastAsia"/>
          <w:sz w:val="24"/>
          <w:szCs w:val="24"/>
        </w:rPr>
        <w:t>各类</w:t>
      </w:r>
      <w:r>
        <w:rPr>
          <w:rFonts w:hint="eastAsia" w:asciiTheme="minorEastAsia" w:hAnsiTheme="minorEastAsia"/>
          <w:sz w:val="24"/>
          <w:szCs w:val="24"/>
        </w:rPr>
        <w:t>目录。</w:t>
      </w:r>
      <w:r>
        <w:rPr>
          <w:rFonts w:asciiTheme="minorEastAsia" w:hAnsiTheme="minorEastAsia"/>
          <w:sz w:val="24"/>
          <w:szCs w:val="24"/>
        </w:rPr>
        <w:t xml:space="preserve"> </w:t>
      </w:r>
    </w:p>
    <w:p>
      <w:pPr>
        <w:spacing w:line="300" w:lineRule="auto"/>
        <w:ind w:left="840" w:hanging="840" w:hangingChars="350"/>
        <w:rPr>
          <w:rFonts w:asciiTheme="minorEastAsia" w:hAnsiTheme="minorEastAsia"/>
          <w:sz w:val="24"/>
          <w:szCs w:val="24"/>
        </w:rPr>
      </w:pPr>
      <w:r>
        <w:rPr>
          <w:rFonts w:ascii="黑体" w:hAnsi="黑体" w:eastAsia="黑体"/>
          <w:sz w:val="24"/>
          <w:szCs w:val="24"/>
        </w:rPr>
        <w:t>5.5.4</w:t>
      </w:r>
      <w:r>
        <w:rPr>
          <w:rFonts w:asciiTheme="minorEastAsia" w:hAnsiTheme="minorEastAsia"/>
          <w:sz w:val="24"/>
          <w:szCs w:val="24"/>
        </w:rPr>
        <w:t xml:space="preserve">  </w:t>
      </w:r>
      <w:r>
        <w:rPr>
          <w:rFonts w:hint="eastAsia" w:asciiTheme="minorEastAsia" w:hAnsiTheme="minorEastAsia"/>
          <w:sz w:val="24"/>
          <w:szCs w:val="24"/>
        </w:rPr>
        <w:t>应对</w:t>
      </w:r>
      <w:r>
        <w:rPr>
          <w:rFonts w:asciiTheme="minorEastAsia" w:hAnsiTheme="minorEastAsia"/>
          <w:sz w:val="24"/>
          <w:szCs w:val="24"/>
        </w:rPr>
        <w:t>数据进行归纳，生成数据索引，</w:t>
      </w:r>
      <w:r>
        <w:rPr>
          <w:rFonts w:hint="eastAsia" w:asciiTheme="minorEastAsia" w:hAnsiTheme="minorEastAsia"/>
          <w:sz w:val="24"/>
          <w:szCs w:val="24"/>
        </w:rPr>
        <w:t>并</w:t>
      </w:r>
      <w:r>
        <w:rPr>
          <w:rFonts w:asciiTheme="minorEastAsia" w:hAnsiTheme="minorEastAsia"/>
          <w:sz w:val="24"/>
          <w:szCs w:val="24"/>
        </w:rPr>
        <w:t>将</w:t>
      </w:r>
      <w:r>
        <w:rPr>
          <w:rFonts w:hint="eastAsia" w:asciiTheme="minorEastAsia" w:hAnsiTheme="minorEastAsia"/>
          <w:sz w:val="24"/>
          <w:szCs w:val="24"/>
        </w:rPr>
        <w:t>生成</w:t>
      </w:r>
      <w:r>
        <w:rPr>
          <w:rFonts w:asciiTheme="minorEastAsia" w:hAnsiTheme="minorEastAsia"/>
          <w:sz w:val="24"/>
          <w:szCs w:val="24"/>
        </w:rPr>
        <w:t>的数据索引</w:t>
      </w:r>
      <w:r>
        <w:rPr>
          <w:rFonts w:hint="eastAsia" w:asciiTheme="minorEastAsia" w:hAnsiTheme="minorEastAsia"/>
          <w:sz w:val="24"/>
          <w:szCs w:val="24"/>
        </w:rPr>
        <w:t>通过</w:t>
      </w:r>
      <w:r>
        <w:rPr>
          <w:rFonts w:asciiTheme="minorEastAsia" w:hAnsiTheme="minorEastAsia"/>
          <w:sz w:val="24"/>
          <w:szCs w:val="24"/>
        </w:rPr>
        <w:t>物流大数据智慧应用</w:t>
      </w:r>
      <w:r>
        <w:rPr>
          <w:rFonts w:hint="eastAsia" w:asciiTheme="minorEastAsia" w:hAnsiTheme="minorEastAsia"/>
          <w:sz w:val="24"/>
          <w:szCs w:val="24"/>
        </w:rPr>
        <w:t>模块</w:t>
      </w:r>
      <w:r>
        <w:rPr>
          <w:rFonts w:asciiTheme="minorEastAsia" w:hAnsiTheme="minorEastAsia"/>
          <w:sz w:val="24"/>
          <w:szCs w:val="24"/>
        </w:rPr>
        <w:t>对外公布</w:t>
      </w:r>
      <w:r>
        <w:rPr>
          <w:rFonts w:hint="eastAsia" w:asciiTheme="minorEastAsia" w:hAnsiTheme="minorEastAsia"/>
          <w:sz w:val="24"/>
          <w:szCs w:val="24"/>
        </w:rPr>
        <w:t>。</w:t>
      </w:r>
    </w:p>
    <w:p>
      <w:pPr>
        <w:spacing w:line="300" w:lineRule="auto"/>
        <w:rPr>
          <w:rFonts w:asciiTheme="minorEastAsia" w:hAnsiTheme="minorEastAsia"/>
          <w:sz w:val="24"/>
          <w:szCs w:val="24"/>
        </w:rPr>
      </w:pPr>
      <w:r>
        <w:rPr>
          <w:rFonts w:ascii="黑体" w:hAnsi="黑体" w:eastAsia="黑体"/>
          <w:sz w:val="24"/>
          <w:szCs w:val="24"/>
        </w:rPr>
        <w:t>5.5.5</w:t>
      </w:r>
      <w:r>
        <w:rPr>
          <w:rFonts w:asciiTheme="minorEastAsia" w:hAnsiTheme="minorEastAsia"/>
          <w:sz w:val="24"/>
          <w:szCs w:val="24"/>
        </w:rPr>
        <w:t xml:space="preserve">  </w:t>
      </w:r>
      <w:r>
        <w:rPr>
          <w:rFonts w:hint="eastAsia" w:asciiTheme="minorEastAsia" w:hAnsiTheme="minorEastAsia"/>
          <w:sz w:val="24"/>
          <w:szCs w:val="24"/>
        </w:rPr>
        <w:t>应接受物流大数据</w:t>
      </w:r>
      <w:r>
        <w:rPr>
          <w:rFonts w:asciiTheme="minorEastAsia" w:hAnsiTheme="minorEastAsia"/>
          <w:sz w:val="24"/>
          <w:szCs w:val="24"/>
        </w:rPr>
        <w:t>智慧应用</w:t>
      </w:r>
      <w:r>
        <w:rPr>
          <w:rFonts w:hint="eastAsia" w:asciiTheme="minorEastAsia" w:hAnsiTheme="minorEastAsia"/>
          <w:sz w:val="24"/>
          <w:szCs w:val="24"/>
        </w:rPr>
        <w:t>模块</w:t>
      </w:r>
      <w:r>
        <w:rPr>
          <w:rFonts w:asciiTheme="minorEastAsia" w:hAnsiTheme="minorEastAsia"/>
          <w:sz w:val="24"/>
          <w:szCs w:val="24"/>
        </w:rPr>
        <w:t>的</w:t>
      </w:r>
      <w:r>
        <w:rPr>
          <w:rFonts w:hint="eastAsia" w:asciiTheme="minorEastAsia" w:hAnsiTheme="minorEastAsia"/>
          <w:sz w:val="24"/>
          <w:szCs w:val="24"/>
        </w:rPr>
        <w:t>查询访问请求，</w:t>
      </w:r>
      <w:r>
        <w:rPr>
          <w:rFonts w:asciiTheme="minorEastAsia" w:hAnsiTheme="minorEastAsia"/>
          <w:sz w:val="24"/>
          <w:szCs w:val="24"/>
        </w:rPr>
        <w:t>并将结果返回给请求</w:t>
      </w:r>
      <w:r>
        <w:rPr>
          <w:rFonts w:hint="eastAsia" w:asciiTheme="minorEastAsia" w:hAnsiTheme="minorEastAsia"/>
          <w:sz w:val="24"/>
          <w:szCs w:val="24"/>
        </w:rPr>
        <w:t>方</w:t>
      </w:r>
      <w:r>
        <w:rPr>
          <w:rFonts w:asciiTheme="minorEastAsia" w:hAnsiTheme="minorEastAsia"/>
          <w:sz w:val="24"/>
          <w:szCs w:val="24"/>
        </w:rPr>
        <w:t>。</w:t>
      </w:r>
    </w:p>
    <w:p>
      <w:pPr>
        <w:spacing w:line="300" w:lineRule="auto"/>
        <w:jc w:val="left"/>
        <w:rPr>
          <w:sz w:val="24"/>
          <w:szCs w:val="24"/>
        </w:rPr>
      </w:pPr>
      <w:r>
        <w:rPr>
          <w:rFonts w:hint="eastAsia" w:ascii="仿宋" w:hAnsi="仿宋" w:eastAsia="仿宋"/>
          <w:b/>
          <w:color w:val="000000"/>
          <w:sz w:val="24"/>
          <w:szCs w:val="24"/>
        </w:rPr>
        <w:t>确定依据</w:t>
      </w:r>
      <w:r>
        <w:rPr>
          <w:rFonts w:ascii="仿宋" w:hAnsi="仿宋" w:eastAsia="仿宋"/>
          <w:b/>
          <w:color w:val="000000"/>
          <w:sz w:val="24"/>
          <w:szCs w:val="24"/>
        </w:rPr>
        <w:t>：</w:t>
      </w:r>
      <w:r>
        <w:rPr>
          <w:rFonts w:hint="eastAsia" w:asciiTheme="minorEastAsia" w:hAnsiTheme="minorEastAsia"/>
          <w:color w:val="000000"/>
          <w:sz w:val="24"/>
          <w:szCs w:val="24"/>
        </w:rPr>
        <w:t>物流</w:t>
      </w:r>
      <w:r>
        <w:rPr>
          <w:rFonts w:asciiTheme="minorEastAsia" w:hAnsiTheme="minorEastAsia"/>
          <w:color w:val="000000"/>
          <w:sz w:val="24"/>
          <w:szCs w:val="24"/>
        </w:rPr>
        <w:t>大数据</w:t>
      </w:r>
      <w:r>
        <w:rPr>
          <w:rFonts w:hint="eastAsia" w:asciiTheme="minorEastAsia" w:hAnsiTheme="minorEastAsia"/>
          <w:color w:val="000000"/>
          <w:sz w:val="24"/>
          <w:szCs w:val="24"/>
        </w:rPr>
        <w:t>数量</w:t>
      </w:r>
      <w:r>
        <w:rPr>
          <w:rFonts w:asciiTheme="minorEastAsia" w:hAnsiTheme="minorEastAsia"/>
          <w:color w:val="000000"/>
          <w:sz w:val="24"/>
          <w:szCs w:val="24"/>
        </w:rPr>
        <w:t>庞大，需要对其有效管理和组织</w:t>
      </w:r>
      <w:r>
        <w:rPr>
          <w:rFonts w:hint="eastAsia" w:asciiTheme="minorEastAsia" w:hAnsiTheme="minorEastAsia"/>
          <w:color w:val="000000"/>
          <w:sz w:val="24"/>
          <w:szCs w:val="24"/>
        </w:rPr>
        <w:t>，</w:t>
      </w:r>
      <w:r>
        <w:rPr>
          <w:rFonts w:asciiTheme="minorEastAsia" w:hAnsiTheme="minorEastAsia"/>
          <w:color w:val="000000"/>
          <w:sz w:val="24"/>
          <w:szCs w:val="24"/>
        </w:rPr>
        <w:t>方便智慧应用对其查询管理，本条款</w:t>
      </w:r>
      <w:r>
        <w:rPr>
          <w:rFonts w:hint="eastAsia" w:asciiTheme="minorEastAsia" w:hAnsiTheme="minorEastAsia"/>
          <w:color w:val="000000"/>
          <w:sz w:val="24"/>
          <w:szCs w:val="24"/>
        </w:rPr>
        <w:t>参考</w:t>
      </w:r>
      <w:r>
        <w:rPr>
          <w:rFonts w:asciiTheme="minorEastAsia" w:hAnsiTheme="minorEastAsia"/>
          <w:sz w:val="24"/>
          <w:szCs w:val="24"/>
        </w:rPr>
        <w:t>GB/T 37722-2019</w:t>
      </w:r>
      <w:r>
        <w:rPr>
          <w:rFonts w:hint="eastAsia" w:asciiTheme="minorEastAsia" w:hAnsiTheme="minorEastAsia"/>
          <w:sz w:val="24"/>
          <w:szCs w:val="24"/>
        </w:rPr>
        <w:t>《</w:t>
      </w:r>
      <w:r>
        <w:rPr>
          <w:sz w:val="24"/>
          <w:szCs w:val="24"/>
        </w:rPr>
        <w:t>信息技术　大数据存储与处理系统要</w:t>
      </w:r>
      <w:r>
        <w:rPr>
          <w:rFonts w:hint="eastAsia"/>
          <w:sz w:val="24"/>
          <w:szCs w:val="24"/>
        </w:rPr>
        <w:t>求</w:t>
      </w:r>
      <w:r>
        <w:rPr>
          <w:rFonts w:hint="eastAsia" w:asciiTheme="minorEastAsia" w:hAnsiTheme="minorEastAsia"/>
          <w:sz w:val="24"/>
          <w:szCs w:val="24"/>
        </w:rPr>
        <w:t>》、</w:t>
      </w:r>
      <w:r>
        <w:rPr>
          <w:rFonts w:asciiTheme="minorEastAsia" w:hAnsiTheme="minorEastAsia"/>
          <w:sz w:val="24"/>
          <w:szCs w:val="24"/>
        </w:rPr>
        <w:t>GB/T 38633-2020</w:t>
      </w:r>
      <w:r>
        <w:rPr>
          <w:rFonts w:hint="eastAsia" w:asciiTheme="minorEastAsia" w:hAnsiTheme="minorEastAsia"/>
          <w:sz w:val="24"/>
          <w:szCs w:val="24"/>
        </w:rPr>
        <w:t>《</w:t>
      </w:r>
      <w:r>
        <w:rPr>
          <w:rFonts w:asciiTheme="minorEastAsia" w:hAnsiTheme="minorEastAsia"/>
          <w:sz w:val="24"/>
          <w:szCs w:val="24"/>
        </w:rPr>
        <w:t>信息技术　大数据　系统运维和管理功能要求</w:t>
      </w:r>
      <w:r>
        <w:rPr>
          <w:rFonts w:hint="eastAsia" w:asciiTheme="minorEastAsia" w:hAnsiTheme="minorEastAsia"/>
          <w:sz w:val="24"/>
          <w:szCs w:val="24"/>
        </w:rPr>
        <w:t>》以及</w:t>
      </w:r>
      <w:r>
        <w:rPr>
          <w:rFonts w:asciiTheme="minorEastAsia" w:hAnsiTheme="minorEastAsia"/>
          <w:sz w:val="24"/>
          <w:szCs w:val="24"/>
        </w:rPr>
        <w:t>专家研讨会确定。</w:t>
      </w:r>
    </w:p>
    <w:p>
      <w:pPr>
        <w:pStyle w:val="6"/>
        <w:spacing w:line="300" w:lineRule="auto"/>
        <w:rPr>
          <w:rFonts w:ascii="黑体" w:hAnsi="黑体" w:eastAsia="黑体"/>
          <w:color w:val="000000"/>
          <w:sz w:val="24"/>
          <w:szCs w:val="24"/>
        </w:rPr>
      </w:pPr>
      <w:r>
        <w:rPr>
          <w:rFonts w:ascii="黑体" w:hAnsi="黑体" w:eastAsia="黑体"/>
          <w:color w:val="000000"/>
          <w:sz w:val="24"/>
          <w:szCs w:val="24"/>
        </w:rPr>
        <w:t xml:space="preserve">5.6  </w:t>
      </w:r>
      <w:r>
        <w:rPr>
          <w:rFonts w:hint="eastAsia" w:ascii="黑体" w:hAnsi="黑体" w:eastAsia="黑体"/>
          <w:color w:val="000000"/>
          <w:sz w:val="24"/>
          <w:szCs w:val="24"/>
        </w:rPr>
        <w:t>大数据</w:t>
      </w:r>
      <w:r>
        <w:rPr>
          <w:rFonts w:ascii="黑体" w:hAnsi="黑体" w:eastAsia="黑体"/>
          <w:color w:val="000000"/>
          <w:sz w:val="24"/>
          <w:szCs w:val="24"/>
        </w:rPr>
        <w:t>处理框架</w:t>
      </w:r>
      <w:r>
        <w:rPr>
          <w:rFonts w:hint="eastAsia" w:ascii="黑体" w:hAnsi="黑体" w:eastAsia="黑体"/>
          <w:color w:val="000000"/>
          <w:sz w:val="24"/>
          <w:szCs w:val="24"/>
        </w:rPr>
        <w:t>模块</w:t>
      </w:r>
    </w:p>
    <w:p>
      <w:pPr>
        <w:spacing w:line="300" w:lineRule="auto"/>
        <w:ind w:left="840" w:hanging="840" w:hangingChars="350"/>
        <w:rPr>
          <w:rFonts w:asciiTheme="minorEastAsia" w:hAnsiTheme="minorEastAsia"/>
          <w:sz w:val="24"/>
          <w:szCs w:val="24"/>
        </w:rPr>
      </w:pPr>
      <w:r>
        <w:rPr>
          <w:rFonts w:ascii="黑体" w:hAnsi="黑体" w:eastAsia="黑体"/>
          <w:sz w:val="24"/>
          <w:szCs w:val="24"/>
        </w:rPr>
        <w:t>5.6.1</w:t>
      </w:r>
      <w:r>
        <w:rPr>
          <w:rFonts w:asciiTheme="minorEastAsia" w:hAnsiTheme="minorEastAsia"/>
          <w:sz w:val="24"/>
          <w:szCs w:val="24"/>
        </w:rPr>
        <w:t xml:space="preserve">  </w:t>
      </w:r>
      <w:r>
        <w:rPr>
          <w:rFonts w:hint="eastAsia" w:asciiTheme="minorEastAsia" w:hAnsiTheme="minorEastAsia"/>
          <w:sz w:val="24"/>
          <w:szCs w:val="24"/>
        </w:rPr>
        <w:t>应对</w:t>
      </w:r>
      <w:r>
        <w:rPr>
          <w:rFonts w:asciiTheme="minorEastAsia" w:hAnsiTheme="minorEastAsia"/>
          <w:sz w:val="24"/>
          <w:szCs w:val="24"/>
        </w:rPr>
        <w:t>共享的各类物流数据进行过滤</w:t>
      </w:r>
      <w:r>
        <w:rPr>
          <w:rFonts w:hint="eastAsia" w:asciiTheme="minorEastAsia" w:hAnsiTheme="minorEastAsia"/>
          <w:sz w:val="24"/>
          <w:szCs w:val="24"/>
        </w:rPr>
        <w:t>清洗</w:t>
      </w:r>
      <w:r>
        <w:rPr>
          <w:rFonts w:asciiTheme="minorEastAsia" w:hAnsiTheme="minorEastAsia"/>
          <w:sz w:val="24"/>
          <w:szCs w:val="24"/>
        </w:rPr>
        <w:t>，</w:t>
      </w:r>
      <w:r>
        <w:rPr>
          <w:rFonts w:hint="eastAsia" w:asciiTheme="minorEastAsia" w:hAnsiTheme="minorEastAsia"/>
          <w:sz w:val="24"/>
          <w:szCs w:val="24"/>
        </w:rPr>
        <w:t>对于</w:t>
      </w:r>
      <w:r>
        <w:rPr>
          <w:rFonts w:asciiTheme="minorEastAsia" w:hAnsiTheme="minorEastAsia"/>
          <w:sz w:val="24"/>
          <w:szCs w:val="24"/>
        </w:rPr>
        <w:t>涉</w:t>
      </w:r>
      <w:r>
        <w:rPr>
          <w:rFonts w:hint="eastAsia" w:asciiTheme="minorEastAsia" w:hAnsiTheme="minorEastAsia"/>
          <w:sz w:val="24"/>
          <w:szCs w:val="24"/>
        </w:rPr>
        <w:t>密</w:t>
      </w:r>
      <w:r>
        <w:rPr>
          <w:rFonts w:asciiTheme="minorEastAsia" w:hAnsiTheme="minorEastAsia"/>
          <w:sz w:val="24"/>
          <w:szCs w:val="24"/>
        </w:rPr>
        <w:t>数据</w:t>
      </w:r>
      <w:r>
        <w:rPr>
          <w:rFonts w:hint="eastAsia" w:asciiTheme="minorEastAsia" w:hAnsiTheme="minorEastAsia"/>
          <w:sz w:val="24"/>
          <w:szCs w:val="24"/>
        </w:rPr>
        <w:t>，进行</w:t>
      </w:r>
      <w:r>
        <w:rPr>
          <w:rFonts w:asciiTheme="minorEastAsia" w:hAnsiTheme="minorEastAsia"/>
          <w:sz w:val="24"/>
          <w:szCs w:val="24"/>
        </w:rPr>
        <w:t>隐蔽模糊化处理</w:t>
      </w:r>
      <w:r>
        <w:rPr>
          <w:rFonts w:hint="eastAsia" w:asciiTheme="minorEastAsia" w:hAnsiTheme="minorEastAsia"/>
          <w:sz w:val="24"/>
          <w:szCs w:val="24"/>
        </w:rPr>
        <w:t>，</w:t>
      </w:r>
      <w:r>
        <w:rPr>
          <w:rFonts w:asciiTheme="minorEastAsia" w:hAnsiTheme="minorEastAsia"/>
          <w:sz w:val="24"/>
          <w:szCs w:val="24"/>
        </w:rPr>
        <w:t>并将</w:t>
      </w:r>
      <w:r>
        <w:rPr>
          <w:rFonts w:hint="eastAsia" w:asciiTheme="minorEastAsia" w:hAnsiTheme="minorEastAsia"/>
          <w:sz w:val="24"/>
          <w:szCs w:val="24"/>
        </w:rPr>
        <w:t>处理</w:t>
      </w:r>
      <w:r>
        <w:rPr>
          <w:rFonts w:asciiTheme="minorEastAsia" w:hAnsiTheme="minorEastAsia"/>
          <w:sz w:val="24"/>
          <w:szCs w:val="24"/>
        </w:rPr>
        <w:t>结果</w:t>
      </w:r>
      <w:r>
        <w:rPr>
          <w:rFonts w:hint="eastAsia" w:asciiTheme="minorEastAsia" w:hAnsiTheme="minorEastAsia"/>
          <w:sz w:val="24"/>
          <w:szCs w:val="24"/>
        </w:rPr>
        <w:t>通过</w:t>
      </w:r>
      <w:r>
        <w:rPr>
          <w:rFonts w:asciiTheme="minorEastAsia" w:hAnsiTheme="minorEastAsia"/>
          <w:sz w:val="24"/>
          <w:szCs w:val="24"/>
        </w:rPr>
        <w:t>接口提供给</w:t>
      </w:r>
      <w:r>
        <w:rPr>
          <w:rFonts w:hint="eastAsia" w:asciiTheme="minorEastAsia" w:hAnsiTheme="minorEastAsia"/>
          <w:sz w:val="24"/>
          <w:szCs w:val="24"/>
        </w:rPr>
        <w:t>大数据</w:t>
      </w:r>
      <w:r>
        <w:rPr>
          <w:rFonts w:asciiTheme="minorEastAsia" w:hAnsiTheme="minorEastAsia"/>
          <w:sz w:val="24"/>
          <w:szCs w:val="24"/>
        </w:rPr>
        <w:t>组织与分布模块</w:t>
      </w:r>
      <w:r>
        <w:rPr>
          <w:rFonts w:hint="eastAsia" w:asciiTheme="minorEastAsia" w:hAnsiTheme="minorEastAsia"/>
          <w:sz w:val="24"/>
          <w:szCs w:val="24"/>
        </w:rPr>
        <w:t>。</w:t>
      </w:r>
    </w:p>
    <w:p>
      <w:pPr>
        <w:spacing w:line="300" w:lineRule="auto"/>
        <w:rPr>
          <w:rFonts w:asciiTheme="minorEastAsia" w:hAnsiTheme="minorEastAsia"/>
          <w:sz w:val="24"/>
          <w:szCs w:val="24"/>
        </w:rPr>
      </w:pPr>
      <w:r>
        <w:rPr>
          <w:rFonts w:ascii="黑体" w:hAnsi="黑体" w:eastAsia="黑体"/>
          <w:sz w:val="24"/>
          <w:szCs w:val="24"/>
        </w:rPr>
        <w:t>5.6.2</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对</w:t>
      </w:r>
      <w:r>
        <w:rPr>
          <w:rFonts w:hint="eastAsia" w:asciiTheme="minorEastAsia" w:hAnsiTheme="minorEastAsia"/>
          <w:sz w:val="24"/>
          <w:szCs w:val="24"/>
        </w:rPr>
        <w:t>物流企业数据、</w:t>
      </w:r>
      <w:r>
        <w:rPr>
          <w:rFonts w:asciiTheme="minorEastAsia" w:hAnsiTheme="minorEastAsia"/>
          <w:sz w:val="24"/>
          <w:szCs w:val="24"/>
        </w:rPr>
        <w:t>客户个人数据和</w:t>
      </w:r>
      <w:r>
        <w:rPr>
          <w:rFonts w:hint="eastAsia" w:asciiTheme="minorEastAsia" w:hAnsiTheme="minorEastAsia"/>
          <w:sz w:val="24"/>
          <w:szCs w:val="24"/>
        </w:rPr>
        <w:t>政府</w:t>
      </w:r>
      <w:r>
        <w:rPr>
          <w:rFonts w:asciiTheme="minorEastAsia" w:hAnsiTheme="minorEastAsia"/>
          <w:sz w:val="24"/>
          <w:szCs w:val="24"/>
        </w:rPr>
        <w:t>数据进行冗余数据</w:t>
      </w:r>
      <w:r>
        <w:rPr>
          <w:rFonts w:hint="eastAsia" w:asciiTheme="minorEastAsia" w:hAnsiTheme="minorEastAsia"/>
          <w:sz w:val="24"/>
          <w:szCs w:val="24"/>
        </w:rPr>
        <w:t>备份。</w:t>
      </w:r>
    </w:p>
    <w:p>
      <w:pPr>
        <w:spacing w:line="300" w:lineRule="auto"/>
        <w:ind w:left="840" w:hanging="840" w:hangingChars="350"/>
        <w:rPr>
          <w:rFonts w:asciiTheme="minorEastAsia" w:hAnsiTheme="minorEastAsia"/>
          <w:sz w:val="24"/>
          <w:szCs w:val="24"/>
        </w:rPr>
      </w:pPr>
      <w:r>
        <w:rPr>
          <w:rFonts w:ascii="黑体" w:hAnsi="黑体" w:eastAsia="黑体"/>
          <w:sz w:val="24"/>
          <w:szCs w:val="24"/>
        </w:rPr>
        <w:t>5.6.3</w:t>
      </w:r>
      <w:r>
        <w:rPr>
          <w:rFonts w:asciiTheme="minorEastAsia" w:hAnsiTheme="minorEastAsia"/>
          <w:sz w:val="24"/>
          <w:szCs w:val="24"/>
        </w:rPr>
        <w:t xml:space="preserve">  </w:t>
      </w:r>
      <w:r>
        <w:rPr>
          <w:rFonts w:hint="eastAsia" w:asciiTheme="minorEastAsia" w:hAnsiTheme="minorEastAsia"/>
          <w:sz w:val="24"/>
          <w:szCs w:val="24"/>
        </w:rPr>
        <w:t>应</w:t>
      </w:r>
      <w:r>
        <w:rPr>
          <w:rFonts w:asciiTheme="minorEastAsia" w:hAnsiTheme="minorEastAsia"/>
          <w:sz w:val="24"/>
          <w:szCs w:val="24"/>
        </w:rPr>
        <w:t>将经过</w:t>
      </w:r>
      <w:r>
        <w:rPr>
          <w:rFonts w:hint="eastAsia" w:asciiTheme="minorEastAsia" w:hAnsiTheme="minorEastAsia"/>
          <w:sz w:val="24"/>
          <w:szCs w:val="24"/>
        </w:rPr>
        <w:t>备份</w:t>
      </w:r>
      <w:r>
        <w:rPr>
          <w:rFonts w:asciiTheme="minorEastAsia" w:hAnsiTheme="minorEastAsia"/>
          <w:sz w:val="24"/>
          <w:szCs w:val="24"/>
        </w:rPr>
        <w:t>处理后的共享数据进行缓存，</w:t>
      </w:r>
      <w:r>
        <w:rPr>
          <w:rFonts w:hint="eastAsia" w:asciiTheme="minorEastAsia" w:hAnsiTheme="minorEastAsia"/>
          <w:sz w:val="24"/>
          <w:szCs w:val="24"/>
        </w:rPr>
        <w:t>并将</w:t>
      </w:r>
      <w:r>
        <w:rPr>
          <w:rFonts w:asciiTheme="minorEastAsia" w:hAnsiTheme="minorEastAsia"/>
          <w:sz w:val="24"/>
          <w:szCs w:val="24"/>
        </w:rPr>
        <w:t>结果</w:t>
      </w:r>
      <w:r>
        <w:rPr>
          <w:rFonts w:hint="eastAsia" w:asciiTheme="minorEastAsia" w:hAnsiTheme="minorEastAsia"/>
          <w:sz w:val="24"/>
          <w:szCs w:val="24"/>
        </w:rPr>
        <w:t>通过</w:t>
      </w:r>
      <w:r>
        <w:rPr>
          <w:rFonts w:asciiTheme="minorEastAsia" w:hAnsiTheme="minorEastAsia"/>
          <w:sz w:val="24"/>
          <w:szCs w:val="24"/>
        </w:rPr>
        <w:t>大数据组织与分布模块，提供给</w:t>
      </w:r>
      <w:r>
        <w:rPr>
          <w:rFonts w:hint="eastAsia" w:asciiTheme="minorEastAsia" w:hAnsiTheme="minorEastAsia"/>
          <w:sz w:val="24"/>
          <w:szCs w:val="24"/>
        </w:rPr>
        <w:t>物流</w:t>
      </w:r>
      <w:r>
        <w:rPr>
          <w:rFonts w:asciiTheme="minorEastAsia" w:hAnsiTheme="minorEastAsia"/>
          <w:sz w:val="24"/>
          <w:szCs w:val="24"/>
        </w:rPr>
        <w:t>大数据智慧应用</w:t>
      </w:r>
      <w:r>
        <w:rPr>
          <w:rFonts w:hint="eastAsia" w:asciiTheme="minorEastAsia" w:hAnsiTheme="minorEastAsia"/>
          <w:sz w:val="24"/>
          <w:szCs w:val="24"/>
        </w:rPr>
        <w:t>模块，</w:t>
      </w:r>
      <w:r>
        <w:rPr>
          <w:rFonts w:asciiTheme="minorEastAsia" w:hAnsiTheme="minorEastAsia"/>
          <w:sz w:val="24"/>
          <w:szCs w:val="24"/>
        </w:rPr>
        <w:t>供外界查询</w:t>
      </w:r>
      <w:r>
        <w:rPr>
          <w:rFonts w:hint="eastAsia" w:asciiTheme="minorEastAsia" w:hAnsiTheme="minorEastAsia"/>
          <w:sz w:val="24"/>
          <w:szCs w:val="24"/>
        </w:rPr>
        <w:t>。</w:t>
      </w:r>
    </w:p>
    <w:p>
      <w:pPr>
        <w:spacing w:line="300" w:lineRule="auto"/>
        <w:jc w:val="left"/>
        <w:rPr>
          <w:sz w:val="24"/>
          <w:szCs w:val="24"/>
        </w:rPr>
      </w:pPr>
      <w:r>
        <w:rPr>
          <w:rFonts w:hint="eastAsia" w:ascii="仿宋" w:hAnsi="仿宋" w:eastAsia="仿宋"/>
          <w:b/>
          <w:color w:val="000000"/>
          <w:sz w:val="24"/>
          <w:szCs w:val="24"/>
        </w:rPr>
        <w:t>确定依据</w:t>
      </w:r>
      <w:r>
        <w:rPr>
          <w:rFonts w:ascii="仿宋" w:hAnsi="仿宋" w:eastAsia="仿宋"/>
          <w:b/>
          <w:color w:val="000000"/>
          <w:sz w:val="24"/>
          <w:szCs w:val="24"/>
        </w:rPr>
        <w:t>：</w:t>
      </w:r>
      <w:r>
        <w:rPr>
          <w:rFonts w:hint="eastAsia" w:asciiTheme="minorEastAsia" w:hAnsiTheme="minorEastAsia"/>
          <w:color w:val="000000"/>
          <w:sz w:val="24"/>
          <w:szCs w:val="24"/>
        </w:rPr>
        <w:t>对</w:t>
      </w:r>
      <w:r>
        <w:rPr>
          <w:rFonts w:asciiTheme="minorEastAsia" w:hAnsiTheme="minorEastAsia"/>
          <w:color w:val="000000"/>
          <w:sz w:val="24"/>
          <w:szCs w:val="24"/>
        </w:rPr>
        <w:t>大数据进行必要的过滤清洗，满足大数据分析挖掘的要求，</w:t>
      </w:r>
      <w:r>
        <w:rPr>
          <w:rFonts w:hint="eastAsia" w:asciiTheme="minorEastAsia" w:hAnsiTheme="minorEastAsia"/>
          <w:color w:val="000000"/>
          <w:sz w:val="24"/>
          <w:szCs w:val="24"/>
        </w:rPr>
        <w:t>是</w:t>
      </w:r>
      <w:r>
        <w:rPr>
          <w:rFonts w:asciiTheme="minorEastAsia" w:hAnsiTheme="minorEastAsia"/>
          <w:color w:val="000000"/>
          <w:sz w:val="24"/>
          <w:szCs w:val="24"/>
        </w:rPr>
        <w:t>物流大数据共享的必要也是关键的环节。</w:t>
      </w:r>
      <w:r>
        <w:rPr>
          <w:rFonts w:hint="eastAsia" w:asciiTheme="minorEastAsia" w:hAnsiTheme="minorEastAsia"/>
          <w:color w:val="000000"/>
          <w:sz w:val="24"/>
          <w:szCs w:val="24"/>
        </w:rPr>
        <w:t>本条款</w:t>
      </w:r>
      <w:r>
        <w:rPr>
          <w:rFonts w:asciiTheme="minorEastAsia" w:hAnsiTheme="minorEastAsia"/>
          <w:color w:val="000000"/>
          <w:sz w:val="24"/>
          <w:szCs w:val="24"/>
        </w:rPr>
        <w:t>参考了</w:t>
      </w:r>
      <w:r>
        <w:rPr>
          <w:rFonts w:hint="eastAsia" w:asciiTheme="minorEastAsia" w:hAnsiTheme="minorEastAsia"/>
          <w:color w:val="000000"/>
          <w:sz w:val="24"/>
          <w:szCs w:val="24"/>
        </w:rPr>
        <w:t>GB/T 35274-2017《信息安全技术 大数据服务安全能力要求》、</w:t>
      </w:r>
      <w:r>
        <w:rPr>
          <w:rFonts w:asciiTheme="minorEastAsia" w:hAnsiTheme="minorEastAsia"/>
          <w:sz w:val="24"/>
          <w:szCs w:val="24"/>
        </w:rPr>
        <w:t>GB/T 37722-2019</w:t>
      </w:r>
      <w:r>
        <w:rPr>
          <w:rFonts w:hint="eastAsia" w:asciiTheme="minorEastAsia" w:hAnsiTheme="minorEastAsia"/>
          <w:sz w:val="24"/>
          <w:szCs w:val="24"/>
        </w:rPr>
        <w:t>《</w:t>
      </w:r>
      <w:r>
        <w:rPr>
          <w:sz w:val="24"/>
          <w:szCs w:val="24"/>
        </w:rPr>
        <w:t>信息技术　大数据存储与处理系统功能要求</w:t>
      </w:r>
      <w:r>
        <w:rPr>
          <w:rFonts w:hint="eastAsia" w:asciiTheme="minorEastAsia" w:hAnsiTheme="minorEastAsia"/>
          <w:sz w:val="24"/>
          <w:szCs w:val="24"/>
        </w:rPr>
        <w:t>》</w:t>
      </w:r>
      <w:r>
        <w:rPr>
          <w:rFonts w:hint="eastAsia"/>
          <w:sz w:val="24"/>
          <w:szCs w:val="24"/>
        </w:rPr>
        <w:t>以及</w:t>
      </w:r>
      <w:r>
        <w:rPr>
          <w:sz w:val="24"/>
          <w:szCs w:val="24"/>
        </w:rPr>
        <w:t>专家研讨会的结果</w:t>
      </w:r>
      <w:r>
        <w:rPr>
          <w:rFonts w:hint="eastAsia"/>
          <w:sz w:val="24"/>
          <w:szCs w:val="24"/>
        </w:rPr>
        <w:t>。</w:t>
      </w:r>
    </w:p>
    <w:p>
      <w:pPr>
        <w:spacing w:before="156" w:beforeLines="50" w:after="156" w:afterLines="50" w:line="300" w:lineRule="auto"/>
        <w:rPr>
          <w:rFonts w:ascii="黑体" w:hAnsi="黑体" w:eastAsia="黑体" w:cs="Times New Roman"/>
          <w:color w:val="000000" w:themeColor="text1"/>
          <w:kern w:val="0"/>
          <w:sz w:val="24"/>
          <w:szCs w:val="21"/>
          <w14:textFill>
            <w14:solidFill>
              <w14:schemeClr w14:val="tx1"/>
            </w14:solidFill>
          </w14:textFill>
        </w:rPr>
      </w:pPr>
      <w:bookmarkStart w:id="6" w:name="_Toc86340001"/>
      <w:r>
        <w:rPr>
          <w:rFonts w:hint="eastAsia" w:ascii="黑体" w:hAnsi="黑体" w:eastAsia="黑体"/>
          <w:sz w:val="24"/>
          <w:szCs w:val="24"/>
        </w:rPr>
        <w:t>(六</w:t>
      </w:r>
      <w:r>
        <w:rPr>
          <w:rFonts w:ascii="黑体" w:hAnsi="黑体" w:eastAsia="黑体"/>
          <w:sz w:val="24"/>
          <w:szCs w:val="24"/>
        </w:rPr>
        <w:t>)共享模型</w:t>
      </w:r>
      <w:r>
        <w:rPr>
          <w:rFonts w:hint="eastAsia" w:ascii="黑体" w:hAnsi="黑体" w:eastAsia="黑体"/>
          <w:sz w:val="24"/>
          <w:szCs w:val="24"/>
        </w:rPr>
        <w:t>功能</w:t>
      </w:r>
      <w:r>
        <w:rPr>
          <w:rFonts w:ascii="黑体" w:hAnsi="黑体" w:eastAsia="黑体"/>
          <w:sz w:val="24"/>
          <w:szCs w:val="24"/>
        </w:rPr>
        <w:t>模块接口要求</w:t>
      </w:r>
      <w:bookmarkEnd w:id="6"/>
    </w:p>
    <w:p>
      <w:pPr>
        <w:spacing w:line="300" w:lineRule="auto"/>
        <w:rPr>
          <w:rFonts w:ascii="黑体" w:hAnsi="黑体" w:eastAsia="黑体"/>
          <w:sz w:val="24"/>
          <w:szCs w:val="24"/>
        </w:rPr>
      </w:pPr>
      <w:bookmarkStart w:id="7" w:name="_Toc37756692"/>
      <w:bookmarkEnd w:id="7"/>
      <w:r>
        <w:rPr>
          <w:rFonts w:hint="eastAsia" w:ascii="黑体" w:hAnsi="黑体" w:eastAsia="黑体"/>
          <w:sz w:val="24"/>
          <w:szCs w:val="24"/>
        </w:rPr>
        <w:t>6</w:t>
      </w:r>
      <w:r>
        <w:rPr>
          <w:rFonts w:ascii="黑体" w:hAnsi="黑体" w:eastAsia="黑体"/>
          <w:sz w:val="24"/>
          <w:szCs w:val="24"/>
        </w:rPr>
        <w:t xml:space="preserve">.1  </w:t>
      </w:r>
      <w:r>
        <w:rPr>
          <w:rFonts w:hint="eastAsia" w:ascii="黑体" w:hAnsi="黑体" w:eastAsia="黑体"/>
          <w:sz w:val="24"/>
          <w:szCs w:val="24"/>
        </w:rPr>
        <w:t>大数据组织与分布模块与数据平台总体资源管理模块接口</w:t>
      </w:r>
    </w:p>
    <w:p>
      <w:pPr>
        <w:spacing w:line="300" w:lineRule="auto"/>
        <w:ind w:left="840" w:hanging="840" w:hangingChars="350"/>
        <w:jc w:val="left"/>
        <w:rPr>
          <w:rFonts w:asciiTheme="minorEastAsia" w:hAnsiTheme="minorEastAsia"/>
          <w:sz w:val="24"/>
          <w:szCs w:val="24"/>
        </w:rPr>
      </w:pPr>
      <w:r>
        <w:rPr>
          <w:rFonts w:hint="eastAsia" w:ascii="黑体" w:hAnsi="黑体" w:eastAsia="黑体"/>
          <w:sz w:val="24"/>
          <w:szCs w:val="24"/>
        </w:rPr>
        <w:t>6.1.1</w:t>
      </w:r>
      <w:r>
        <w:rPr>
          <w:rFonts w:hint="eastAsia" w:asciiTheme="minorEastAsia" w:hAnsiTheme="minorEastAsia"/>
          <w:sz w:val="24"/>
          <w:szCs w:val="24"/>
        </w:rPr>
        <w:t xml:space="preserve">  大数据组织与分布模块应在数据</w:t>
      </w:r>
      <w:r>
        <w:rPr>
          <w:rFonts w:asciiTheme="minorEastAsia" w:hAnsiTheme="minorEastAsia"/>
          <w:sz w:val="24"/>
          <w:szCs w:val="24"/>
        </w:rPr>
        <w:t>平台总体</w:t>
      </w:r>
      <w:r>
        <w:rPr>
          <w:rFonts w:hint="eastAsia" w:asciiTheme="minorEastAsia" w:hAnsiTheme="minorEastAsia"/>
          <w:sz w:val="24"/>
          <w:szCs w:val="24"/>
        </w:rPr>
        <w:t>资源管理模块的协调下，对处理之后的物流大数据进行实时更新。</w:t>
      </w:r>
    </w:p>
    <w:p>
      <w:pPr>
        <w:pStyle w:val="14"/>
        <w:numPr>
          <w:ilvl w:val="2"/>
          <w:numId w:val="6"/>
        </w:numPr>
        <w:spacing w:line="300" w:lineRule="auto"/>
        <w:ind w:firstLineChars="0"/>
        <w:jc w:val="left"/>
        <w:rPr>
          <w:rFonts w:hint="eastAsia"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数据平台总体资源管理模块和大数据组织和分布模块应通过发送数据请求和 </w:t>
      </w:r>
    </w:p>
    <w:p>
      <w:pPr>
        <w:spacing w:line="300" w:lineRule="auto"/>
        <w:ind w:firstLine="840" w:firstLineChars="350"/>
        <w:jc w:val="left"/>
        <w:rPr>
          <w:rFonts w:asciiTheme="minorEastAsia" w:hAnsiTheme="minorEastAsia"/>
          <w:sz w:val="24"/>
          <w:szCs w:val="24"/>
        </w:rPr>
      </w:pPr>
      <w:r>
        <w:rPr>
          <w:rFonts w:hint="eastAsia" w:asciiTheme="minorEastAsia" w:hAnsiTheme="minorEastAsia"/>
          <w:sz w:val="24"/>
          <w:szCs w:val="24"/>
        </w:rPr>
        <w:t>验证的方式，进行交互。</w:t>
      </w:r>
    </w:p>
    <w:p>
      <w:pPr>
        <w:pStyle w:val="14"/>
        <w:numPr>
          <w:ilvl w:val="2"/>
          <w:numId w:val="6"/>
        </w:numPr>
        <w:spacing w:line="300" w:lineRule="auto"/>
        <w:ind w:firstLineChars="0"/>
        <w:jc w:val="left"/>
        <w:rPr>
          <w:rFonts w:hint="eastAsia"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大数据组织与分布模块遇到异常事件应通过短消息的形式，上报数据平台总 </w:t>
      </w:r>
    </w:p>
    <w:p>
      <w:pPr>
        <w:spacing w:line="300" w:lineRule="auto"/>
        <w:ind w:left="840" w:leftChars="400"/>
        <w:jc w:val="left"/>
        <w:rPr>
          <w:rFonts w:asciiTheme="minorEastAsia" w:hAnsiTheme="minorEastAsia"/>
          <w:sz w:val="24"/>
          <w:szCs w:val="24"/>
        </w:rPr>
      </w:pPr>
      <w:r>
        <w:rPr>
          <w:rFonts w:hint="eastAsia" w:asciiTheme="minorEastAsia" w:hAnsiTheme="minorEastAsia"/>
          <w:sz w:val="24"/>
          <w:szCs w:val="24"/>
        </w:rPr>
        <w:t>体资源管理模块，数据</w:t>
      </w:r>
      <w:r>
        <w:rPr>
          <w:rFonts w:asciiTheme="minorEastAsia" w:hAnsiTheme="minorEastAsia"/>
          <w:sz w:val="24"/>
          <w:szCs w:val="24"/>
        </w:rPr>
        <w:t>平台总体</w:t>
      </w:r>
      <w:r>
        <w:rPr>
          <w:rFonts w:hint="eastAsia" w:asciiTheme="minorEastAsia" w:hAnsiTheme="minorEastAsia"/>
          <w:sz w:val="24"/>
          <w:szCs w:val="24"/>
        </w:rPr>
        <w:t>资源管理模块应实时响应确认消息，并提醒系统管理员。</w:t>
      </w:r>
    </w:p>
    <w:p>
      <w:pPr>
        <w:pStyle w:val="14"/>
        <w:numPr>
          <w:ilvl w:val="2"/>
          <w:numId w:val="6"/>
        </w:numPr>
        <w:spacing w:line="300" w:lineRule="auto"/>
        <w:ind w:firstLineChars="0"/>
        <w:jc w:val="left"/>
        <w:rPr>
          <w:rFonts w:hint="eastAsia" w:asciiTheme="minorEastAsia" w:hAnsiTheme="minorEastAsia"/>
          <w:sz w:val="24"/>
          <w:szCs w:val="24"/>
        </w:rPr>
      </w:pPr>
      <w:r>
        <w:rPr>
          <w:rFonts w:hint="eastAsia" w:asciiTheme="minorEastAsia" w:hAnsiTheme="minorEastAsia"/>
          <w:sz w:val="24"/>
          <w:szCs w:val="24"/>
        </w:rPr>
        <w:t xml:space="preserve"> 系统管理员遇到意外情况应通过数据平台总体资源管理模块发出系统异常信 </w:t>
      </w:r>
    </w:p>
    <w:p>
      <w:pPr>
        <w:pStyle w:val="14"/>
        <w:spacing w:line="300" w:lineRule="auto"/>
        <w:ind w:left="720" w:firstLine="120" w:firstLineChars="50"/>
        <w:jc w:val="left"/>
        <w:rPr>
          <w:rFonts w:asciiTheme="minorEastAsia" w:hAnsiTheme="minorEastAsia"/>
          <w:sz w:val="24"/>
          <w:szCs w:val="24"/>
        </w:rPr>
      </w:pPr>
      <w:r>
        <w:rPr>
          <w:rFonts w:hint="eastAsia" w:asciiTheme="minorEastAsia" w:hAnsiTheme="minorEastAsia"/>
          <w:sz w:val="24"/>
          <w:szCs w:val="24"/>
        </w:rPr>
        <w:t>息，大数据组织与分布模块应实时确认信息，并作出反馈。</w:t>
      </w:r>
    </w:p>
    <w:p>
      <w:pPr>
        <w:spacing w:line="300" w:lineRule="auto"/>
        <w:rPr>
          <w:rFonts w:ascii="黑体" w:hAnsi="黑体" w:eastAsia="黑体"/>
          <w:sz w:val="24"/>
          <w:szCs w:val="24"/>
        </w:rPr>
      </w:pPr>
      <w:r>
        <w:rPr>
          <w:rFonts w:hint="eastAsia" w:ascii="黑体" w:hAnsi="黑体" w:eastAsia="黑体"/>
          <w:sz w:val="24"/>
          <w:szCs w:val="24"/>
        </w:rPr>
        <w:t xml:space="preserve">6.2  </w:t>
      </w:r>
      <w:r>
        <w:rPr>
          <w:rFonts w:ascii="黑体" w:hAnsi="黑体" w:eastAsia="黑体"/>
          <w:sz w:val="24"/>
          <w:szCs w:val="24"/>
        </w:rPr>
        <w:t>大数据组织分布</w:t>
      </w:r>
      <w:r>
        <w:rPr>
          <w:rFonts w:hint="eastAsia" w:ascii="黑体" w:hAnsi="黑体" w:eastAsia="黑体"/>
          <w:sz w:val="24"/>
          <w:szCs w:val="24"/>
        </w:rPr>
        <w:t>模块与大数据处理框架模块接口</w:t>
      </w:r>
    </w:p>
    <w:p>
      <w:pPr>
        <w:pStyle w:val="14"/>
        <w:numPr>
          <w:ilvl w:val="2"/>
          <w:numId w:val="7"/>
        </w:numPr>
        <w:spacing w:line="300" w:lineRule="auto"/>
        <w:ind w:firstLineChars="0"/>
        <w:jc w:val="left"/>
        <w:rPr>
          <w:rFonts w:hint="eastAsia"/>
          <w:sz w:val="24"/>
          <w:szCs w:val="24"/>
        </w:rPr>
      </w:pPr>
      <w:r>
        <w:rPr>
          <w:rFonts w:hint="eastAsia" w:asciiTheme="minorEastAsia" w:hAnsiTheme="minorEastAsia"/>
          <w:sz w:val="24"/>
          <w:szCs w:val="24"/>
        </w:rPr>
        <w:t xml:space="preserve"> 大数据组织与分布模块应向大数据处理框架模块发送数据获取请求，利用消 </w:t>
      </w:r>
    </w:p>
    <w:p>
      <w:pPr>
        <w:pStyle w:val="14"/>
        <w:spacing w:line="300" w:lineRule="auto"/>
        <w:ind w:left="720" w:firstLine="120" w:firstLineChars="50"/>
        <w:jc w:val="left"/>
        <w:rPr>
          <w:sz w:val="24"/>
          <w:szCs w:val="24"/>
        </w:rPr>
      </w:pPr>
      <w:r>
        <w:rPr>
          <w:rFonts w:hint="eastAsia" w:asciiTheme="minorEastAsia" w:hAnsiTheme="minorEastAsia"/>
          <w:sz w:val="24"/>
          <w:szCs w:val="24"/>
        </w:rPr>
        <w:t>息验证码的形式证明其合法性。</w:t>
      </w:r>
    </w:p>
    <w:p>
      <w:pPr>
        <w:pStyle w:val="14"/>
        <w:numPr>
          <w:ilvl w:val="2"/>
          <w:numId w:val="7"/>
        </w:numPr>
        <w:spacing w:line="300" w:lineRule="auto"/>
        <w:ind w:firstLineChars="0"/>
        <w:jc w:val="left"/>
        <w:rPr>
          <w:rFonts w:hint="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大数据处理框架模块应对数据获取请求进行确认，对消息验证码验证其合法 </w:t>
      </w:r>
    </w:p>
    <w:p>
      <w:pPr>
        <w:pStyle w:val="14"/>
        <w:spacing w:line="300" w:lineRule="auto"/>
        <w:ind w:left="720" w:firstLine="120" w:firstLineChars="50"/>
        <w:jc w:val="left"/>
        <w:rPr>
          <w:sz w:val="24"/>
          <w:szCs w:val="24"/>
        </w:rPr>
      </w:pPr>
      <w:r>
        <w:rPr>
          <w:rFonts w:hint="eastAsia" w:asciiTheme="minorEastAsia" w:hAnsiTheme="minorEastAsia"/>
          <w:sz w:val="24"/>
          <w:szCs w:val="24"/>
        </w:rPr>
        <w:t>性，返回验证成功或是失败标志。</w:t>
      </w:r>
    </w:p>
    <w:p>
      <w:pPr>
        <w:pStyle w:val="14"/>
        <w:numPr>
          <w:ilvl w:val="2"/>
          <w:numId w:val="7"/>
        </w:numPr>
        <w:spacing w:line="300" w:lineRule="auto"/>
        <w:ind w:firstLineChars="0"/>
        <w:jc w:val="left"/>
        <w:rPr>
          <w:rFonts w:hint="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大数据处理框架模块应对数据进行实时更新，并向大数据组织与分布模块提 </w:t>
      </w:r>
    </w:p>
    <w:p>
      <w:pPr>
        <w:pStyle w:val="14"/>
        <w:spacing w:line="300" w:lineRule="auto"/>
        <w:ind w:left="720" w:firstLine="120" w:firstLineChars="50"/>
        <w:jc w:val="left"/>
        <w:rPr>
          <w:sz w:val="24"/>
          <w:szCs w:val="24"/>
        </w:rPr>
      </w:pPr>
      <w:r>
        <w:rPr>
          <w:rFonts w:hint="eastAsia" w:asciiTheme="minorEastAsia" w:hAnsiTheme="minorEastAsia"/>
          <w:sz w:val="24"/>
          <w:szCs w:val="24"/>
        </w:rPr>
        <w:t>供信息订阅和实时推送的功能。</w:t>
      </w:r>
    </w:p>
    <w:p>
      <w:pPr>
        <w:pStyle w:val="14"/>
        <w:numPr>
          <w:ilvl w:val="1"/>
          <w:numId w:val="7"/>
        </w:numPr>
        <w:spacing w:line="300" w:lineRule="auto"/>
        <w:ind w:left="602" w:hanging="602" w:hangingChars="251"/>
        <w:jc w:val="left"/>
        <w:rPr>
          <w:rFonts w:ascii="黑体" w:hAnsi="黑体" w:eastAsia="黑体"/>
          <w:sz w:val="24"/>
          <w:szCs w:val="24"/>
        </w:rPr>
      </w:pPr>
      <w:r>
        <w:rPr>
          <w:rFonts w:hint="eastAsia" w:ascii="黑体" w:hAnsi="黑体" w:eastAsia="黑体"/>
          <w:sz w:val="24"/>
          <w:szCs w:val="24"/>
        </w:rPr>
        <w:t xml:space="preserve">大数据处理框架模块与大数据安全模块接口 </w:t>
      </w:r>
    </w:p>
    <w:p>
      <w:pPr>
        <w:pStyle w:val="14"/>
        <w:numPr>
          <w:ilvl w:val="2"/>
          <w:numId w:val="7"/>
        </w:numPr>
        <w:spacing w:line="300" w:lineRule="auto"/>
        <w:ind w:firstLineChars="0"/>
        <w:jc w:val="left"/>
        <w:rPr>
          <w:rFonts w:hint="eastAsia"/>
          <w:sz w:val="24"/>
          <w:szCs w:val="24"/>
        </w:rPr>
      </w:pPr>
      <w:r>
        <w:rPr>
          <w:rFonts w:hint="eastAsia" w:asciiTheme="minorEastAsia" w:hAnsiTheme="minorEastAsia"/>
          <w:sz w:val="24"/>
          <w:szCs w:val="24"/>
        </w:rPr>
        <w:t xml:space="preserve"> 大数处理框架模块应对清洗后的数据，向大数据安全模块发出接入认证请求 </w:t>
      </w:r>
    </w:p>
    <w:p>
      <w:pPr>
        <w:pStyle w:val="14"/>
        <w:spacing w:line="300" w:lineRule="auto"/>
        <w:ind w:left="720" w:firstLine="120" w:firstLineChars="50"/>
        <w:jc w:val="left"/>
        <w:rPr>
          <w:sz w:val="24"/>
          <w:szCs w:val="24"/>
        </w:rPr>
      </w:pPr>
      <w:r>
        <w:rPr>
          <w:rFonts w:hint="eastAsia" w:asciiTheme="minorEastAsia" w:hAnsiTheme="minorEastAsia"/>
          <w:sz w:val="24"/>
          <w:szCs w:val="24"/>
        </w:rPr>
        <w:t>消息，并提供消息验证码，证明其合法验证请求。</w:t>
      </w:r>
    </w:p>
    <w:p>
      <w:pPr>
        <w:pStyle w:val="14"/>
        <w:numPr>
          <w:ilvl w:val="2"/>
          <w:numId w:val="7"/>
        </w:numPr>
        <w:spacing w:line="300" w:lineRule="auto"/>
        <w:ind w:firstLineChars="0"/>
        <w:jc w:val="left"/>
        <w:rPr>
          <w:sz w:val="24"/>
          <w:szCs w:val="24"/>
        </w:rPr>
      </w:pPr>
      <w:r>
        <w:rPr>
          <w:rFonts w:hint="eastAsia" w:asciiTheme="minorEastAsia" w:hAnsiTheme="minorEastAsia"/>
          <w:sz w:val="24"/>
          <w:szCs w:val="24"/>
        </w:rPr>
        <w:t xml:space="preserve"> 大数据安全模块应对接入认证请求，验证其合法性，返回验证</w:t>
      </w:r>
      <w:r>
        <w:rPr>
          <w:rFonts w:asciiTheme="minorEastAsia" w:hAnsiTheme="minorEastAsia"/>
          <w:sz w:val="24"/>
          <w:szCs w:val="24"/>
        </w:rPr>
        <w:t>成功</w:t>
      </w:r>
      <w:r>
        <w:rPr>
          <w:rFonts w:hint="eastAsia" w:asciiTheme="minorEastAsia" w:hAnsiTheme="minorEastAsia"/>
          <w:sz w:val="24"/>
          <w:szCs w:val="24"/>
        </w:rPr>
        <w:t>或是失败</w:t>
      </w:r>
    </w:p>
    <w:p>
      <w:pPr>
        <w:pStyle w:val="14"/>
        <w:spacing w:line="300" w:lineRule="auto"/>
        <w:ind w:left="720" w:firstLine="120" w:firstLineChars="50"/>
        <w:jc w:val="left"/>
        <w:rPr>
          <w:sz w:val="24"/>
          <w:szCs w:val="24"/>
        </w:rPr>
      </w:pPr>
      <w:r>
        <w:rPr>
          <w:rFonts w:hint="eastAsia" w:asciiTheme="minorEastAsia" w:hAnsiTheme="minorEastAsia"/>
          <w:sz w:val="24"/>
          <w:szCs w:val="24"/>
        </w:rPr>
        <w:t>标志。</w:t>
      </w:r>
    </w:p>
    <w:p>
      <w:pPr>
        <w:pStyle w:val="14"/>
        <w:numPr>
          <w:ilvl w:val="2"/>
          <w:numId w:val="7"/>
        </w:numPr>
        <w:spacing w:line="300" w:lineRule="auto"/>
        <w:ind w:firstLineChars="0"/>
        <w:jc w:val="left"/>
        <w:rPr>
          <w:sz w:val="24"/>
          <w:szCs w:val="24"/>
        </w:rPr>
      </w:pPr>
      <w:r>
        <w:rPr>
          <w:rFonts w:hint="eastAsia" w:asciiTheme="minorEastAsia" w:hAnsiTheme="minorEastAsia"/>
          <w:sz w:val="24"/>
          <w:szCs w:val="24"/>
        </w:rPr>
        <w:t xml:space="preserve"> 大数据安全模块应对大数据处理框架实时推送的物流信息进行安全性检测。</w:t>
      </w:r>
    </w:p>
    <w:p>
      <w:pPr>
        <w:spacing w:line="300" w:lineRule="auto"/>
        <w:jc w:val="left"/>
        <w:rPr>
          <w:rFonts w:ascii="黑体" w:hAnsi="黑体" w:eastAsia="黑体"/>
          <w:sz w:val="24"/>
          <w:szCs w:val="24"/>
        </w:rPr>
      </w:pPr>
      <w:r>
        <w:rPr>
          <w:rFonts w:hint="eastAsia" w:ascii="黑体" w:hAnsi="黑体" w:eastAsia="黑体"/>
          <w:sz w:val="24"/>
          <w:szCs w:val="24"/>
        </w:rPr>
        <w:t>6.4</w:t>
      </w:r>
      <w:r>
        <w:rPr>
          <w:rFonts w:ascii="黑体" w:hAnsi="黑体" w:eastAsia="黑体"/>
          <w:sz w:val="24"/>
          <w:szCs w:val="24"/>
        </w:rPr>
        <w:t xml:space="preserve">  大数据</w:t>
      </w:r>
      <w:r>
        <w:rPr>
          <w:rFonts w:hint="eastAsia" w:ascii="黑体" w:hAnsi="黑体" w:eastAsia="黑体"/>
          <w:sz w:val="24"/>
          <w:szCs w:val="24"/>
        </w:rPr>
        <w:t>挖掘分析与预测模块与数据平台总体资源管理模块接口</w:t>
      </w:r>
    </w:p>
    <w:p>
      <w:pPr>
        <w:spacing w:line="300" w:lineRule="auto"/>
        <w:ind w:left="840" w:hanging="840" w:hangingChars="350"/>
        <w:jc w:val="left"/>
        <w:rPr>
          <w:sz w:val="24"/>
          <w:szCs w:val="24"/>
        </w:rPr>
      </w:pPr>
      <w:r>
        <w:rPr>
          <w:rFonts w:ascii="黑体" w:hAnsi="黑体" w:eastAsia="黑体"/>
          <w:sz w:val="24"/>
          <w:szCs w:val="24"/>
        </w:rPr>
        <w:t xml:space="preserve">6.4.1  </w:t>
      </w:r>
      <w:r>
        <w:rPr>
          <w:rFonts w:hint="eastAsia"/>
          <w:sz w:val="24"/>
          <w:szCs w:val="24"/>
        </w:rPr>
        <w:t>数据</w:t>
      </w:r>
      <w:r>
        <w:rPr>
          <w:sz w:val="24"/>
          <w:szCs w:val="24"/>
        </w:rPr>
        <w:t>平台</w:t>
      </w:r>
      <w:r>
        <w:rPr>
          <w:rFonts w:hint="eastAsia"/>
          <w:sz w:val="24"/>
          <w:szCs w:val="24"/>
        </w:rPr>
        <w:t>总体</w:t>
      </w:r>
      <w:r>
        <w:rPr>
          <w:sz w:val="24"/>
          <w:szCs w:val="24"/>
        </w:rPr>
        <w:t>资源管理模块应</w:t>
      </w:r>
      <w:r>
        <w:rPr>
          <w:rFonts w:hint="eastAsia"/>
          <w:sz w:val="24"/>
          <w:szCs w:val="24"/>
        </w:rPr>
        <w:t>将需要</w:t>
      </w:r>
      <w:r>
        <w:rPr>
          <w:sz w:val="24"/>
          <w:szCs w:val="24"/>
        </w:rPr>
        <w:t>发布的</w:t>
      </w:r>
      <w:r>
        <w:rPr>
          <w:rFonts w:hint="eastAsia"/>
          <w:sz w:val="24"/>
          <w:szCs w:val="24"/>
        </w:rPr>
        <w:t>数据属性、</w:t>
      </w:r>
      <w:r>
        <w:rPr>
          <w:sz w:val="24"/>
          <w:szCs w:val="24"/>
        </w:rPr>
        <w:t>名称</w:t>
      </w:r>
      <w:r>
        <w:rPr>
          <w:rFonts w:hint="eastAsia"/>
          <w:sz w:val="24"/>
          <w:szCs w:val="24"/>
        </w:rPr>
        <w:t>、</w:t>
      </w:r>
      <w:r>
        <w:rPr>
          <w:sz w:val="24"/>
          <w:szCs w:val="24"/>
        </w:rPr>
        <w:t>类型</w:t>
      </w:r>
      <w:r>
        <w:rPr>
          <w:rFonts w:hint="eastAsia"/>
          <w:sz w:val="24"/>
          <w:szCs w:val="24"/>
        </w:rPr>
        <w:t>、</w:t>
      </w:r>
      <w:r>
        <w:rPr>
          <w:sz w:val="24"/>
          <w:szCs w:val="24"/>
        </w:rPr>
        <w:t>相关描述等</w:t>
      </w:r>
      <w:r>
        <w:rPr>
          <w:rFonts w:hint="eastAsia"/>
          <w:sz w:val="24"/>
          <w:szCs w:val="24"/>
        </w:rPr>
        <w:t>信息，</w:t>
      </w:r>
      <w:r>
        <w:rPr>
          <w:sz w:val="24"/>
          <w:szCs w:val="24"/>
        </w:rPr>
        <w:t>以短消息的形式发给</w:t>
      </w:r>
      <w:r>
        <w:rPr>
          <w:rFonts w:hint="eastAsia"/>
          <w:sz w:val="24"/>
          <w:szCs w:val="24"/>
        </w:rPr>
        <w:t>大数据</w:t>
      </w:r>
      <w:r>
        <w:rPr>
          <w:sz w:val="24"/>
          <w:szCs w:val="24"/>
        </w:rPr>
        <w:t>挖掘分析与预测模块</w:t>
      </w:r>
      <w:r>
        <w:rPr>
          <w:rFonts w:hint="eastAsia"/>
          <w:sz w:val="24"/>
          <w:szCs w:val="24"/>
        </w:rPr>
        <w:t>。</w:t>
      </w:r>
    </w:p>
    <w:p>
      <w:pPr>
        <w:spacing w:line="300" w:lineRule="auto"/>
        <w:ind w:left="840" w:hanging="840" w:hangingChars="350"/>
        <w:jc w:val="left"/>
        <w:rPr>
          <w:rFonts w:ascii="黑体" w:hAnsi="黑体" w:eastAsia="黑体"/>
          <w:sz w:val="24"/>
          <w:szCs w:val="24"/>
        </w:rPr>
      </w:pPr>
      <w:r>
        <w:rPr>
          <w:rFonts w:ascii="黑体" w:hAnsi="黑体" w:eastAsia="黑体"/>
          <w:sz w:val="24"/>
          <w:szCs w:val="24"/>
        </w:rPr>
        <w:t xml:space="preserve">6.4.2  </w:t>
      </w:r>
      <w:r>
        <w:rPr>
          <w:rFonts w:hint="eastAsia"/>
          <w:sz w:val="24"/>
          <w:szCs w:val="24"/>
        </w:rPr>
        <w:t>大数据</w:t>
      </w:r>
      <w:r>
        <w:rPr>
          <w:sz w:val="24"/>
          <w:szCs w:val="24"/>
        </w:rPr>
        <w:t>挖掘分析与预测模块</w:t>
      </w:r>
      <w:r>
        <w:rPr>
          <w:rFonts w:hint="eastAsia"/>
          <w:sz w:val="24"/>
          <w:szCs w:val="24"/>
        </w:rPr>
        <w:t>应</w:t>
      </w:r>
      <w:r>
        <w:rPr>
          <w:sz w:val="24"/>
          <w:szCs w:val="24"/>
        </w:rPr>
        <w:t>对数据</w:t>
      </w:r>
      <w:r>
        <w:rPr>
          <w:rFonts w:hint="eastAsia"/>
          <w:sz w:val="24"/>
          <w:szCs w:val="24"/>
        </w:rPr>
        <w:t>相关</w:t>
      </w:r>
      <w:r>
        <w:rPr>
          <w:sz w:val="24"/>
          <w:szCs w:val="24"/>
        </w:rPr>
        <w:t>信息进行分析，并将分析结果同样以短消息的形式发送给</w:t>
      </w:r>
      <w:r>
        <w:rPr>
          <w:rFonts w:hint="eastAsia"/>
          <w:sz w:val="24"/>
          <w:szCs w:val="24"/>
        </w:rPr>
        <w:t>数据</w:t>
      </w:r>
      <w:r>
        <w:rPr>
          <w:sz w:val="24"/>
          <w:szCs w:val="24"/>
        </w:rPr>
        <w:t>平台</w:t>
      </w:r>
      <w:r>
        <w:rPr>
          <w:rFonts w:hint="eastAsia"/>
          <w:sz w:val="24"/>
          <w:szCs w:val="24"/>
        </w:rPr>
        <w:t>总体</w:t>
      </w:r>
      <w:r>
        <w:rPr>
          <w:sz w:val="24"/>
          <w:szCs w:val="24"/>
        </w:rPr>
        <w:t>资源管理模块</w:t>
      </w:r>
      <w:r>
        <w:rPr>
          <w:rFonts w:hint="eastAsia"/>
          <w:sz w:val="24"/>
          <w:szCs w:val="24"/>
        </w:rPr>
        <w:t>，</w:t>
      </w:r>
      <w:r>
        <w:rPr>
          <w:sz w:val="24"/>
          <w:szCs w:val="24"/>
        </w:rPr>
        <w:t>供</w:t>
      </w:r>
      <w:r>
        <w:rPr>
          <w:rFonts w:hint="eastAsia"/>
          <w:sz w:val="24"/>
          <w:szCs w:val="24"/>
        </w:rPr>
        <w:t>物流</w:t>
      </w:r>
      <w:r>
        <w:rPr>
          <w:sz w:val="24"/>
          <w:szCs w:val="24"/>
        </w:rPr>
        <w:t>大数据智慧应用</w:t>
      </w:r>
      <w:r>
        <w:rPr>
          <w:rFonts w:hint="eastAsia"/>
          <w:sz w:val="24"/>
          <w:szCs w:val="24"/>
        </w:rPr>
        <w:t>模块</w:t>
      </w:r>
      <w:r>
        <w:rPr>
          <w:sz w:val="24"/>
          <w:szCs w:val="24"/>
        </w:rPr>
        <w:t>查询。</w:t>
      </w:r>
    </w:p>
    <w:p>
      <w:pPr>
        <w:pStyle w:val="14"/>
        <w:numPr>
          <w:ilvl w:val="1"/>
          <w:numId w:val="8"/>
        </w:numPr>
        <w:spacing w:line="300" w:lineRule="auto"/>
        <w:ind w:left="408" w:hanging="408" w:hangingChars="170"/>
        <w:jc w:val="left"/>
        <w:rPr>
          <w:rFonts w:ascii="黑体" w:hAnsi="黑体" w:eastAsia="黑体"/>
          <w:sz w:val="24"/>
          <w:szCs w:val="24"/>
        </w:rPr>
      </w:pPr>
      <w:r>
        <w:rPr>
          <w:rFonts w:hint="eastAsia" w:ascii="黑体" w:hAnsi="黑体" w:eastAsia="黑体"/>
          <w:sz w:val="24"/>
          <w:szCs w:val="24"/>
        </w:rPr>
        <w:t xml:space="preserve">  物流</w:t>
      </w:r>
      <w:r>
        <w:rPr>
          <w:rFonts w:ascii="黑体" w:hAnsi="黑体" w:eastAsia="黑体"/>
          <w:sz w:val="24"/>
          <w:szCs w:val="24"/>
        </w:rPr>
        <w:t>大数据</w:t>
      </w:r>
      <w:r>
        <w:rPr>
          <w:rFonts w:hint="eastAsia" w:ascii="黑体" w:hAnsi="黑体" w:eastAsia="黑体"/>
          <w:sz w:val="24"/>
          <w:szCs w:val="24"/>
        </w:rPr>
        <w:t>智慧</w:t>
      </w:r>
      <w:r>
        <w:rPr>
          <w:rFonts w:ascii="黑体" w:hAnsi="黑体" w:eastAsia="黑体"/>
          <w:sz w:val="24"/>
          <w:szCs w:val="24"/>
        </w:rPr>
        <w:t>应用</w:t>
      </w:r>
      <w:r>
        <w:rPr>
          <w:rFonts w:hint="eastAsia" w:ascii="黑体" w:hAnsi="黑体" w:eastAsia="黑体"/>
          <w:sz w:val="24"/>
          <w:szCs w:val="24"/>
        </w:rPr>
        <w:t>模块</w:t>
      </w:r>
      <w:r>
        <w:rPr>
          <w:rFonts w:ascii="黑体" w:hAnsi="黑体" w:eastAsia="黑体"/>
          <w:sz w:val="24"/>
          <w:szCs w:val="24"/>
        </w:rPr>
        <w:t>与大数据组织</w:t>
      </w:r>
      <w:r>
        <w:rPr>
          <w:rFonts w:hint="eastAsia" w:ascii="黑体" w:hAnsi="黑体" w:eastAsia="黑体"/>
          <w:sz w:val="24"/>
          <w:szCs w:val="24"/>
        </w:rPr>
        <w:t>与</w:t>
      </w:r>
      <w:r>
        <w:rPr>
          <w:rFonts w:ascii="黑体" w:hAnsi="黑体" w:eastAsia="黑体"/>
          <w:sz w:val="24"/>
          <w:szCs w:val="24"/>
        </w:rPr>
        <w:t>分布</w:t>
      </w:r>
      <w:r>
        <w:rPr>
          <w:rFonts w:hint="eastAsia" w:ascii="黑体" w:hAnsi="黑体" w:eastAsia="黑体"/>
          <w:sz w:val="24"/>
          <w:szCs w:val="24"/>
        </w:rPr>
        <w:t>模块</w:t>
      </w:r>
      <w:r>
        <w:rPr>
          <w:rFonts w:ascii="黑体" w:hAnsi="黑体" w:eastAsia="黑体"/>
          <w:sz w:val="24"/>
          <w:szCs w:val="24"/>
        </w:rPr>
        <w:t>接口</w:t>
      </w:r>
    </w:p>
    <w:p>
      <w:pPr>
        <w:pStyle w:val="14"/>
        <w:numPr>
          <w:ilvl w:val="2"/>
          <w:numId w:val="8"/>
        </w:numPr>
        <w:spacing w:line="300" w:lineRule="auto"/>
        <w:ind w:left="823" w:hanging="823" w:hangingChars="343"/>
        <w:jc w:val="left"/>
        <w:rPr>
          <w:rFonts w:asciiTheme="minorEastAsia" w:hAnsiTheme="minorEastAsia"/>
          <w:sz w:val="24"/>
          <w:szCs w:val="24"/>
        </w:rPr>
      </w:pPr>
      <w:r>
        <w:rPr>
          <w:rFonts w:hint="eastAsia" w:asciiTheme="minorEastAsia" w:hAnsiTheme="minorEastAsia"/>
          <w:sz w:val="24"/>
          <w:szCs w:val="24"/>
        </w:rPr>
        <w:t>物流大数据智慧应用模块应通过接口实现</w:t>
      </w:r>
      <w:r>
        <w:rPr>
          <w:rFonts w:asciiTheme="minorEastAsia" w:hAnsiTheme="minorEastAsia"/>
          <w:sz w:val="24"/>
          <w:szCs w:val="24"/>
        </w:rPr>
        <w:t>对</w:t>
      </w:r>
      <w:r>
        <w:rPr>
          <w:rFonts w:hint="eastAsia" w:asciiTheme="minorEastAsia" w:hAnsiTheme="minorEastAsia"/>
          <w:sz w:val="24"/>
          <w:szCs w:val="24"/>
        </w:rPr>
        <w:t>大数据组织与分布模块的登录和退出功能。</w:t>
      </w:r>
    </w:p>
    <w:p>
      <w:pPr>
        <w:pStyle w:val="14"/>
        <w:numPr>
          <w:ilvl w:val="2"/>
          <w:numId w:val="8"/>
        </w:numPr>
        <w:spacing w:line="300" w:lineRule="auto"/>
        <w:ind w:left="823" w:hanging="823" w:hangingChars="343"/>
        <w:jc w:val="left"/>
        <w:rPr>
          <w:rFonts w:asciiTheme="minorEastAsia" w:hAnsiTheme="minorEastAsia"/>
          <w:sz w:val="24"/>
          <w:szCs w:val="24"/>
        </w:rPr>
      </w:pPr>
      <w:r>
        <w:rPr>
          <w:rFonts w:hint="eastAsia" w:asciiTheme="minorEastAsia" w:hAnsiTheme="minorEastAsia"/>
          <w:sz w:val="24"/>
          <w:szCs w:val="24"/>
        </w:rPr>
        <w:t>物流大数据智慧应用模块登录时应提供信息规则和信息需求。</w:t>
      </w:r>
    </w:p>
    <w:p>
      <w:pPr>
        <w:pStyle w:val="14"/>
        <w:numPr>
          <w:ilvl w:val="2"/>
          <w:numId w:val="8"/>
        </w:numPr>
        <w:spacing w:line="300" w:lineRule="auto"/>
        <w:ind w:left="823" w:hanging="823" w:hangingChars="343"/>
        <w:jc w:val="left"/>
        <w:rPr>
          <w:rFonts w:asciiTheme="minorEastAsia" w:hAnsiTheme="minorEastAsia"/>
          <w:sz w:val="24"/>
          <w:szCs w:val="24"/>
        </w:rPr>
      </w:pPr>
      <w:r>
        <w:rPr>
          <w:rFonts w:hint="eastAsia" w:asciiTheme="minorEastAsia" w:hAnsiTheme="minorEastAsia"/>
          <w:sz w:val="24"/>
          <w:szCs w:val="24"/>
        </w:rPr>
        <w:t>大数据组织分布模块应根据</w:t>
      </w:r>
      <w:r>
        <w:rPr>
          <w:rFonts w:asciiTheme="minorEastAsia" w:hAnsiTheme="minorEastAsia"/>
          <w:sz w:val="24"/>
          <w:szCs w:val="24"/>
        </w:rPr>
        <w:t>信息规则和信息需求</w:t>
      </w:r>
      <w:r>
        <w:rPr>
          <w:rFonts w:hint="eastAsia" w:asciiTheme="minorEastAsia" w:hAnsiTheme="minorEastAsia"/>
          <w:sz w:val="24"/>
          <w:szCs w:val="24"/>
        </w:rPr>
        <w:t>提供精准服务。</w:t>
      </w:r>
    </w:p>
    <w:p>
      <w:pPr>
        <w:pStyle w:val="14"/>
        <w:numPr>
          <w:ilvl w:val="2"/>
          <w:numId w:val="8"/>
        </w:numPr>
        <w:spacing w:line="300" w:lineRule="auto"/>
        <w:ind w:left="823" w:hanging="823" w:hangingChars="343"/>
        <w:jc w:val="left"/>
        <w:rPr>
          <w:rFonts w:asciiTheme="minorEastAsia" w:hAnsiTheme="minorEastAsia"/>
          <w:sz w:val="24"/>
          <w:szCs w:val="24"/>
        </w:rPr>
      </w:pPr>
      <w:r>
        <w:rPr>
          <w:rFonts w:hint="eastAsia" w:asciiTheme="minorEastAsia" w:hAnsiTheme="minorEastAsia"/>
          <w:sz w:val="24"/>
          <w:szCs w:val="24"/>
        </w:rPr>
        <w:t>物流大数据智慧应用模块退出时，应不再接受和处理大数据组织与分布模块发出的各类信息。</w:t>
      </w:r>
    </w:p>
    <w:p>
      <w:pPr>
        <w:pStyle w:val="14"/>
        <w:numPr>
          <w:ilvl w:val="2"/>
          <w:numId w:val="8"/>
        </w:numPr>
        <w:spacing w:line="300" w:lineRule="auto"/>
        <w:ind w:left="823" w:hanging="823" w:hangingChars="343"/>
        <w:jc w:val="left"/>
        <w:rPr>
          <w:rFonts w:asciiTheme="minorEastAsia" w:hAnsiTheme="minorEastAsia"/>
          <w:sz w:val="24"/>
          <w:szCs w:val="24"/>
        </w:rPr>
      </w:pPr>
      <w:r>
        <w:rPr>
          <w:rFonts w:hint="eastAsia" w:asciiTheme="minorEastAsia" w:hAnsiTheme="minorEastAsia"/>
          <w:sz w:val="24"/>
          <w:szCs w:val="24"/>
        </w:rPr>
        <w:t>大数据组织与分布模块应对物流</w:t>
      </w:r>
      <w:r>
        <w:rPr>
          <w:rFonts w:asciiTheme="minorEastAsia" w:hAnsiTheme="minorEastAsia"/>
          <w:sz w:val="24"/>
          <w:szCs w:val="24"/>
        </w:rPr>
        <w:t>大数据</w:t>
      </w:r>
      <w:r>
        <w:rPr>
          <w:rFonts w:hint="eastAsia" w:asciiTheme="minorEastAsia" w:hAnsiTheme="minorEastAsia"/>
          <w:sz w:val="24"/>
          <w:szCs w:val="24"/>
        </w:rPr>
        <w:t>智慧应用模块的请求信息进行权限审核，通过审核后，响应信息请求。</w:t>
      </w:r>
    </w:p>
    <w:p>
      <w:pPr>
        <w:pStyle w:val="14"/>
        <w:numPr>
          <w:ilvl w:val="2"/>
          <w:numId w:val="8"/>
        </w:numPr>
        <w:spacing w:line="300" w:lineRule="auto"/>
        <w:ind w:left="823" w:hanging="823" w:hangingChars="343"/>
        <w:jc w:val="left"/>
        <w:rPr>
          <w:rFonts w:asciiTheme="minorEastAsia" w:hAnsiTheme="minorEastAsia"/>
          <w:sz w:val="24"/>
          <w:szCs w:val="24"/>
        </w:rPr>
      </w:pPr>
      <w:r>
        <w:rPr>
          <w:rFonts w:hint="eastAsia" w:asciiTheme="minorEastAsia" w:hAnsiTheme="minorEastAsia"/>
          <w:sz w:val="24"/>
          <w:szCs w:val="24"/>
        </w:rPr>
        <w:t>大数据组织与分布模块应根据物流</w:t>
      </w:r>
      <w:r>
        <w:rPr>
          <w:rFonts w:asciiTheme="minorEastAsia" w:hAnsiTheme="minorEastAsia"/>
          <w:sz w:val="24"/>
          <w:szCs w:val="24"/>
        </w:rPr>
        <w:t>大数据</w:t>
      </w:r>
      <w:r>
        <w:rPr>
          <w:rFonts w:hint="eastAsia" w:asciiTheme="minorEastAsia" w:hAnsiTheme="minorEastAsia"/>
          <w:sz w:val="24"/>
          <w:szCs w:val="24"/>
        </w:rPr>
        <w:t>智慧应用模块的信息需求，提供信息数据的订阅和推送功能。</w:t>
      </w:r>
    </w:p>
    <w:p>
      <w:pPr>
        <w:pStyle w:val="14"/>
        <w:numPr>
          <w:ilvl w:val="2"/>
          <w:numId w:val="8"/>
        </w:numPr>
        <w:spacing w:line="300" w:lineRule="auto"/>
        <w:ind w:left="823" w:hanging="823" w:hangingChars="343"/>
        <w:jc w:val="left"/>
        <w:rPr>
          <w:rFonts w:asciiTheme="minorEastAsia" w:hAnsiTheme="minorEastAsia"/>
          <w:sz w:val="24"/>
          <w:szCs w:val="24"/>
        </w:rPr>
      </w:pPr>
      <w:r>
        <w:rPr>
          <w:rFonts w:hint="eastAsia" w:asciiTheme="minorEastAsia" w:hAnsiTheme="minorEastAsia"/>
          <w:sz w:val="24"/>
          <w:szCs w:val="24"/>
        </w:rPr>
        <w:t>大数据组织与分布模块与物流</w:t>
      </w:r>
      <w:r>
        <w:rPr>
          <w:rFonts w:asciiTheme="minorEastAsia" w:hAnsiTheme="minorEastAsia"/>
          <w:sz w:val="24"/>
          <w:szCs w:val="24"/>
        </w:rPr>
        <w:t>大数据</w:t>
      </w:r>
      <w:r>
        <w:rPr>
          <w:rFonts w:hint="eastAsia" w:asciiTheme="minorEastAsia" w:hAnsiTheme="minorEastAsia"/>
          <w:sz w:val="24"/>
          <w:szCs w:val="24"/>
        </w:rPr>
        <w:t>智慧应用模块的通信端口，应由双方协商后</w:t>
      </w:r>
      <w:r>
        <w:rPr>
          <w:rFonts w:asciiTheme="minorEastAsia" w:hAnsiTheme="minorEastAsia"/>
          <w:sz w:val="24"/>
          <w:szCs w:val="24"/>
        </w:rPr>
        <w:t>，</w:t>
      </w:r>
      <w:r>
        <w:rPr>
          <w:rFonts w:hint="eastAsia" w:asciiTheme="minorEastAsia" w:hAnsiTheme="minorEastAsia"/>
          <w:sz w:val="24"/>
          <w:szCs w:val="24"/>
        </w:rPr>
        <w:t>通过协议拟定。</w:t>
      </w:r>
    </w:p>
    <w:p>
      <w:pPr>
        <w:spacing w:line="300" w:lineRule="auto"/>
        <w:jc w:val="left"/>
        <w:rPr>
          <w:rFonts w:cs="Times New Roman" w:asciiTheme="minorEastAsia" w:hAnsiTheme="minorEastAsia"/>
          <w:color w:val="000000" w:themeColor="text1"/>
          <w:kern w:val="0"/>
          <w:sz w:val="24"/>
          <w:szCs w:val="21"/>
          <w14:textFill>
            <w14:solidFill>
              <w14:schemeClr w14:val="tx1"/>
            </w14:solidFill>
          </w14:textFill>
        </w:rPr>
      </w:pPr>
      <w:r>
        <w:rPr>
          <w:rFonts w:hint="eastAsia" w:ascii="仿宋" w:hAnsi="仿宋" w:eastAsia="仿宋" w:cs="Times New Roman"/>
          <w:b/>
          <w:color w:val="000000" w:themeColor="text1"/>
          <w:kern w:val="0"/>
          <w:sz w:val="24"/>
          <w:szCs w:val="21"/>
          <w14:textFill>
            <w14:solidFill>
              <w14:schemeClr w14:val="tx1"/>
            </w14:solidFill>
          </w14:textFill>
        </w:rPr>
        <w:t>确定依据：</w:t>
      </w:r>
      <w:r>
        <w:rPr>
          <w:rFonts w:hint="eastAsia" w:cs="Times New Roman" w:asciiTheme="minorEastAsia" w:hAnsiTheme="minorEastAsia"/>
          <w:color w:val="000000" w:themeColor="text1"/>
          <w:kern w:val="0"/>
          <w:sz w:val="24"/>
          <w:szCs w:val="21"/>
          <w14:textFill>
            <w14:solidFill>
              <w14:schemeClr w14:val="tx1"/>
            </w14:solidFill>
          </w14:textFill>
        </w:rPr>
        <w:t>本</w:t>
      </w:r>
      <w:r>
        <w:rPr>
          <w:rFonts w:cs="Times New Roman" w:asciiTheme="minorEastAsia" w:hAnsiTheme="minorEastAsia"/>
          <w:color w:val="000000" w:themeColor="text1"/>
          <w:kern w:val="0"/>
          <w:sz w:val="24"/>
          <w:szCs w:val="21"/>
          <w14:textFill>
            <w14:solidFill>
              <w14:schemeClr w14:val="tx1"/>
            </w14:solidFill>
          </w14:textFill>
        </w:rPr>
        <w:t>条款</w:t>
      </w:r>
      <w:r>
        <w:rPr>
          <w:rFonts w:hint="eastAsia" w:cs="Times New Roman" w:asciiTheme="minorEastAsia" w:hAnsiTheme="minorEastAsia"/>
          <w:color w:val="000000" w:themeColor="text1"/>
          <w:kern w:val="0"/>
          <w:sz w:val="24"/>
          <w:szCs w:val="21"/>
          <w14:textFill>
            <w14:solidFill>
              <w14:schemeClr w14:val="tx1"/>
            </w14:solidFill>
          </w14:textFill>
        </w:rPr>
        <w:t>从给出</w:t>
      </w:r>
      <w:r>
        <w:rPr>
          <w:rFonts w:cs="Times New Roman" w:asciiTheme="minorEastAsia" w:hAnsiTheme="minorEastAsia"/>
          <w:color w:val="000000" w:themeColor="text1"/>
          <w:kern w:val="0"/>
          <w:sz w:val="24"/>
          <w:szCs w:val="21"/>
          <w14:textFill>
            <w14:solidFill>
              <w14:schemeClr w14:val="tx1"/>
            </w14:solidFill>
          </w14:textFill>
        </w:rPr>
        <w:t>了各个模块的传输接口</w:t>
      </w:r>
      <w:r>
        <w:rPr>
          <w:rFonts w:hint="eastAsia" w:cs="Times New Roman" w:asciiTheme="minorEastAsia" w:hAnsiTheme="minorEastAsia"/>
          <w:color w:val="000000" w:themeColor="text1"/>
          <w:kern w:val="0"/>
          <w:sz w:val="24"/>
          <w:szCs w:val="21"/>
          <w14:textFill>
            <w14:solidFill>
              <w14:schemeClr w14:val="tx1"/>
            </w14:solidFill>
          </w14:textFill>
        </w:rPr>
        <w:t>规范</w:t>
      </w:r>
      <w:r>
        <w:rPr>
          <w:rFonts w:cs="Times New Roman" w:asciiTheme="minorEastAsia" w:hAnsiTheme="minorEastAsia"/>
          <w:color w:val="000000" w:themeColor="text1"/>
          <w:kern w:val="0"/>
          <w:sz w:val="24"/>
          <w:szCs w:val="21"/>
          <w14:textFill>
            <w14:solidFill>
              <w14:schemeClr w14:val="tx1"/>
            </w14:solidFill>
          </w14:textFill>
        </w:rPr>
        <w:t>，</w:t>
      </w:r>
      <w:r>
        <w:rPr>
          <w:rFonts w:hint="eastAsia" w:cs="Times New Roman" w:asciiTheme="minorEastAsia" w:hAnsiTheme="minorEastAsia"/>
          <w:color w:val="000000" w:themeColor="text1"/>
          <w:kern w:val="0"/>
          <w:sz w:val="24"/>
          <w:szCs w:val="21"/>
          <w14:textFill>
            <w14:solidFill>
              <w14:schemeClr w14:val="tx1"/>
            </w14:solidFill>
          </w14:textFill>
        </w:rPr>
        <w:t>综合</w:t>
      </w:r>
      <w:r>
        <w:rPr>
          <w:rFonts w:cs="Times New Roman" w:asciiTheme="minorEastAsia" w:hAnsiTheme="minorEastAsia"/>
          <w:color w:val="000000" w:themeColor="text1"/>
          <w:kern w:val="0"/>
          <w:sz w:val="24"/>
          <w:szCs w:val="21"/>
          <w14:textFill>
            <w14:solidFill>
              <w14:schemeClr w14:val="tx1"/>
            </w14:solidFill>
          </w14:textFill>
        </w:rPr>
        <w:t>参考</w:t>
      </w:r>
      <w:r>
        <w:rPr>
          <w:rFonts w:hint="eastAsia" w:cs="Times New Roman" w:asciiTheme="minorEastAsia" w:hAnsiTheme="minorEastAsia"/>
          <w:color w:val="000000" w:themeColor="text1"/>
          <w:kern w:val="0"/>
          <w:sz w:val="24"/>
          <w:szCs w:val="21"/>
          <w14:textFill>
            <w14:solidFill>
              <w14:schemeClr w14:val="tx1"/>
            </w14:solidFill>
          </w14:textFill>
        </w:rPr>
        <w:t>GB／T34680.1-2017《智慧城市评价模型及基础评价指标体系第1部分：总体框架及分项评价指标制定的要求》、GB/T36622.1-2018《智慧城市公共信息与服务支撑平台，第1部分 总体要求》、GB/T25055-2010《信息安全技术公钥基础设施安全支撑平台技术框架》、GB</w:t>
      </w:r>
      <w:r>
        <w:rPr>
          <w:rFonts w:cs="Times New Roman" w:asciiTheme="minorEastAsia" w:hAnsiTheme="minorEastAsia"/>
          <w:color w:val="000000" w:themeColor="text1"/>
          <w:kern w:val="0"/>
          <w:sz w:val="24"/>
          <w:szCs w:val="21"/>
          <w14:textFill>
            <w14:solidFill>
              <w14:schemeClr w14:val="tx1"/>
            </w14:solidFill>
          </w14:textFill>
        </w:rPr>
        <w:t>/</w:t>
      </w:r>
      <w:r>
        <w:rPr>
          <w:rFonts w:hint="eastAsia" w:cs="Times New Roman" w:asciiTheme="minorEastAsia" w:hAnsiTheme="minorEastAsia"/>
          <w:color w:val="000000" w:themeColor="text1"/>
          <w:kern w:val="0"/>
          <w:sz w:val="24"/>
          <w:szCs w:val="21"/>
          <w14:textFill>
            <w14:solidFill>
              <w14:schemeClr w14:val="tx1"/>
            </w14:solidFill>
          </w14:textFill>
        </w:rPr>
        <w:t>T 22263.1-2008《物流公共信息平台应用开发指南 第1部分基础术语》、G</w:t>
      </w:r>
      <w:r>
        <w:rPr>
          <w:rFonts w:hint="eastAsia" w:cs="Times New Roman" w:asciiTheme="minorEastAsia" w:hAnsiTheme="minorEastAsia"/>
          <w:color w:val="000000" w:themeColor="text1"/>
          <w:kern w:val="0"/>
          <w:sz w:val="24"/>
          <w:szCs w:val="24"/>
          <w14:textFill>
            <w14:solidFill>
              <w14:schemeClr w14:val="tx1"/>
            </w14:solidFill>
          </w14:textFill>
        </w:rPr>
        <w:t>B</w:t>
      </w:r>
      <w:r>
        <w:rPr>
          <w:rFonts w:cs="Times New Roman" w:asciiTheme="minorEastAsia" w:hAnsiTheme="minorEastAsia"/>
          <w:color w:val="000000" w:themeColor="text1"/>
          <w:kern w:val="0"/>
          <w:sz w:val="24"/>
          <w:szCs w:val="24"/>
          <w14:textFill>
            <w14:solidFill>
              <w14:schemeClr w14:val="tx1"/>
            </w14:solidFill>
          </w14:textFill>
        </w:rPr>
        <w:t>/</w:t>
      </w:r>
      <w:r>
        <w:rPr>
          <w:rFonts w:hint="eastAsia" w:cs="Times New Roman" w:asciiTheme="minorEastAsia" w:hAnsiTheme="minorEastAsia"/>
          <w:color w:val="000000" w:themeColor="text1"/>
          <w:kern w:val="0"/>
          <w:sz w:val="24"/>
          <w:szCs w:val="24"/>
          <w14:textFill>
            <w14:solidFill>
              <w14:schemeClr w14:val="tx1"/>
            </w14:solidFill>
          </w14:textFill>
        </w:rPr>
        <w:t>T 22263.2-2008《物流公共信息平台应用开发指南 第2部分体系架构》</w:t>
      </w:r>
      <w:r>
        <w:rPr>
          <w:rFonts w:hint="eastAsia" w:cs="Arial" w:asciiTheme="minorEastAsia" w:hAnsiTheme="minorEastAsia"/>
          <w:color w:val="000000" w:themeColor="text1"/>
          <w:sz w:val="24"/>
          <w:szCs w:val="24"/>
          <w14:textFill>
            <w14:solidFill>
              <w14:schemeClr w14:val="tx1"/>
            </w14:solidFill>
          </w14:textFill>
        </w:rPr>
        <w:t>等资料，结合企业调研及专家论证，确定上述传输规范。</w:t>
      </w:r>
    </w:p>
    <w:p>
      <w:pPr>
        <w:pStyle w:val="14"/>
        <w:widowControl/>
        <w:numPr>
          <w:ilvl w:val="0"/>
          <w:numId w:val="3"/>
        </w:numPr>
        <w:ind w:firstLineChars="0"/>
        <w:jc w:val="left"/>
        <w:rPr>
          <w:rFonts w:cs="Arial" w:asciiTheme="minorEastAsia" w:hAnsiTheme="minorEastAsia"/>
          <w:b/>
          <w:color w:val="000000" w:themeColor="text1"/>
          <w:kern w:val="0"/>
          <w:sz w:val="28"/>
          <w:szCs w:val="28"/>
          <w14:textFill>
            <w14:solidFill>
              <w14:schemeClr w14:val="tx1"/>
            </w14:solidFill>
          </w14:textFill>
        </w:rPr>
      </w:pPr>
      <w:r>
        <w:rPr>
          <w:rFonts w:hint="eastAsia" w:cs="Arial" w:asciiTheme="minorEastAsia" w:hAnsiTheme="minorEastAsia"/>
          <w:b/>
          <w:color w:val="000000" w:themeColor="text1"/>
          <w:kern w:val="0"/>
          <w:sz w:val="28"/>
          <w:szCs w:val="28"/>
          <w14:textFill>
            <w14:solidFill>
              <w14:schemeClr w14:val="tx1"/>
            </w14:solidFill>
          </w14:textFill>
        </w:rPr>
        <w:t>废止现行有关标准的建议；</w:t>
      </w:r>
    </w:p>
    <w:p>
      <w:pPr>
        <w:spacing w:line="360" w:lineRule="auto"/>
        <w:ind w:firstLine="840" w:firstLineChars="35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无。</w:t>
      </w:r>
    </w:p>
    <w:p>
      <w:pPr>
        <w:pStyle w:val="14"/>
        <w:widowControl/>
        <w:numPr>
          <w:ilvl w:val="0"/>
          <w:numId w:val="3"/>
        </w:numPr>
        <w:ind w:firstLineChars="0"/>
        <w:jc w:val="left"/>
        <w:rPr>
          <w:rFonts w:cs="Arial" w:asciiTheme="minorEastAsia" w:hAnsiTheme="minorEastAsia"/>
          <w:b/>
          <w:color w:val="000000" w:themeColor="text1"/>
          <w:kern w:val="0"/>
          <w:sz w:val="28"/>
          <w:szCs w:val="28"/>
          <w14:textFill>
            <w14:solidFill>
              <w14:schemeClr w14:val="tx1"/>
            </w14:solidFill>
          </w14:textFill>
        </w:rPr>
      </w:pPr>
      <w:r>
        <w:rPr>
          <w:rFonts w:hint="eastAsia" w:cs="Arial" w:asciiTheme="minorEastAsia" w:hAnsiTheme="minorEastAsia"/>
          <w:b/>
          <w:color w:val="000000" w:themeColor="text1"/>
          <w:kern w:val="0"/>
          <w:sz w:val="28"/>
          <w:szCs w:val="28"/>
          <w14:textFill>
            <w14:solidFill>
              <w14:schemeClr w14:val="tx1"/>
            </w14:solidFill>
          </w14:textFill>
        </w:rPr>
        <w:t>重大意见分歧的处理经过和依据</w:t>
      </w:r>
    </w:p>
    <w:p>
      <w:pPr>
        <w:spacing w:line="360" w:lineRule="auto"/>
        <w:ind w:left="72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无</w:t>
      </w:r>
    </w:p>
    <w:p>
      <w:pPr>
        <w:pStyle w:val="14"/>
        <w:widowControl/>
        <w:numPr>
          <w:ilvl w:val="0"/>
          <w:numId w:val="3"/>
        </w:numPr>
        <w:ind w:firstLineChars="0"/>
        <w:jc w:val="left"/>
        <w:rPr>
          <w:rFonts w:cs="Arial" w:asciiTheme="minorEastAsia" w:hAnsiTheme="minorEastAsia"/>
          <w:b/>
          <w:color w:val="000000" w:themeColor="text1"/>
          <w:kern w:val="0"/>
          <w:sz w:val="28"/>
          <w:szCs w:val="28"/>
          <w14:textFill>
            <w14:solidFill>
              <w14:schemeClr w14:val="tx1"/>
            </w14:solidFill>
          </w14:textFill>
        </w:rPr>
      </w:pPr>
      <w:r>
        <w:rPr>
          <w:rFonts w:hint="eastAsia" w:cs="Arial" w:asciiTheme="minorEastAsia" w:hAnsiTheme="minorEastAsia"/>
          <w:b/>
          <w:color w:val="000000" w:themeColor="text1"/>
          <w:kern w:val="0"/>
          <w:sz w:val="28"/>
          <w:szCs w:val="28"/>
          <w14:textFill>
            <w14:solidFill>
              <w14:schemeClr w14:val="tx1"/>
            </w14:solidFill>
          </w14:textFill>
        </w:rPr>
        <w:t>采标情况。（包括采用国际标准的形式、主要内容以及与国际同类标准水平的对比情况）</w:t>
      </w:r>
    </w:p>
    <w:p>
      <w:pPr>
        <w:spacing w:line="360" w:lineRule="auto"/>
        <w:ind w:firstLine="720" w:firstLineChars="3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无</w:t>
      </w:r>
    </w:p>
    <w:p>
      <w:pPr>
        <w:pStyle w:val="14"/>
        <w:widowControl/>
        <w:numPr>
          <w:ilvl w:val="0"/>
          <w:numId w:val="3"/>
        </w:numPr>
        <w:ind w:firstLineChars="0"/>
        <w:jc w:val="left"/>
        <w:rPr>
          <w:rFonts w:cs="Arial" w:asciiTheme="minorEastAsia" w:hAnsiTheme="minorEastAsia"/>
          <w:b/>
          <w:color w:val="000000" w:themeColor="text1"/>
          <w:kern w:val="0"/>
          <w:sz w:val="28"/>
          <w:szCs w:val="28"/>
          <w14:textFill>
            <w14:solidFill>
              <w14:schemeClr w14:val="tx1"/>
            </w14:solidFill>
          </w14:textFill>
        </w:rPr>
      </w:pPr>
      <w:r>
        <w:rPr>
          <w:rFonts w:hint="eastAsia" w:cs="Arial" w:asciiTheme="minorEastAsia" w:hAnsiTheme="minorEastAsia"/>
          <w:b/>
          <w:color w:val="000000" w:themeColor="text1"/>
          <w:kern w:val="0"/>
          <w:sz w:val="28"/>
          <w:szCs w:val="28"/>
          <w14:textFill>
            <w14:solidFill>
              <w14:schemeClr w14:val="tx1"/>
            </w14:solidFill>
          </w14:textFill>
        </w:rPr>
        <w:t>与现行法律、法规和强制性国家标准的关系</w:t>
      </w:r>
    </w:p>
    <w:p>
      <w:pPr>
        <w:spacing w:line="360" w:lineRule="auto"/>
        <w:ind w:firstLine="720" w:firstLineChars="3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本标准符合现行法律、法规的规定，国内仅仅有</w:t>
      </w:r>
      <w:r>
        <w:rPr>
          <w:rFonts w:cs="Arial" w:asciiTheme="minorEastAsia" w:hAnsiTheme="minorEastAsia"/>
          <w:color w:val="000000" w:themeColor="text1"/>
          <w:kern w:val="0"/>
          <w:sz w:val="24"/>
          <w:szCs w:val="24"/>
          <w14:textFill>
            <w14:solidFill>
              <w14:schemeClr w14:val="tx1"/>
            </w14:solidFill>
          </w14:textFill>
        </w:rPr>
        <w:t>大数据方面</w:t>
      </w:r>
      <w:r>
        <w:rPr>
          <w:rFonts w:hint="eastAsia" w:cs="Arial" w:asciiTheme="minorEastAsia" w:hAnsiTheme="minorEastAsia"/>
          <w:color w:val="000000" w:themeColor="text1"/>
          <w:kern w:val="0"/>
          <w:sz w:val="24"/>
          <w:szCs w:val="24"/>
          <w14:textFill>
            <w14:solidFill>
              <w14:schemeClr w14:val="tx1"/>
            </w14:solidFill>
          </w14:textFill>
        </w:rPr>
        <w:t>的国家标准。</w:t>
      </w:r>
    </w:p>
    <w:p>
      <w:pPr>
        <w:pStyle w:val="14"/>
        <w:widowControl/>
        <w:numPr>
          <w:ilvl w:val="0"/>
          <w:numId w:val="3"/>
        </w:numPr>
        <w:ind w:firstLineChars="0"/>
        <w:jc w:val="left"/>
        <w:rPr>
          <w:rFonts w:cs="Arial" w:asciiTheme="minorEastAsia" w:hAnsiTheme="minorEastAsia"/>
          <w:b/>
          <w:color w:val="000000" w:themeColor="text1"/>
          <w:kern w:val="0"/>
          <w:sz w:val="28"/>
          <w:szCs w:val="28"/>
          <w14:textFill>
            <w14:solidFill>
              <w14:schemeClr w14:val="tx1"/>
            </w14:solidFill>
          </w14:textFill>
        </w:rPr>
      </w:pPr>
      <w:r>
        <w:rPr>
          <w:rFonts w:hint="eastAsia" w:cs="Arial" w:asciiTheme="minorEastAsia" w:hAnsiTheme="minorEastAsia"/>
          <w:b/>
          <w:color w:val="000000" w:themeColor="text1"/>
          <w:kern w:val="0"/>
          <w:sz w:val="28"/>
          <w:szCs w:val="28"/>
          <w14:textFill>
            <w14:solidFill>
              <w14:schemeClr w14:val="tx1"/>
            </w14:solidFill>
          </w14:textFill>
        </w:rPr>
        <w:t>宣贯及实施建议</w:t>
      </w:r>
    </w:p>
    <w:p>
      <w:pPr>
        <w:pStyle w:val="27"/>
        <w:ind w:firstLine="480" w:firstLineChars="200"/>
        <w:rPr>
          <w:rFonts w:cs="Arial"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auto"/>
          <w:kern w:val="2"/>
        </w:rPr>
        <w:t>建议采取政府部门引导、行业协会推进的方法，通过物流</w:t>
      </w:r>
      <w:r>
        <w:rPr>
          <w:rFonts w:cs="Times New Roman" w:asciiTheme="minorEastAsia" w:hAnsiTheme="minorEastAsia" w:eastAsiaTheme="minorEastAsia"/>
          <w:color w:val="auto"/>
          <w:kern w:val="2"/>
        </w:rPr>
        <w:t>企业</w:t>
      </w:r>
      <w:r>
        <w:rPr>
          <w:rFonts w:hint="eastAsia" w:cs="Arial" w:asciiTheme="minorEastAsia" w:hAnsiTheme="minorEastAsia" w:eastAsiaTheme="minorEastAsia"/>
          <w:color w:val="000000" w:themeColor="text1"/>
          <w14:textFill>
            <w14:solidFill>
              <w14:schemeClr w14:val="tx1"/>
            </w14:solidFill>
          </w14:textFill>
        </w:rPr>
        <w:t>在日常生产经营过程中的推广与实施，在行业内形成广泛的影响力。</w:t>
      </w:r>
    </w:p>
    <w:p>
      <w:pPr>
        <w:spacing w:line="36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建议本标准通过</w:t>
      </w:r>
      <w:r>
        <w:rPr>
          <w:rFonts w:cs="Arial" w:asciiTheme="minorEastAsia" w:hAnsiTheme="minorEastAsia"/>
          <w:color w:val="000000" w:themeColor="text1"/>
          <w:kern w:val="0"/>
          <w:sz w:val="24"/>
          <w:szCs w:val="24"/>
          <w14:textFill>
            <w14:solidFill>
              <w14:schemeClr w14:val="tx1"/>
            </w14:solidFill>
          </w14:textFill>
        </w:rPr>
        <w:t>物标委发布</w:t>
      </w:r>
      <w:r>
        <w:rPr>
          <w:rFonts w:hint="eastAsia" w:cs="Arial" w:asciiTheme="minorEastAsia" w:hAnsiTheme="minorEastAsia"/>
          <w:color w:val="000000" w:themeColor="text1"/>
          <w:kern w:val="0"/>
          <w:sz w:val="24"/>
          <w:szCs w:val="24"/>
          <w14:textFill>
            <w14:solidFill>
              <w14:schemeClr w14:val="tx1"/>
            </w14:solidFill>
          </w14:textFill>
        </w:rPr>
        <w:t>，并在</w:t>
      </w:r>
      <w:r>
        <w:rPr>
          <w:rFonts w:cs="Arial" w:asciiTheme="minorEastAsia" w:hAnsiTheme="minorEastAsia"/>
          <w:color w:val="000000" w:themeColor="text1"/>
          <w:kern w:val="0"/>
          <w:sz w:val="24"/>
          <w:szCs w:val="24"/>
          <w14:textFill>
            <w14:solidFill>
              <w14:schemeClr w14:val="tx1"/>
            </w14:solidFill>
          </w14:textFill>
        </w:rPr>
        <w:t>几个邮政</w:t>
      </w:r>
      <w:r>
        <w:rPr>
          <w:rFonts w:hint="eastAsia" w:cs="Arial" w:asciiTheme="minorEastAsia" w:hAnsiTheme="minorEastAsia"/>
          <w:color w:val="000000" w:themeColor="text1"/>
          <w:kern w:val="0"/>
          <w:sz w:val="24"/>
          <w:szCs w:val="24"/>
          <w14:textFill>
            <w14:solidFill>
              <w14:schemeClr w14:val="tx1"/>
            </w14:solidFill>
          </w14:textFill>
        </w:rPr>
        <w:t>类</w:t>
      </w:r>
      <w:r>
        <w:rPr>
          <w:rFonts w:cs="Arial" w:asciiTheme="minorEastAsia" w:hAnsiTheme="minorEastAsia"/>
          <w:color w:val="000000" w:themeColor="text1"/>
          <w:kern w:val="0"/>
          <w:sz w:val="24"/>
          <w:szCs w:val="24"/>
          <w14:textFill>
            <w14:solidFill>
              <w14:schemeClr w14:val="tx1"/>
            </w14:solidFill>
          </w14:textFill>
        </w:rPr>
        <w:t>高校宣传</w:t>
      </w:r>
      <w:r>
        <w:rPr>
          <w:rFonts w:hint="eastAsia" w:cs="Arial" w:asciiTheme="minorEastAsia" w:hAnsiTheme="minorEastAsia"/>
          <w:color w:val="000000" w:themeColor="text1"/>
          <w:kern w:val="0"/>
          <w:sz w:val="24"/>
          <w:szCs w:val="24"/>
          <w14:textFill>
            <w14:solidFill>
              <w14:schemeClr w14:val="tx1"/>
            </w14:solidFill>
          </w14:textFill>
        </w:rPr>
        <w:t>推广。</w:t>
      </w:r>
    </w:p>
    <w:p>
      <w:pPr>
        <w:pStyle w:val="14"/>
        <w:widowControl/>
        <w:numPr>
          <w:ilvl w:val="0"/>
          <w:numId w:val="3"/>
        </w:numPr>
        <w:ind w:firstLineChars="0"/>
        <w:jc w:val="left"/>
        <w:rPr>
          <w:rFonts w:cs="Arial" w:asciiTheme="minorEastAsia" w:hAnsiTheme="minorEastAsia"/>
          <w:b/>
          <w:color w:val="000000" w:themeColor="text1"/>
          <w:kern w:val="0"/>
          <w:sz w:val="28"/>
          <w:szCs w:val="28"/>
          <w14:textFill>
            <w14:solidFill>
              <w14:schemeClr w14:val="tx1"/>
            </w14:solidFill>
          </w14:textFill>
        </w:rPr>
      </w:pPr>
      <w:r>
        <w:rPr>
          <w:rFonts w:hint="eastAsia" w:cs="Arial" w:asciiTheme="minorEastAsia" w:hAnsiTheme="minorEastAsia"/>
          <w:b/>
          <w:color w:val="000000" w:themeColor="text1"/>
          <w:kern w:val="0"/>
          <w:sz w:val="28"/>
          <w:szCs w:val="28"/>
          <w14:textFill>
            <w14:solidFill>
              <w14:schemeClr w14:val="tx1"/>
            </w14:solidFill>
          </w14:textFill>
        </w:rPr>
        <w:t>其他应予说明的事项</w:t>
      </w:r>
    </w:p>
    <w:p>
      <w:pPr>
        <w:spacing w:line="360" w:lineRule="auto"/>
        <w:ind w:firstLine="480" w:firstLineChars="200"/>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本标准不涉及需要第三方的检测证明或试验报告说明的情况。</w:t>
      </w:r>
    </w:p>
    <w:p>
      <w:pPr>
        <w:widowControl/>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 xml:space="preserve">                       </w:t>
      </w:r>
    </w:p>
    <w:p>
      <w:pPr>
        <w:widowControl/>
        <w:jc w:val="left"/>
        <w:rPr>
          <w:rFonts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 xml:space="preserve">                                                 </w:t>
      </w:r>
      <w:r>
        <w:rPr>
          <w:rFonts w:hint="eastAsia" w:cs="Arial" w:asciiTheme="minorEastAsia" w:hAnsiTheme="minorEastAsia"/>
          <w:color w:val="000000" w:themeColor="text1"/>
          <w:kern w:val="0"/>
          <w:sz w:val="24"/>
          <w:szCs w:val="24"/>
          <w14:textFill>
            <w14:solidFill>
              <w14:schemeClr w14:val="tx1"/>
            </w14:solidFill>
          </w14:textFill>
        </w:rPr>
        <w:t>标准</w:t>
      </w:r>
      <w:r>
        <w:rPr>
          <w:rFonts w:cs="Arial" w:asciiTheme="minorEastAsia" w:hAnsiTheme="minorEastAsia"/>
          <w:color w:val="000000" w:themeColor="text1"/>
          <w:kern w:val="0"/>
          <w:sz w:val="24"/>
          <w:szCs w:val="24"/>
          <w14:textFill>
            <w14:solidFill>
              <w14:schemeClr w14:val="tx1"/>
            </w14:solidFill>
          </w14:textFill>
        </w:rPr>
        <w:t>起草组</w:t>
      </w:r>
    </w:p>
    <w:p>
      <w:pPr>
        <w:widowControl/>
        <w:jc w:val="left"/>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 xml:space="preserve">                                                 2022.1.2</w:t>
      </w:r>
      <w:r>
        <w:rPr>
          <w:rFonts w:cs="Arial" w:asciiTheme="minorEastAsia" w:hAnsiTheme="minorEastAsia"/>
          <w:color w:val="000000" w:themeColor="text1"/>
          <w:kern w:val="0"/>
          <w:sz w:val="24"/>
          <w:szCs w:val="24"/>
          <w14:textFill>
            <w14:solidFill>
              <w14:schemeClr w14:val="tx1"/>
            </w14:solidFill>
          </w14:textFill>
        </w:rPr>
        <w:t>0</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F5725"/>
    <w:multiLevelType w:val="multilevel"/>
    <w:tmpl w:val="059F5725"/>
    <w:lvl w:ilvl="0" w:tentative="0">
      <w:start w:val="4"/>
      <w:numFmt w:val="decimal"/>
      <w:lvlText w:val="%1"/>
      <w:lvlJc w:val="left"/>
      <w:pPr>
        <w:ind w:left="360" w:hanging="360"/>
      </w:pPr>
      <w:rPr>
        <w:rFonts w:hint="default"/>
      </w:rPr>
    </w:lvl>
    <w:lvl w:ilvl="1" w:tentative="0">
      <w:start w:val="3"/>
      <w:numFmt w:val="decimal"/>
      <w:lvlText w:val="%1.%2"/>
      <w:lvlJc w:val="left"/>
      <w:pPr>
        <w:ind w:left="360" w:hanging="360"/>
      </w:pPr>
      <w:rPr>
        <w:rFonts w:hint="default" w:ascii="黑体" w:hAnsi="黑体" w:eastAsia="黑体"/>
        <w:sz w:val="24"/>
        <w:szCs w:val="24"/>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088A4E73"/>
    <w:multiLevelType w:val="multilevel"/>
    <w:tmpl w:val="088A4E73"/>
    <w:lvl w:ilvl="0" w:tentative="0">
      <w:start w:val="6"/>
      <w:numFmt w:val="decimal"/>
      <w:lvlText w:val="%1"/>
      <w:lvlJc w:val="left"/>
      <w:pPr>
        <w:ind w:left="525" w:hanging="525"/>
      </w:pPr>
      <w:rPr>
        <w:rFonts w:hint="default" w:asciiTheme="minorEastAsia" w:hAnsiTheme="minorEastAsia" w:eastAsiaTheme="minorEastAsia"/>
      </w:rPr>
    </w:lvl>
    <w:lvl w:ilvl="1" w:tentative="0">
      <w:start w:val="1"/>
      <w:numFmt w:val="decimal"/>
      <w:lvlText w:val="%1.%2"/>
      <w:lvlJc w:val="left"/>
      <w:pPr>
        <w:ind w:left="525" w:hanging="525"/>
      </w:pPr>
      <w:rPr>
        <w:rFonts w:hint="default" w:ascii="黑体" w:hAnsi="黑体" w:eastAsia="黑体"/>
      </w:rPr>
    </w:lvl>
    <w:lvl w:ilvl="2" w:tentative="0">
      <w:start w:val="2"/>
      <w:numFmt w:val="decimal"/>
      <w:lvlText w:val="%1.%2.%3"/>
      <w:lvlJc w:val="left"/>
      <w:pPr>
        <w:ind w:left="720" w:hanging="720"/>
      </w:pPr>
      <w:rPr>
        <w:rFonts w:hint="default" w:ascii="黑体" w:hAnsi="黑体" w:eastAsia="黑体"/>
      </w:rPr>
    </w:lvl>
    <w:lvl w:ilvl="3" w:tentative="0">
      <w:start w:val="1"/>
      <w:numFmt w:val="decimal"/>
      <w:lvlText w:val="%1.%2.%3.%4"/>
      <w:lvlJc w:val="left"/>
      <w:pPr>
        <w:ind w:left="1080" w:hanging="1080"/>
      </w:pPr>
      <w:rPr>
        <w:rFonts w:hint="default" w:asciiTheme="minorEastAsia" w:hAnsiTheme="minorEastAsia" w:eastAsiaTheme="minorEastAsia"/>
      </w:rPr>
    </w:lvl>
    <w:lvl w:ilvl="4" w:tentative="0">
      <w:start w:val="1"/>
      <w:numFmt w:val="decimal"/>
      <w:lvlText w:val="%1.%2.%3.%4.%5"/>
      <w:lvlJc w:val="left"/>
      <w:pPr>
        <w:ind w:left="1080" w:hanging="1080"/>
      </w:pPr>
      <w:rPr>
        <w:rFonts w:hint="default" w:asciiTheme="minorEastAsia" w:hAnsiTheme="minorEastAsia" w:eastAsiaTheme="minorEastAsia"/>
      </w:rPr>
    </w:lvl>
    <w:lvl w:ilvl="5" w:tentative="0">
      <w:start w:val="1"/>
      <w:numFmt w:val="decimal"/>
      <w:lvlText w:val="%1.%2.%3.%4.%5.%6"/>
      <w:lvlJc w:val="left"/>
      <w:pPr>
        <w:ind w:left="1440" w:hanging="1440"/>
      </w:pPr>
      <w:rPr>
        <w:rFonts w:hint="default" w:asciiTheme="minorEastAsia" w:hAnsiTheme="minorEastAsia" w:eastAsiaTheme="minorEastAsia"/>
      </w:rPr>
    </w:lvl>
    <w:lvl w:ilvl="6" w:tentative="0">
      <w:start w:val="1"/>
      <w:numFmt w:val="decimal"/>
      <w:lvlText w:val="%1.%2.%3.%4.%5.%6.%7"/>
      <w:lvlJc w:val="left"/>
      <w:pPr>
        <w:ind w:left="1440" w:hanging="1440"/>
      </w:pPr>
      <w:rPr>
        <w:rFonts w:hint="default" w:asciiTheme="minorEastAsia" w:hAnsiTheme="minorEastAsia" w:eastAsiaTheme="minorEastAsia"/>
      </w:rPr>
    </w:lvl>
    <w:lvl w:ilvl="7" w:tentative="0">
      <w:start w:val="1"/>
      <w:numFmt w:val="decimal"/>
      <w:lvlText w:val="%1.%2.%3.%4.%5.%6.%7.%8"/>
      <w:lvlJc w:val="left"/>
      <w:pPr>
        <w:ind w:left="1800" w:hanging="1800"/>
      </w:pPr>
      <w:rPr>
        <w:rFonts w:hint="default" w:asciiTheme="minorEastAsia" w:hAnsiTheme="minorEastAsia" w:eastAsiaTheme="minorEastAsia"/>
      </w:rPr>
    </w:lvl>
    <w:lvl w:ilvl="8" w:tentative="0">
      <w:start w:val="1"/>
      <w:numFmt w:val="decimal"/>
      <w:lvlText w:val="%1.%2.%3.%4.%5.%6.%7.%8.%9"/>
      <w:lvlJc w:val="left"/>
      <w:pPr>
        <w:ind w:left="1800" w:hanging="1800"/>
      </w:pPr>
      <w:rPr>
        <w:rFonts w:hint="default" w:asciiTheme="minorEastAsia" w:hAnsiTheme="minorEastAsia" w:eastAsiaTheme="minorEastAsia"/>
      </w:rPr>
    </w:lvl>
  </w:abstractNum>
  <w:abstractNum w:abstractNumId="2">
    <w:nsid w:val="19DA71E6"/>
    <w:multiLevelType w:val="multilevel"/>
    <w:tmpl w:val="19DA71E6"/>
    <w:lvl w:ilvl="0" w:tentative="0">
      <w:start w:val="4"/>
      <w:numFmt w:val="japaneseCounting"/>
      <w:lvlText w:val="（%1）"/>
      <w:lvlJc w:val="left"/>
      <w:pPr>
        <w:ind w:left="765" w:hanging="765"/>
      </w:pPr>
      <w:rPr>
        <w:rFonts w:hint="default" w:ascii="黑体" w:hAnsi="黑体" w:eastAsia="黑体"/>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B8B5C24"/>
    <w:multiLevelType w:val="multilevel"/>
    <w:tmpl w:val="4B8B5C24"/>
    <w:lvl w:ilvl="0" w:tentative="0">
      <w:start w:val="1"/>
      <w:numFmt w:val="japaneseCounting"/>
      <w:lvlText w:val="%1、"/>
      <w:lvlJc w:val="left"/>
      <w:pPr>
        <w:ind w:left="720" w:hanging="720"/>
      </w:pPr>
      <w:rPr>
        <w:rFonts w:ascii="仿宋_GB2312" w:hAnsi="Arial" w:eastAsia="仿宋_GB2312" w:cs="Arial"/>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264433"/>
    <w:multiLevelType w:val="multilevel"/>
    <w:tmpl w:val="64264433"/>
    <w:lvl w:ilvl="0" w:tentative="0">
      <w:start w:val="6"/>
      <w:numFmt w:val="decimal"/>
      <w:lvlText w:val="%1"/>
      <w:lvlJc w:val="left"/>
      <w:pPr>
        <w:ind w:left="525" w:hanging="525"/>
      </w:pPr>
      <w:rPr>
        <w:rFonts w:hint="default" w:asciiTheme="minorEastAsia" w:hAnsiTheme="minorEastAsia" w:eastAsiaTheme="minorEastAsia"/>
      </w:rPr>
    </w:lvl>
    <w:lvl w:ilvl="1" w:tentative="0">
      <w:start w:val="2"/>
      <w:numFmt w:val="decimal"/>
      <w:lvlText w:val="%1.%2"/>
      <w:lvlJc w:val="left"/>
      <w:pPr>
        <w:ind w:left="525" w:hanging="525"/>
      </w:pPr>
      <w:rPr>
        <w:rFonts w:hint="default" w:ascii="黑体" w:hAnsi="黑体" w:eastAsia="黑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asciiTheme="minorEastAsia" w:hAnsiTheme="minorEastAsia" w:eastAsiaTheme="minorEastAsia"/>
      </w:rPr>
    </w:lvl>
    <w:lvl w:ilvl="4" w:tentative="0">
      <w:start w:val="1"/>
      <w:numFmt w:val="decimal"/>
      <w:lvlText w:val="%1.%2.%3.%4.%5"/>
      <w:lvlJc w:val="left"/>
      <w:pPr>
        <w:ind w:left="1080" w:hanging="1080"/>
      </w:pPr>
      <w:rPr>
        <w:rFonts w:hint="default" w:asciiTheme="minorEastAsia" w:hAnsiTheme="minorEastAsia" w:eastAsiaTheme="minorEastAsia"/>
      </w:rPr>
    </w:lvl>
    <w:lvl w:ilvl="5" w:tentative="0">
      <w:start w:val="1"/>
      <w:numFmt w:val="decimal"/>
      <w:lvlText w:val="%1.%2.%3.%4.%5.%6"/>
      <w:lvlJc w:val="left"/>
      <w:pPr>
        <w:ind w:left="1080" w:hanging="1080"/>
      </w:pPr>
      <w:rPr>
        <w:rFonts w:hint="default" w:asciiTheme="minorEastAsia" w:hAnsiTheme="minorEastAsia" w:eastAsiaTheme="minorEastAsia"/>
      </w:rPr>
    </w:lvl>
    <w:lvl w:ilvl="6" w:tentative="0">
      <w:start w:val="1"/>
      <w:numFmt w:val="decimal"/>
      <w:lvlText w:val="%1.%2.%3.%4.%5.%6.%7"/>
      <w:lvlJc w:val="left"/>
      <w:pPr>
        <w:ind w:left="1080" w:hanging="1080"/>
      </w:pPr>
      <w:rPr>
        <w:rFonts w:hint="default" w:asciiTheme="minorEastAsia" w:hAnsiTheme="minorEastAsia" w:eastAsiaTheme="minorEastAsia"/>
      </w:rPr>
    </w:lvl>
    <w:lvl w:ilvl="7" w:tentative="0">
      <w:start w:val="1"/>
      <w:numFmt w:val="decimal"/>
      <w:lvlText w:val="%1.%2.%3.%4.%5.%6.%7.%8"/>
      <w:lvlJc w:val="left"/>
      <w:pPr>
        <w:ind w:left="1440" w:hanging="1440"/>
      </w:pPr>
      <w:rPr>
        <w:rFonts w:hint="default" w:asciiTheme="minorEastAsia" w:hAnsiTheme="minorEastAsia" w:eastAsiaTheme="minorEastAsia"/>
      </w:rPr>
    </w:lvl>
    <w:lvl w:ilvl="8" w:tentative="0">
      <w:start w:val="1"/>
      <w:numFmt w:val="decimal"/>
      <w:lvlText w:val="%1.%2.%3.%4.%5.%6.%7.%8.%9"/>
      <w:lvlJc w:val="left"/>
      <w:pPr>
        <w:ind w:left="1440" w:hanging="1440"/>
      </w:pPr>
      <w:rPr>
        <w:rFonts w:hint="default" w:asciiTheme="minorEastAsia" w:hAnsiTheme="minorEastAsia" w:eastAsiaTheme="minorEastAsia"/>
      </w:rPr>
    </w:lvl>
  </w:abstractNum>
  <w:abstractNum w:abstractNumId="6">
    <w:nsid w:val="6AF17DD7"/>
    <w:multiLevelType w:val="multilevel"/>
    <w:tmpl w:val="6AF17DD7"/>
    <w:lvl w:ilvl="0" w:tentative="0">
      <w:start w:val="6"/>
      <w:numFmt w:val="decimal"/>
      <w:lvlText w:val="%1"/>
      <w:lvlJc w:val="left"/>
      <w:pPr>
        <w:ind w:left="360" w:hanging="360"/>
      </w:pPr>
      <w:rPr>
        <w:rFonts w:hint="default"/>
      </w:rPr>
    </w:lvl>
    <w:lvl w:ilvl="1" w:tentative="0">
      <w:start w:val="5"/>
      <w:numFmt w:val="decimal"/>
      <w:lvlText w:val="%1.%2"/>
      <w:lvlJc w:val="left"/>
      <w:pPr>
        <w:ind w:left="360" w:hanging="360"/>
      </w:pPr>
      <w:rPr>
        <w:rFonts w:hint="default" w:ascii="黑体" w:hAnsi="黑体" w:eastAsia="黑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7D39419D"/>
    <w:multiLevelType w:val="multilevel"/>
    <w:tmpl w:val="7D39419D"/>
    <w:lvl w:ilvl="0" w:tentative="0">
      <w:start w:val="1"/>
      <w:numFmt w:val="decimal"/>
      <w:pStyle w:val="21"/>
      <w:lvlText w:val="%1"/>
      <w:lvlJc w:val="left"/>
      <w:pPr>
        <w:ind w:left="1134" w:hanging="425"/>
      </w:pPr>
    </w:lvl>
    <w:lvl w:ilvl="1" w:tentative="0">
      <w:start w:val="1"/>
      <w:numFmt w:val="decimal"/>
      <w:lvlText w:val="%1.%2"/>
      <w:lvlJc w:val="left"/>
      <w:pPr>
        <w:ind w:left="1701" w:hanging="567"/>
      </w:pPr>
      <w:rPr>
        <w:rFonts w:ascii="黑体" w:hAnsi="黑体" w:eastAsia="黑体"/>
        <w:color w:val="000000"/>
        <w:sz w:val="21"/>
        <w:szCs w:val="21"/>
      </w:rPr>
    </w:lvl>
    <w:lvl w:ilvl="2" w:tentative="0">
      <w:start w:val="1"/>
      <w:numFmt w:val="lowerLetter"/>
      <w:pStyle w:val="22"/>
      <w:lvlText w:val="%3)"/>
      <w:lvlJc w:val="left"/>
      <w:pPr>
        <w:ind w:left="2127" w:hanging="567"/>
      </w:pPr>
    </w:lvl>
    <w:lvl w:ilvl="3" w:tentative="0">
      <w:start w:val="1"/>
      <w:numFmt w:val="decimal"/>
      <w:lvlText w:val="%1.%2.%3.%4"/>
      <w:lvlJc w:val="left"/>
      <w:pPr>
        <w:ind w:left="2693" w:hanging="708"/>
      </w:pPr>
    </w:lvl>
    <w:lvl w:ilvl="4" w:tentative="0">
      <w:start w:val="1"/>
      <w:numFmt w:val="decimal"/>
      <w:lvlText w:val="%1.%2.%3.%4.%5"/>
      <w:lvlJc w:val="left"/>
      <w:pPr>
        <w:ind w:left="3260" w:hanging="850"/>
      </w:pPr>
    </w:lvl>
    <w:lvl w:ilvl="5" w:tentative="0">
      <w:start w:val="1"/>
      <w:numFmt w:val="decimal"/>
      <w:lvlText w:val="%1.%2.%3.%4.%5.%6"/>
      <w:lvlJc w:val="left"/>
      <w:pPr>
        <w:ind w:left="3969" w:hanging="1134"/>
      </w:pPr>
    </w:lvl>
    <w:lvl w:ilvl="6" w:tentative="0">
      <w:start w:val="1"/>
      <w:numFmt w:val="decimal"/>
      <w:lvlText w:val="%1.%2.%3.%4.%5.%6.%7"/>
      <w:lvlJc w:val="left"/>
      <w:pPr>
        <w:ind w:left="4536" w:hanging="1276"/>
      </w:pPr>
    </w:lvl>
    <w:lvl w:ilvl="7" w:tentative="0">
      <w:start w:val="1"/>
      <w:numFmt w:val="decimal"/>
      <w:lvlText w:val="%1.%2.%3.%4.%5.%6.%7.%8"/>
      <w:lvlJc w:val="left"/>
      <w:pPr>
        <w:ind w:left="5103" w:hanging="1418"/>
      </w:pPr>
    </w:lvl>
    <w:lvl w:ilvl="8" w:tentative="0">
      <w:start w:val="1"/>
      <w:numFmt w:val="decimal"/>
      <w:lvlText w:val="%1.%2.%3.%4.%5.%6.%7.%8.%9"/>
      <w:lvlJc w:val="left"/>
      <w:pPr>
        <w:ind w:left="5811" w:hanging="170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37"/>
    <w:rsid w:val="00001F0C"/>
    <w:rsid w:val="00002A3B"/>
    <w:rsid w:val="00004A9B"/>
    <w:rsid w:val="00005E49"/>
    <w:rsid w:val="000103DA"/>
    <w:rsid w:val="00011B8C"/>
    <w:rsid w:val="00013E76"/>
    <w:rsid w:val="00014410"/>
    <w:rsid w:val="0001574D"/>
    <w:rsid w:val="00015F0C"/>
    <w:rsid w:val="000161F2"/>
    <w:rsid w:val="00017F95"/>
    <w:rsid w:val="000212CF"/>
    <w:rsid w:val="00021FB1"/>
    <w:rsid w:val="00027396"/>
    <w:rsid w:val="0002770A"/>
    <w:rsid w:val="00027744"/>
    <w:rsid w:val="00035080"/>
    <w:rsid w:val="000353C1"/>
    <w:rsid w:val="00037092"/>
    <w:rsid w:val="00037602"/>
    <w:rsid w:val="0004214B"/>
    <w:rsid w:val="000453F4"/>
    <w:rsid w:val="0004598A"/>
    <w:rsid w:val="00047428"/>
    <w:rsid w:val="00050221"/>
    <w:rsid w:val="00050445"/>
    <w:rsid w:val="00050770"/>
    <w:rsid w:val="00050A36"/>
    <w:rsid w:val="00051493"/>
    <w:rsid w:val="000611DE"/>
    <w:rsid w:val="000615D4"/>
    <w:rsid w:val="000649F4"/>
    <w:rsid w:val="00066ED4"/>
    <w:rsid w:val="00071FF0"/>
    <w:rsid w:val="0007482C"/>
    <w:rsid w:val="00077519"/>
    <w:rsid w:val="00081E5C"/>
    <w:rsid w:val="00083C52"/>
    <w:rsid w:val="0008420F"/>
    <w:rsid w:val="000855D5"/>
    <w:rsid w:val="0008664F"/>
    <w:rsid w:val="00090F57"/>
    <w:rsid w:val="00091507"/>
    <w:rsid w:val="0009169D"/>
    <w:rsid w:val="0009402D"/>
    <w:rsid w:val="00094263"/>
    <w:rsid w:val="00096641"/>
    <w:rsid w:val="000A58A1"/>
    <w:rsid w:val="000A5964"/>
    <w:rsid w:val="000B2F05"/>
    <w:rsid w:val="000B3497"/>
    <w:rsid w:val="000B77EF"/>
    <w:rsid w:val="000C0F8C"/>
    <w:rsid w:val="000C2B0C"/>
    <w:rsid w:val="000C3735"/>
    <w:rsid w:val="000C5551"/>
    <w:rsid w:val="000C6263"/>
    <w:rsid w:val="000C6BAD"/>
    <w:rsid w:val="000D4F75"/>
    <w:rsid w:val="000D59B8"/>
    <w:rsid w:val="000D6082"/>
    <w:rsid w:val="000D62E2"/>
    <w:rsid w:val="000D6F1D"/>
    <w:rsid w:val="000E0884"/>
    <w:rsid w:val="000E0B82"/>
    <w:rsid w:val="000E1331"/>
    <w:rsid w:val="000E1E3C"/>
    <w:rsid w:val="000E200B"/>
    <w:rsid w:val="000E4EEF"/>
    <w:rsid w:val="000F6613"/>
    <w:rsid w:val="000F6E2B"/>
    <w:rsid w:val="00100466"/>
    <w:rsid w:val="001006D7"/>
    <w:rsid w:val="001029A7"/>
    <w:rsid w:val="00104630"/>
    <w:rsid w:val="0010470C"/>
    <w:rsid w:val="0010773A"/>
    <w:rsid w:val="00112BC0"/>
    <w:rsid w:val="0011368D"/>
    <w:rsid w:val="001159A0"/>
    <w:rsid w:val="00121F85"/>
    <w:rsid w:val="00123DFB"/>
    <w:rsid w:val="00123FD8"/>
    <w:rsid w:val="00126645"/>
    <w:rsid w:val="0012754D"/>
    <w:rsid w:val="00132EA0"/>
    <w:rsid w:val="00133088"/>
    <w:rsid w:val="00134A0A"/>
    <w:rsid w:val="00142DAF"/>
    <w:rsid w:val="00144348"/>
    <w:rsid w:val="00145DEC"/>
    <w:rsid w:val="00147F3A"/>
    <w:rsid w:val="00150F1B"/>
    <w:rsid w:val="00154B7C"/>
    <w:rsid w:val="001555ED"/>
    <w:rsid w:val="0015584B"/>
    <w:rsid w:val="001600C1"/>
    <w:rsid w:val="00160D0F"/>
    <w:rsid w:val="0016473E"/>
    <w:rsid w:val="00164854"/>
    <w:rsid w:val="00166C09"/>
    <w:rsid w:val="00167541"/>
    <w:rsid w:val="0016768C"/>
    <w:rsid w:val="00170061"/>
    <w:rsid w:val="00171A82"/>
    <w:rsid w:val="00172120"/>
    <w:rsid w:val="001728B4"/>
    <w:rsid w:val="00173F0B"/>
    <w:rsid w:val="00174D4D"/>
    <w:rsid w:val="001750C8"/>
    <w:rsid w:val="00176DF4"/>
    <w:rsid w:val="001832B9"/>
    <w:rsid w:val="00186B04"/>
    <w:rsid w:val="00186B6C"/>
    <w:rsid w:val="00187A0B"/>
    <w:rsid w:val="00192722"/>
    <w:rsid w:val="00197096"/>
    <w:rsid w:val="00197AE3"/>
    <w:rsid w:val="001A0E92"/>
    <w:rsid w:val="001A325B"/>
    <w:rsid w:val="001A6B6F"/>
    <w:rsid w:val="001A6D1B"/>
    <w:rsid w:val="001B1D8C"/>
    <w:rsid w:val="001B3860"/>
    <w:rsid w:val="001B46DB"/>
    <w:rsid w:val="001B5C28"/>
    <w:rsid w:val="001B6101"/>
    <w:rsid w:val="001B7DEC"/>
    <w:rsid w:val="001C1D4E"/>
    <w:rsid w:val="001C318C"/>
    <w:rsid w:val="001C4E40"/>
    <w:rsid w:val="001C4FC6"/>
    <w:rsid w:val="001C6AF8"/>
    <w:rsid w:val="001D44B7"/>
    <w:rsid w:val="001D4ED6"/>
    <w:rsid w:val="001E091B"/>
    <w:rsid w:val="001E3495"/>
    <w:rsid w:val="001E3AD4"/>
    <w:rsid w:val="001E4642"/>
    <w:rsid w:val="001E495D"/>
    <w:rsid w:val="001E5429"/>
    <w:rsid w:val="001E5CB3"/>
    <w:rsid w:val="001E6696"/>
    <w:rsid w:val="001E6B71"/>
    <w:rsid w:val="001E760C"/>
    <w:rsid w:val="001E7D0B"/>
    <w:rsid w:val="001F09EF"/>
    <w:rsid w:val="001F2C70"/>
    <w:rsid w:val="001F374C"/>
    <w:rsid w:val="001F789F"/>
    <w:rsid w:val="0020007C"/>
    <w:rsid w:val="0020271E"/>
    <w:rsid w:val="00203B08"/>
    <w:rsid w:val="0020496F"/>
    <w:rsid w:val="00211A18"/>
    <w:rsid w:val="002148FD"/>
    <w:rsid w:val="002151D8"/>
    <w:rsid w:val="0021634D"/>
    <w:rsid w:val="00217613"/>
    <w:rsid w:val="00217FC0"/>
    <w:rsid w:val="0022205E"/>
    <w:rsid w:val="00222806"/>
    <w:rsid w:val="002330DF"/>
    <w:rsid w:val="00233447"/>
    <w:rsid w:val="00234329"/>
    <w:rsid w:val="002347B8"/>
    <w:rsid w:val="00235B97"/>
    <w:rsid w:val="0023622D"/>
    <w:rsid w:val="00240E33"/>
    <w:rsid w:val="00240E87"/>
    <w:rsid w:val="00243922"/>
    <w:rsid w:val="0024400C"/>
    <w:rsid w:val="00250260"/>
    <w:rsid w:val="002557DF"/>
    <w:rsid w:val="00261622"/>
    <w:rsid w:val="002636C9"/>
    <w:rsid w:val="002638E7"/>
    <w:rsid w:val="002676C4"/>
    <w:rsid w:val="00267D05"/>
    <w:rsid w:val="00271FAF"/>
    <w:rsid w:val="002759E6"/>
    <w:rsid w:val="00277D3D"/>
    <w:rsid w:val="00277F5E"/>
    <w:rsid w:val="002806F8"/>
    <w:rsid w:val="00281804"/>
    <w:rsid w:val="00283F84"/>
    <w:rsid w:val="00285CD4"/>
    <w:rsid w:val="002877DC"/>
    <w:rsid w:val="00290252"/>
    <w:rsid w:val="00290CB7"/>
    <w:rsid w:val="00291872"/>
    <w:rsid w:val="002920B5"/>
    <w:rsid w:val="002944CA"/>
    <w:rsid w:val="00294E60"/>
    <w:rsid w:val="002A0CE0"/>
    <w:rsid w:val="002A1674"/>
    <w:rsid w:val="002A4379"/>
    <w:rsid w:val="002A4590"/>
    <w:rsid w:val="002A52CE"/>
    <w:rsid w:val="002A71BE"/>
    <w:rsid w:val="002B577D"/>
    <w:rsid w:val="002B6381"/>
    <w:rsid w:val="002C098D"/>
    <w:rsid w:val="002C6426"/>
    <w:rsid w:val="002C7281"/>
    <w:rsid w:val="002D0588"/>
    <w:rsid w:val="002D0DC0"/>
    <w:rsid w:val="002D317F"/>
    <w:rsid w:val="002D3B5F"/>
    <w:rsid w:val="002D45EE"/>
    <w:rsid w:val="002D62C1"/>
    <w:rsid w:val="002D6BDE"/>
    <w:rsid w:val="002D7EEB"/>
    <w:rsid w:val="002E00DB"/>
    <w:rsid w:val="002E1421"/>
    <w:rsid w:val="002E26DE"/>
    <w:rsid w:val="002E28AD"/>
    <w:rsid w:val="002E4397"/>
    <w:rsid w:val="002E48BB"/>
    <w:rsid w:val="002E548B"/>
    <w:rsid w:val="002E5984"/>
    <w:rsid w:val="002E5BF8"/>
    <w:rsid w:val="002E616A"/>
    <w:rsid w:val="002F0FCB"/>
    <w:rsid w:val="002F1FB8"/>
    <w:rsid w:val="002F2BB8"/>
    <w:rsid w:val="002F3D69"/>
    <w:rsid w:val="002F4F16"/>
    <w:rsid w:val="002F57D1"/>
    <w:rsid w:val="003001C4"/>
    <w:rsid w:val="0030073E"/>
    <w:rsid w:val="0030119C"/>
    <w:rsid w:val="00301FC3"/>
    <w:rsid w:val="003042DC"/>
    <w:rsid w:val="00304F80"/>
    <w:rsid w:val="00310A17"/>
    <w:rsid w:val="00310A82"/>
    <w:rsid w:val="00310C3B"/>
    <w:rsid w:val="00315331"/>
    <w:rsid w:val="003168FA"/>
    <w:rsid w:val="00316A6E"/>
    <w:rsid w:val="0032100F"/>
    <w:rsid w:val="00324070"/>
    <w:rsid w:val="0032798D"/>
    <w:rsid w:val="00327C09"/>
    <w:rsid w:val="00330BBF"/>
    <w:rsid w:val="00332F5C"/>
    <w:rsid w:val="00334D4C"/>
    <w:rsid w:val="00336438"/>
    <w:rsid w:val="00341479"/>
    <w:rsid w:val="00341C96"/>
    <w:rsid w:val="00344890"/>
    <w:rsid w:val="00345D39"/>
    <w:rsid w:val="003464AF"/>
    <w:rsid w:val="0036180F"/>
    <w:rsid w:val="00361F4D"/>
    <w:rsid w:val="00364BEC"/>
    <w:rsid w:val="003678C6"/>
    <w:rsid w:val="00367E73"/>
    <w:rsid w:val="00371A09"/>
    <w:rsid w:val="00371F56"/>
    <w:rsid w:val="00372C00"/>
    <w:rsid w:val="00375C0F"/>
    <w:rsid w:val="003762D6"/>
    <w:rsid w:val="00376B73"/>
    <w:rsid w:val="003771A0"/>
    <w:rsid w:val="00377C5F"/>
    <w:rsid w:val="00381774"/>
    <w:rsid w:val="00385BC6"/>
    <w:rsid w:val="00390BE8"/>
    <w:rsid w:val="003912A4"/>
    <w:rsid w:val="0039201D"/>
    <w:rsid w:val="0039214F"/>
    <w:rsid w:val="00392957"/>
    <w:rsid w:val="00393D10"/>
    <w:rsid w:val="00394E2D"/>
    <w:rsid w:val="003A10C6"/>
    <w:rsid w:val="003A114E"/>
    <w:rsid w:val="003A214D"/>
    <w:rsid w:val="003A2593"/>
    <w:rsid w:val="003A4850"/>
    <w:rsid w:val="003A4EAE"/>
    <w:rsid w:val="003B0271"/>
    <w:rsid w:val="003B1505"/>
    <w:rsid w:val="003C3075"/>
    <w:rsid w:val="003C3F26"/>
    <w:rsid w:val="003C4673"/>
    <w:rsid w:val="003C5A5A"/>
    <w:rsid w:val="003C7ADC"/>
    <w:rsid w:val="003D1821"/>
    <w:rsid w:val="003D2DEA"/>
    <w:rsid w:val="003D3090"/>
    <w:rsid w:val="003D3656"/>
    <w:rsid w:val="003D5B28"/>
    <w:rsid w:val="003D5C3A"/>
    <w:rsid w:val="003D601F"/>
    <w:rsid w:val="003D6514"/>
    <w:rsid w:val="003D7AD5"/>
    <w:rsid w:val="003E0785"/>
    <w:rsid w:val="003E0D9C"/>
    <w:rsid w:val="003E1415"/>
    <w:rsid w:val="003E1FCD"/>
    <w:rsid w:val="003E4230"/>
    <w:rsid w:val="003E514F"/>
    <w:rsid w:val="003E68BC"/>
    <w:rsid w:val="003F05A7"/>
    <w:rsid w:val="003F1543"/>
    <w:rsid w:val="003F20D8"/>
    <w:rsid w:val="003F3084"/>
    <w:rsid w:val="003F3E88"/>
    <w:rsid w:val="00400605"/>
    <w:rsid w:val="00401139"/>
    <w:rsid w:val="00403989"/>
    <w:rsid w:val="00403C13"/>
    <w:rsid w:val="00404452"/>
    <w:rsid w:val="0040458B"/>
    <w:rsid w:val="004076E4"/>
    <w:rsid w:val="0040795B"/>
    <w:rsid w:val="00407E88"/>
    <w:rsid w:val="004109F7"/>
    <w:rsid w:val="00411C0F"/>
    <w:rsid w:val="0041274C"/>
    <w:rsid w:val="004171EF"/>
    <w:rsid w:val="00417857"/>
    <w:rsid w:val="00417DEF"/>
    <w:rsid w:val="0042088A"/>
    <w:rsid w:val="00421C0F"/>
    <w:rsid w:val="00422645"/>
    <w:rsid w:val="0042544C"/>
    <w:rsid w:val="004257DB"/>
    <w:rsid w:val="00425D4A"/>
    <w:rsid w:val="004279FA"/>
    <w:rsid w:val="00430475"/>
    <w:rsid w:val="004340B9"/>
    <w:rsid w:val="004342DE"/>
    <w:rsid w:val="004373DF"/>
    <w:rsid w:val="00441C79"/>
    <w:rsid w:val="004424A0"/>
    <w:rsid w:val="004478DE"/>
    <w:rsid w:val="00447ECD"/>
    <w:rsid w:val="00451DEF"/>
    <w:rsid w:val="00451F61"/>
    <w:rsid w:val="00457111"/>
    <w:rsid w:val="00457FCA"/>
    <w:rsid w:val="00462867"/>
    <w:rsid w:val="00464D26"/>
    <w:rsid w:val="004651F1"/>
    <w:rsid w:val="00470867"/>
    <w:rsid w:val="00472BC2"/>
    <w:rsid w:val="00473070"/>
    <w:rsid w:val="0047465B"/>
    <w:rsid w:val="00475869"/>
    <w:rsid w:val="00477440"/>
    <w:rsid w:val="00480E37"/>
    <w:rsid w:val="00481A3F"/>
    <w:rsid w:val="0048409A"/>
    <w:rsid w:val="0048470E"/>
    <w:rsid w:val="00485DCC"/>
    <w:rsid w:val="00486BC7"/>
    <w:rsid w:val="00490570"/>
    <w:rsid w:val="0049384C"/>
    <w:rsid w:val="00493E80"/>
    <w:rsid w:val="00496454"/>
    <w:rsid w:val="00497826"/>
    <w:rsid w:val="004A0297"/>
    <w:rsid w:val="004A390B"/>
    <w:rsid w:val="004A4CA5"/>
    <w:rsid w:val="004A5E4C"/>
    <w:rsid w:val="004A64EE"/>
    <w:rsid w:val="004A68EA"/>
    <w:rsid w:val="004A770D"/>
    <w:rsid w:val="004B2869"/>
    <w:rsid w:val="004B2E42"/>
    <w:rsid w:val="004B5EF3"/>
    <w:rsid w:val="004B625D"/>
    <w:rsid w:val="004B6C65"/>
    <w:rsid w:val="004B721F"/>
    <w:rsid w:val="004B7EB9"/>
    <w:rsid w:val="004C0243"/>
    <w:rsid w:val="004C0316"/>
    <w:rsid w:val="004C124A"/>
    <w:rsid w:val="004C4CD2"/>
    <w:rsid w:val="004C5A61"/>
    <w:rsid w:val="004C6546"/>
    <w:rsid w:val="004C72E9"/>
    <w:rsid w:val="004D1663"/>
    <w:rsid w:val="004D24C2"/>
    <w:rsid w:val="004D3254"/>
    <w:rsid w:val="004D4F04"/>
    <w:rsid w:val="004D7522"/>
    <w:rsid w:val="004D75A0"/>
    <w:rsid w:val="004E0A19"/>
    <w:rsid w:val="004E0F50"/>
    <w:rsid w:val="004E31BA"/>
    <w:rsid w:val="004E5106"/>
    <w:rsid w:val="004E60BC"/>
    <w:rsid w:val="004E6F00"/>
    <w:rsid w:val="004F00AC"/>
    <w:rsid w:val="004F10DF"/>
    <w:rsid w:val="004F1EDE"/>
    <w:rsid w:val="004F3021"/>
    <w:rsid w:val="004F66EE"/>
    <w:rsid w:val="004F68F4"/>
    <w:rsid w:val="00500150"/>
    <w:rsid w:val="005004FC"/>
    <w:rsid w:val="00501804"/>
    <w:rsid w:val="0050259B"/>
    <w:rsid w:val="0050495A"/>
    <w:rsid w:val="0050629C"/>
    <w:rsid w:val="00507D3E"/>
    <w:rsid w:val="00510B12"/>
    <w:rsid w:val="00511824"/>
    <w:rsid w:val="005139D1"/>
    <w:rsid w:val="0051401C"/>
    <w:rsid w:val="005177B8"/>
    <w:rsid w:val="00520D5B"/>
    <w:rsid w:val="00524DA4"/>
    <w:rsid w:val="0052520B"/>
    <w:rsid w:val="0053034C"/>
    <w:rsid w:val="00530D29"/>
    <w:rsid w:val="005310DA"/>
    <w:rsid w:val="00534F5D"/>
    <w:rsid w:val="00535E1D"/>
    <w:rsid w:val="00536718"/>
    <w:rsid w:val="00536D8A"/>
    <w:rsid w:val="00537F83"/>
    <w:rsid w:val="00544296"/>
    <w:rsid w:val="005449E6"/>
    <w:rsid w:val="00547D0C"/>
    <w:rsid w:val="00553242"/>
    <w:rsid w:val="005533B7"/>
    <w:rsid w:val="00554872"/>
    <w:rsid w:val="0055560C"/>
    <w:rsid w:val="005558CC"/>
    <w:rsid w:val="005568A2"/>
    <w:rsid w:val="00561EBA"/>
    <w:rsid w:val="00570EEA"/>
    <w:rsid w:val="005717A6"/>
    <w:rsid w:val="00574A97"/>
    <w:rsid w:val="0057518B"/>
    <w:rsid w:val="00575302"/>
    <w:rsid w:val="00577E9B"/>
    <w:rsid w:val="0058047F"/>
    <w:rsid w:val="005826E0"/>
    <w:rsid w:val="00582A65"/>
    <w:rsid w:val="00583A59"/>
    <w:rsid w:val="00584729"/>
    <w:rsid w:val="00584E39"/>
    <w:rsid w:val="005856E7"/>
    <w:rsid w:val="00586DF1"/>
    <w:rsid w:val="005871D5"/>
    <w:rsid w:val="005876EF"/>
    <w:rsid w:val="005916BE"/>
    <w:rsid w:val="00592B05"/>
    <w:rsid w:val="005948B3"/>
    <w:rsid w:val="00597DA7"/>
    <w:rsid w:val="005A3C6C"/>
    <w:rsid w:val="005A46F8"/>
    <w:rsid w:val="005A538F"/>
    <w:rsid w:val="005A72E5"/>
    <w:rsid w:val="005A7B78"/>
    <w:rsid w:val="005B15F9"/>
    <w:rsid w:val="005B1AA9"/>
    <w:rsid w:val="005B7146"/>
    <w:rsid w:val="005C1D25"/>
    <w:rsid w:val="005C35D6"/>
    <w:rsid w:val="005C4B87"/>
    <w:rsid w:val="005C4C69"/>
    <w:rsid w:val="005C5E1D"/>
    <w:rsid w:val="005D1AD9"/>
    <w:rsid w:val="005D58A1"/>
    <w:rsid w:val="005D6606"/>
    <w:rsid w:val="005D6E9A"/>
    <w:rsid w:val="005E0B77"/>
    <w:rsid w:val="005E16FC"/>
    <w:rsid w:val="005E3173"/>
    <w:rsid w:val="005E3679"/>
    <w:rsid w:val="005E757A"/>
    <w:rsid w:val="005E75AF"/>
    <w:rsid w:val="005F0AC0"/>
    <w:rsid w:val="005F799C"/>
    <w:rsid w:val="005F7AE3"/>
    <w:rsid w:val="0060164E"/>
    <w:rsid w:val="006023F1"/>
    <w:rsid w:val="006053EC"/>
    <w:rsid w:val="00606EBB"/>
    <w:rsid w:val="00612078"/>
    <w:rsid w:val="006137A5"/>
    <w:rsid w:val="006164D7"/>
    <w:rsid w:val="00616B7F"/>
    <w:rsid w:val="00616CF1"/>
    <w:rsid w:val="00617FEA"/>
    <w:rsid w:val="0062612C"/>
    <w:rsid w:val="006302AA"/>
    <w:rsid w:val="0063138D"/>
    <w:rsid w:val="006317CC"/>
    <w:rsid w:val="00634A2D"/>
    <w:rsid w:val="006351B4"/>
    <w:rsid w:val="006366DA"/>
    <w:rsid w:val="006401DB"/>
    <w:rsid w:val="00641333"/>
    <w:rsid w:val="0064274E"/>
    <w:rsid w:val="00642902"/>
    <w:rsid w:val="00642ECE"/>
    <w:rsid w:val="006433F5"/>
    <w:rsid w:val="00643FCB"/>
    <w:rsid w:val="00652005"/>
    <w:rsid w:val="00654401"/>
    <w:rsid w:val="006546B3"/>
    <w:rsid w:val="00655B31"/>
    <w:rsid w:val="006565B2"/>
    <w:rsid w:val="00657C24"/>
    <w:rsid w:val="0066058C"/>
    <w:rsid w:val="0066089D"/>
    <w:rsid w:val="00660CF4"/>
    <w:rsid w:val="006611DE"/>
    <w:rsid w:val="0066278F"/>
    <w:rsid w:val="006632B9"/>
    <w:rsid w:val="00663F48"/>
    <w:rsid w:val="00664123"/>
    <w:rsid w:val="006641FA"/>
    <w:rsid w:val="0066565B"/>
    <w:rsid w:val="00665E21"/>
    <w:rsid w:val="00665E52"/>
    <w:rsid w:val="0066704B"/>
    <w:rsid w:val="00670A4C"/>
    <w:rsid w:val="00673AA4"/>
    <w:rsid w:val="00673F80"/>
    <w:rsid w:val="006763F4"/>
    <w:rsid w:val="00676E0F"/>
    <w:rsid w:val="00676E29"/>
    <w:rsid w:val="00677EE9"/>
    <w:rsid w:val="00681B30"/>
    <w:rsid w:val="00681C3F"/>
    <w:rsid w:val="00681CCD"/>
    <w:rsid w:val="00682743"/>
    <w:rsid w:val="0068329B"/>
    <w:rsid w:val="00685F16"/>
    <w:rsid w:val="00685F44"/>
    <w:rsid w:val="0069088F"/>
    <w:rsid w:val="00692752"/>
    <w:rsid w:val="00692996"/>
    <w:rsid w:val="006940FF"/>
    <w:rsid w:val="0069488A"/>
    <w:rsid w:val="00694986"/>
    <w:rsid w:val="00695A3E"/>
    <w:rsid w:val="00696B93"/>
    <w:rsid w:val="006A2BA5"/>
    <w:rsid w:val="006A3DA6"/>
    <w:rsid w:val="006A7FAE"/>
    <w:rsid w:val="006B0D22"/>
    <w:rsid w:val="006B1F00"/>
    <w:rsid w:val="006B2EAD"/>
    <w:rsid w:val="006B5B98"/>
    <w:rsid w:val="006B7E42"/>
    <w:rsid w:val="006C4C5A"/>
    <w:rsid w:val="006C5BEA"/>
    <w:rsid w:val="006D525E"/>
    <w:rsid w:val="006E1282"/>
    <w:rsid w:val="006E2A94"/>
    <w:rsid w:val="006E554F"/>
    <w:rsid w:val="006F5704"/>
    <w:rsid w:val="006F606E"/>
    <w:rsid w:val="006F791A"/>
    <w:rsid w:val="006F7BD7"/>
    <w:rsid w:val="00706808"/>
    <w:rsid w:val="00706FCD"/>
    <w:rsid w:val="0071198F"/>
    <w:rsid w:val="00712468"/>
    <w:rsid w:val="007158C9"/>
    <w:rsid w:val="007206D7"/>
    <w:rsid w:val="00721351"/>
    <w:rsid w:val="00723020"/>
    <w:rsid w:val="00724094"/>
    <w:rsid w:val="0072440B"/>
    <w:rsid w:val="00726659"/>
    <w:rsid w:val="0072669A"/>
    <w:rsid w:val="00726AC7"/>
    <w:rsid w:val="0072793F"/>
    <w:rsid w:val="00731DDC"/>
    <w:rsid w:val="00734C9F"/>
    <w:rsid w:val="007351A8"/>
    <w:rsid w:val="0073717D"/>
    <w:rsid w:val="007376CC"/>
    <w:rsid w:val="00740768"/>
    <w:rsid w:val="007407F8"/>
    <w:rsid w:val="00740B16"/>
    <w:rsid w:val="007417E2"/>
    <w:rsid w:val="00743274"/>
    <w:rsid w:val="00744045"/>
    <w:rsid w:val="00746B4D"/>
    <w:rsid w:val="00753079"/>
    <w:rsid w:val="00754320"/>
    <w:rsid w:val="00757C4D"/>
    <w:rsid w:val="007603B1"/>
    <w:rsid w:val="007607CC"/>
    <w:rsid w:val="007616A9"/>
    <w:rsid w:val="00762A73"/>
    <w:rsid w:val="007676B4"/>
    <w:rsid w:val="00772A92"/>
    <w:rsid w:val="00773857"/>
    <w:rsid w:val="007742D2"/>
    <w:rsid w:val="007744F0"/>
    <w:rsid w:val="007746F3"/>
    <w:rsid w:val="00775206"/>
    <w:rsid w:val="00775F8E"/>
    <w:rsid w:val="00777CF5"/>
    <w:rsid w:val="0078060E"/>
    <w:rsid w:val="00780F70"/>
    <w:rsid w:val="00781397"/>
    <w:rsid w:val="00781880"/>
    <w:rsid w:val="00787FE3"/>
    <w:rsid w:val="00790BD0"/>
    <w:rsid w:val="00794AFA"/>
    <w:rsid w:val="007A012C"/>
    <w:rsid w:val="007A0A8C"/>
    <w:rsid w:val="007A0F26"/>
    <w:rsid w:val="007A1E30"/>
    <w:rsid w:val="007A2A14"/>
    <w:rsid w:val="007A3DD2"/>
    <w:rsid w:val="007A4B81"/>
    <w:rsid w:val="007A5FA5"/>
    <w:rsid w:val="007A68A7"/>
    <w:rsid w:val="007A76DA"/>
    <w:rsid w:val="007B0497"/>
    <w:rsid w:val="007B1A99"/>
    <w:rsid w:val="007B3B35"/>
    <w:rsid w:val="007B4632"/>
    <w:rsid w:val="007B5EBE"/>
    <w:rsid w:val="007C0BEB"/>
    <w:rsid w:val="007C0FAF"/>
    <w:rsid w:val="007C2426"/>
    <w:rsid w:val="007C4360"/>
    <w:rsid w:val="007C4A76"/>
    <w:rsid w:val="007C70CF"/>
    <w:rsid w:val="007D05D7"/>
    <w:rsid w:val="007D337F"/>
    <w:rsid w:val="007D5953"/>
    <w:rsid w:val="007D6D46"/>
    <w:rsid w:val="007E17E4"/>
    <w:rsid w:val="007E670E"/>
    <w:rsid w:val="007F45CB"/>
    <w:rsid w:val="007F5153"/>
    <w:rsid w:val="007F711F"/>
    <w:rsid w:val="00801F2E"/>
    <w:rsid w:val="00807B75"/>
    <w:rsid w:val="008116FD"/>
    <w:rsid w:val="0081248E"/>
    <w:rsid w:val="00816995"/>
    <w:rsid w:val="00823DB3"/>
    <w:rsid w:val="00826964"/>
    <w:rsid w:val="00830B2A"/>
    <w:rsid w:val="008333B0"/>
    <w:rsid w:val="008363BF"/>
    <w:rsid w:val="008369C0"/>
    <w:rsid w:val="00836EF1"/>
    <w:rsid w:val="0084058A"/>
    <w:rsid w:val="0084547A"/>
    <w:rsid w:val="00845DD7"/>
    <w:rsid w:val="00846517"/>
    <w:rsid w:val="008502E7"/>
    <w:rsid w:val="008546C0"/>
    <w:rsid w:val="00854E5F"/>
    <w:rsid w:val="008615EE"/>
    <w:rsid w:val="008660BC"/>
    <w:rsid w:val="008705BA"/>
    <w:rsid w:val="00870CA2"/>
    <w:rsid w:val="0087126C"/>
    <w:rsid w:val="00872DC0"/>
    <w:rsid w:val="008773AD"/>
    <w:rsid w:val="00880169"/>
    <w:rsid w:val="00880BA6"/>
    <w:rsid w:val="00881247"/>
    <w:rsid w:val="00881AA3"/>
    <w:rsid w:val="008847ED"/>
    <w:rsid w:val="00886518"/>
    <w:rsid w:val="0089272C"/>
    <w:rsid w:val="00892ABD"/>
    <w:rsid w:val="00892FB7"/>
    <w:rsid w:val="00894BB7"/>
    <w:rsid w:val="00894D31"/>
    <w:rsid w:val="008A0650"/>
    <w:rsid w:val="008A0BAC"/>
    <w:rsid w:val="008A31EA"/>
    <w:rsid w:val="008A6EE1"/>
    <w:rsid w:val="008A71CD"/>
    <w:rsid w:val="008B0C6B"/>
    <w:rsid w:val="008B0D33"/>
    <w:rsid w:val="008B1AEB"/>
    <w:rsid w:val="008B272C"/>
    <w:rsid w:val="008B4210"/>
    <w:rsid w:val="008B431D"/>
    <w:rsid w:val="008C080B"/>
    <w:rsid w:val="008C44F4"/>
    <w:rsid w:val="008C74E9"/>
    <w:rsid w:val="008C7CE4"/>
    <w:rsid w:val="008D0ADE"/>
    <w:rsid w:val="008D19BC"/>
    <w:rsid w:val="008D3444"/>
    <w:rsid w:val="008D37F0"/>
    <w:rsid w:val="008D5ABD"/>
    <w:rsid w:val="008D66F6"/>
    <w:rsid w:val="008D68C8"/>
    <w:rsid w:val="008D7713"/>
    <w:rsid w:val="008E0A0C"/>
    <w:rsid w:val="008E1B41"/>
    <w:rsid w:val="008E1C03"/>
    <w:rsid w:val="008E2662"/>
    <w:rsid w:val="008E38E8"/>
    <w:rsid w:val="008F0930"/>
    <w:rsid w:val="008F17C7"/>
    <w:rsid w:val="008F669B"/>
    <w:rsid w:val="008F76DE"/>
    <w:rsid w:val="008F7902"/>
    <w:rsid w:val="00901D76"/>
    <w:rsid w:val="00907FD7"/>
    <w:rsid w:val="0091039D"/>
    <w:rsid w:val="00914459"/>
    <w:rsid w:val="00916FB3"/>
    <w:rsid w:val="009216EC"/>
    <w:rsid w:val="00922CED"/>
    <w:rsid w:val="00922EEF"/>
    <w:rsid w:val="0092318E"/>
    <w:rsid w:val="00923CBA"/>
    <w:rsid w:val="009279B5"/>
    <w:rsid w:val="0093540B"/>
    <w:rsid w:val="0093681C"/>
    <w:rsid w:val="00944EF1"/>
    <w:rsid w:val="009501F8"/>
    <w:rsid w:val="009505F4"/>
    <w:rsid w:val="00951AB9"/>
    <w:rsid w:val="00952C47"/>
    <w:rsid w:val="009566D1"/>
    <w:rsid w:val="00956FDF"/>
    <w:rsid w:val="009572C5"/>
    <w:rsid w:val="00961384"/>
    <w:rsid w:val="009637E8"/>
    <w:rsid w:val="00964276"/>
    <w:rsid w:val="00966A86"/>
    <w:rsid w:val="00967286"/>
    <w:rsid w:val="009702CC"/>
    <w:rsid w:val="0097087E"/>
    <w:rsid w:val="00972267"/>
    <w:rsid w:val="00972B49"/>
    <w:rsid w:val="00976379"/>
    <w:rsid w:val="0097693F"/>
    <w:rsid w:val="0098099E"/>
    <w:rsid w:val="00980AC4"/>
    <w:rsid w:val="00981216"/>
    <w:rsid w:val="009812EF"/>
    <w:rsid w:val="009859E6"/>
    <w:rsid w:val="00991DBE"/>
    <w:rsid w:val="00992891"/>
    <w:rsid w:val="00992C91"/>
    <w:rsid w:val="00994DDA"/>
    <w:rsid w:val="0099782D"/>
    <w:rsid w:val="009A14F0"/>
    <w:rsid w:val="009A4E30"/>
    <w:rsid w:val="009A5CC2"/>
    <w:rsid w:val="009A6280"/>
    <w:rsid w:val="009A6406"/>
    <w:rsid w:val="009A665F"/>
    <w:rsid w:val="009B65AD"/>
    <w:rsid w:val="009B6898"/>
    <w:rsid w:val="009C25A1"/>
    <w:rsid w:val="009C36CF"/>
    <w:rsid w:val="009C40E0"/>
    <w:rsid w:val="009C7B29"/>
    <w:rsid w:val="009D18F1"/>
    <w:rsid w:val="009D3F16"/>
    <w:rsid w:val="009D485D"/>
    <w:rsid w:val="009D634F"/>
    <w:rsid w:val="009D73A3"/>
    <w:rsid w:val="009D749A"/>
    <w:rsid w:val="009E0015"/>
    <w:rsid w:val="009E1364"/>
    <w:rsid w:val="009E2B0F"/>
    <w:rsid w:val="009E391B"/>
    <w:rsid w:val="009E3CD5"/>
    <w:rsid w:val="009E4046"/>
    <w:rsid w:val="009E4B43"/>
    <w:rsid w:val="009E4BC1"/>
    <w:rsid w:val="009E5C0C"/>
    <w:rsid w:val="009E67ED"/>
    <w:rsid w:val="009F15BF"/>
    <w:rsid w:val="009F5961"/>
    <w:rsid w:val="009F6AE2"/>
    <w:rsid w:val="009F7DA6"/>
    <w:rsid w:val="00A02113"/>
    <w:rsid w:val="00A03287"/>
    <w:rsid w:val="00A0329F"/>
    <w:rsid w:val="00A0497E"/>
    <w:rsid w:val="00A12DCF"/>
    <w:rsid w:val="00A12F8C"/>
    <w:rsid w:val="00A15058"/>
    <w:rsid w:val="00A1550C"/>
    <w:rsid w:val="00A205B7"/>
    <w:rsid w:val="00A21AE2"/>
    <w:rsid w:val="00A21BD4"/>
    <w:rsid w:val="00A2257E"/>
    <w:rsid w:val="00A22E50"/>
    <w:rsid w:val="00A232A2"/>
    <w:rsid w:val="00A24214"/>
    <w:rsid w:val="00A24779"/>
    <w:rsid w:val="00A248F3"/>
    <w:rsid w:val="00A25A4A"/>
    <w:rsid w:val="00A26AAD"/>
    <w:rsid w:val="00A3486B"/>
    <w:rsid w:val="00A35EFC"/>
    <w:rsid w:val="00A3794F"/>
    <w:rsid w:val="00A411A7"/>
    <w:rsid w:val="00A428F0"/>
    <w:rsid w:val="00A42E79"/>
    <w:rsid w:val="00A449A4"/>
    <w:rsid w:val="00A45F51"/>
    <w:rsid w:val="00A519EE"/>
    <w:rsid w:val="00A52338"/>
    <w:rsid w:val="00A55E4C"/>
    <w:rsid w:val="00A56369"/>
    <w:rsid w:val="00A56E78"/>
    <w:rsid w:val="00A63DEC"/>
    <w:rsid w:val="00A67C92"/>
    <w:rsid w:val="00A706DB"/>
    <w:rsid w:val="00A70EAB"/>
    <w:rsid w:val="00A71598"/>
    <w:rsid w:val="00A71C4D"/>
    <w:rsid w:val="00A7211D"/>
    <w:rsid w:val="00A73355"/>
    <w:rsid w:val="00A842D3"/>
    <w:rsid w:val="00A90A8C"/>
    <w:rsid w:val="00A9120F"/>
    <w:rsid w:val="00A917BC"/>
    <w:rsid w:val="00A919AA"/>
    <w:rsid w:val="00A91F43"/>
    <w:rsid w:val="00AA0244"/>
    <w:rsid w:val="00AA0E54"/>
    <w:rsid w:val="00AA16DC"/>
    <w:rsid w:val="00AA4897"/>
    <w:rsid w:val="00AA5BDE"/>
    <w:rsid w:val="00AA69B1"/>
    <w:rsid w:val="00AB26CE"/>
    <w:rsid w:val="00AC0B99"/>
    <w:rsid w:val="00AC15E2"/>
    <w:rsid w:val="00AC1BE9"/>
    <w:rsid w:val="00AC1EC4"/>
    <w:rsid w:val="00AC21FC"/>
    <w:rsid w:val="00AC3520"/>
    <w:rsid w:val="00AC3BBC"/>
    <w:rsid w:val="00AC6D79"/>
    <w:rsid w:val="00AC704E"/>
    <w:rsid w:val="00AD25EF"/>
    <w:rsid w:val="00AD272A"/>
    <w:rsid w:val="00AD3C00"/>
    <w:rsid w:val="00AD67D6"/>
    <w:rsid w:val="00AD6854"/>
    <w:rsid w:val="00AD7C3C"/>
    <w:rsid w:val="00AE176F"/>
    <w:rsid w:val="00AE21A8"/>
    <w:rsid w:val="00AE2A8A"/>
    <w:rsid w:val="00AE53D0"/>
    <w:rsid w:val="00AE5DBE"/>
    <w:rsid w:val="00AE7AAB"/>
    <w:rsid w:val="00AF1346"/>
    <w:rsid w:val="00AF154B"/>
    <w:rsid w:val="00AF1E88"/>
    <w:rsid w:val="00AF28ED"/>
    <w:rsid w:val="00AF2B4A"/>
    <w:rsid w:val="00AF3A69"/>
    <w:rsid w:val="00AF4DC4"/>
    <w:rsid w:val="00AF6752"/>
    <w:rsid w:val="00AF7E4A"/>
    <w:rsid w:val="00B00042"/>
    <w:rsid w:val="00B01537"/>
    <w:rsid w:val="00B031FF"/>
    <w:rsid w:val="00B03E5F"/>
    <w:rsid w:val="00B06E4B"/>
    <w:rsid w:val="00B10779"/>
    <w:rsid w:val="00B10C0C"/>
    <w:rsid w:val="00B12798"/>
    <w:rsid w:val="00B127E5"/>
    <w:rsid w:val="00B12C33"/>
    <w:rsid w:val="00B22895"/>
    <w:rsid w:val="00B328A7"/>
    <w:rsid w:val="00B330CE"/>
    <w:rsid w:val="00B33417"/>
    <w:rsid w:val="00B339E3"/>
    <w:rsid w:val="00B3767B"/>
    <w:rsid w:val="00B37B91"/>
    <w:rsid w:val="00B41FE2"/>
    <w:rsid w:val="00B4297E"/>
    <w:rsid w:val="00B43E0B"/>
    <w:rsid w:val="00B46CD7"/>
    <w:rsid w:val="00B506AB"/>
    <w:rsid w:val="00B518C3"/>
    <w:rsid w:val="00B540F2"/>
    <w:rsid w:val="00B55F44"/>
    <w:rsid w:val="00B60932"/>
    <w:rsid w:val="00B654F8"/>
    <w:rsid w:val="00B66C8F"/>
    <w:rsid w:val="00B7021D"/>
    <w:rsid w:val="00B71526"/>
    <w:rsid w:val="00B73390"/>
    <w:rsid w:val="00B74E62"/>
    <w:rsid w:val="00B760E9"/>
    <w:rsid w:val="00B775B6"/>
    <w:rsid w:val="00B81CC6"/>
    <w:rsid w:val="00B82243"/>
    <w:rsid w:val="00B8224E"/>
    <w:rsid w:val="00B82477"/>
    <w:rsid w:val="00B827E2"/>
    <w:rsid w:val="00B82964"/>
    <w:rsid w:val="00B842FD"/>
    <w:rsid w:val="00B8784D"/>
    <w:rsid w:val="00B90F95"/>
    <w:rsid w:val="00B93BF0"/>
    <w:rsid w:val="00B97E85"/>
    <w:rsid w:val="00B97FA4"/>
    <w:rsid w:val="00BA0495"/>
    <w:rsid w:val="00BB0F75"/>
    <w:rsid w:val="00BB51FE"/>
    <w:rsid w:val="00BB6DA5"/>
    <w:rsid w:val="00BC01D3"/>
    <w:rsid w:val="00BC0571"/>
    <w:rsid w:val="00BC0CBF"/>
    <w:rsid w:val="00BC0E42"/>
    <w:rsid w:val="00BC15FA"/>
    <w:rsid w:val="00BC3817"/>
    <w:rsid w:val="00BC3982"/>
    <w:rsid w:val="00BC4258"/>
    <w:rsid w:val="00BC6E78"/>
    <w:rsid w:val="00BD0AF0"/>
    <w:rsid w:val="00BD1143"/>
    <w:rsid w:val="00BD1152"/>
    <w:rsid w:val="00BD1666"/>
    <w:rsid w:val="00BD359E"/>
    <w:rsid w:val="00BD4694"/>
    <w:rsid w:val="00BD48F9"/>
    <w:rsid w:val="00BD5EE6"/>
    <w:rsid w:val="00BE07BA"/>
    <w:rsid w:val="00BE2934"/>
    <w:rsid w:val="00BE3AA4"/>
    <w:rsid w:val="00BE5BB3"/>
    <w:rsid w:val="00BE76D0"/>
    <w:rsid w:val="00BE796F"/>
    <w:rsid w:val="00BF10E7"/>
    <w:rsid w:val="00BF3DCE"/>
    <w:rsid w:val="00BF52C0"/>
    <w:rsid w:val="00C014B2"/>
    <w:rsid w:val="00C015DC"/>
    <w:rsid w:val="00C02768"/>
    <w:rsid w:val="00C02E9C"/>
    <w:rsid w:val="00C03F8B"/>
    <w:rsid w:val="00C0646C"/>
    <w:rsid w:val="00C106EC"/>
    <w:rsid w:val="00C10D88"/>
    <w:rsid w:val="00C112F0"/>
    <w:rsid w:val="00C12BA7"/>
    <w:rsid w:val="00C1451B"/>
    <w:rsid w:val="00C175B2"/>
    <w:rsid w:val="00C20B66"/>
    <w:rsid w:val="00C20F69"/>
    <w:rsid w:val="00C222D6"/>
    <w:rsid w:val="00C2642A"/>
    <w:rsid w:val="00C276D5"/>
    <w:rsid w:val="00C46906"/>
    <w:rsid w:val="00C5083A"/>
    <w:rsid w:val="00C54077"/>
    <w:rsid w:val="00C54578"/>
    <w:rsid w:val="00C5686A"/>
    <w:rsid w:val="00C61B39"/>
    <w:rsid w:val="00C626ED"/>
    <w:rsid w:val="00C632D2"/>
    <w:rsid w:val="00C6347B"/>
    <w:rsid w:val="00C653D8"/>
    <w:rsid w:val="00C657AA"/>
    <w:rsid w:val="00C674E2"/>
    <w:rsid w:val="00C70FA9"/>
    <w:rsid w:val="00C724AD"/>
    <w:rsid w:val="00C823E5"/>
    <w:rsid w:val="00C82990"/>
    <w:rsid w:val="00C84AAA"/>
    <w:rsid w:val="00C87455"/>
    <w:rsid w:val="00C90DC8"/>
    <w:rsid w:val="00C90ED5"/>
    <w:rsid w:val="00C943F2"/>
    <w:rsid w:val="00C953D8"/>
    <w:rsid w:val="00CA2F79"/>
    <w:rsid w:val="00CA4205"/>
    <w:rsid w:val="00CA534D"/>
    <w:rsid w:val="00CB0106"/>
    <w:rsid w:val="00CB2E92"/>
    <w:rsid w:val="00CB3BAB"/>
    <w:rsid w:val="00CB767E"/>
    <w:rsid w:val="00CC003D"/>
    <w:rsid w:val="00CC19D1"/>
    <w:rsid w:val="00CC369D"/>
    <w:rsid w:val="00CC5DAC"/>
    <w:rsid w:val="00CD15A3"/>
    <w:rsid w:val="00CD4637"/>
    <w:rsid w:val="00CD70A9"/>
    <w:rsid w:val="00CD773D"/>
    <w:rsid w:val="00CD7773"/>
    <w:rsid w:val="00CE278A"/>
    <w:rsid w:val="00CE64F9"/>
    <w:rsid w:val="00CE7D1B"/>
    <w:rsid w:val="00CF16E0"/>
    <w:rsid w:val="00CF5FEB"/>
    <w:rsid w:val="00CF681E"/>
    <w:rsid w:val="00CF765E"/>
    <w:rsid w:val="00D0174D"/>
    <w:rsid w:val="00D01F3E"/>
    <w:rsid w:val="00D0541B"/>
    <w:rsid w:val="00D05B99"/>
    <w:rsid w:val="00D0617B"/>
    <w:rsid w:val="00D066C9"/>
    <w:rsid w:val="00D1044E"/>
    <w:rsid w:val="00D1417F"/>
    <w:rsid w:val="00D1553D"/>
    <w:rsid w:val="00D16D05"/>
    <w:rsid w:val="00D20045"/>
    <w:rsid w:val="00D20D9F"/>
    <w:rsid w:val="00D263BC"/>
    <w:rsid w:val="00D270F5"/>
    <w:rsid w:val="00D2756C"/>
    <w:rsid w:val="00D306E1"/>
    <w:rsid w:val="00D33896"/>
    <w:rsid w:val="00D36298"/>
    <w:rsid w:val="00D3778D"/>
    <w:rsid w:val="00D40604"/>
    <w:rsid w:val="00D41186"/>
    <w:rsid w:val="00D41470"/>
    <w:rsid w:val="00D45699"/>
    <w:rsid w:val="00D50794"/>
    <w:rsid w:val="00D515CF"/>
    <w:rsid w:val="00D51EE4"/>
    <w:rsid w:val="00D53553"/>
    <w:rsid w:val="00D54C38"/>
    <w:rsid w:val="00D552EE"/>
    <w:rsid w:val="00D60495"/>
    <w:rsid w:val="00D60F3E"/>
    <w:rsid w:val="00D62B70"/>
    <w:rsid w:val="00D657FF"/>
    <w:rsid w:val="00D66370"/>
    <w:rsid w:val="00D67C6F"/>
    <w:rsid w:val="00D71E35"/>
    <w:rsid w:val="00D75AE1"/>
    <w:rsid w:val="00D767E7"/>
    <w:rsid w:val="00D80BCC"/>
    <w:rsid w:val="00D8101A"/>
    <w:rsid w:val="00D85BBC"/>
    <w:rsid w:val="00D914B8"/>
    <w:rsid w:val="00D9239C"/>
    <w:rsid w:val="00D94EDB"/>
    <w:rsid w:val="00D9564A"/>
    <w:rsid w:val="00D96557"/>
    <w:rsid w:val="00DA44D6"/>
    <w:rsid w:val="00DA5DAB"/>
    <w:rsid w:val="00DA71F3"/>
    <w:rsid w:val="00DA7638"/>
    <w:rsid w:val="00DA7C3F"/>
    <w:rsid w:val="00DB1984"/>
    <w:rsid w:val="00DB1E29"/>
    <w:rsid w:val="00DB2FC2"/>
    <w:rsid w:val="00DB62DF"/>
    <w:rsid w:val="00DC00DC"/>
    <w:rsid w:val="00DC0631"/>
    <w:rsid w:val="00DC1D72"/>
    <w:rsid w:val="00DC456C"/>
    <w:rsid w:val="00DC6CE5"/>
    <w:rsid w:val="00DD0037"/>
    <w:rsid w:val="00DD0A74"/>
    <w:rsid w:val="00DD20EE"/>
    <w:rsid w:val="00DD28C1"/>
    <w:rsid w:val="00DD4B06"/>
    <w:rsid w:val="00DD643F"/>
    <w:rsid w:val="00DD6A6F"/>
    <w:rsid w:val="00DD6D42"/>
    <w:rsid w:val="00DD7798"/>
    <w:rsid w:val="00DD7ED7"/>
    <w:rsid w:val="00DE00D9"/>
    <w:rsid w:val="00DE08F8"/>
    <w:rsid w:val="00DE6413"/>
    <w:rsid w:val="00DE66EB"/>
    <w:rsid w:val="00DF26CD"/>
    <w:rsid w:val="00DF46A9"/>
    <w:rsid w:val="00DF4F28"/>
    <w:rsid w:val="00DF50DB"/>
    <w:rsid w:val="00E000A9"/>
    <w:rsid w:val="00E00ED2"/>
    <w:rsid w:val="00E01CF1"/>
    <w:rsid w:val="00E10415"/>
    <w:rsid w:val="00E1089D"/>
    <w:rsid w:val="00E11489"/>
    <w:rsid w:val="00E11A41"/>
    <w:rsid w:val="00E11D04"/>
    <w:rsid w:val="00E13153"/>
    <w:rsid w:val="00E16684"/>
    <w:rsid w:val="00E21C58"/>
    <w:rsid w:val="00E23252"/>
    <w:rsid w:val="00E242E5"/>
    <w:rsid w:val="00E26A32"/>
    <w:rsid w:val="00E273DB"/>
    <w:rsid w:val="00E3605D"/>
    <w:rsid w:val="00E36C9C"/>
    <w:rsid w:val="00E415F6"/>
    <w:rsid w:val="00E44B10"/>
    <w:rsid w:val="00E44FB0"/>
    <w:rsid w:val="00E46C79"/>
    <w:rsid w:val="00E509FF"/>
    <w:rsid w:val="00E50B35"/>
    <w:rsid w:val="00E545D5"/>
    <w:rsid w:val="00E54BC5"/>
    <w:rsid w:val="00E55683"/>
    <w:rsid w:val="00E60232"/>
    <w:rsid w:val="00E678F5"/>
    <w:rsid w:val="00E706A6"/>
    <w:rsid w:val="00E71E3F"/>
    <w:rsid w:val="00E72348"/>
    <w:rsid w:val="00E72730"/>
    <w:rsid w:val="00E743CC"/>
    <w:rsid w:val="00E75058"/>
    <w:rsid w:val="00E75AD0"/>
    <w:rsid w:val="00E7673F"/>
    <w:rsid w:val="00E77E8D"/>
    <w:rsid w:val="00E81A88"/>
    <w:rsid w:val="00E81BBA"/>
    <w:rsid w:val="00E82290"/>
    <w:rsid w:val="00E827A4"/>
    <w:rsid w:val="00E85BA2"/>
    <w:rsid w:val="00E86B30"/>
    <w:rsid w:val="00E91781"/>
    <w:rsid w:val="00E91924"/>
    <w:rsid w:val="00E92C40"/>
    <w:rsid w:val="00E947EF"/>
    <w:rsid w:val="00E954CC"/>
    <w:rsid w:val="00E96B62"/>
    <w:rsid w:val="00E97DB5"/>
    <w:rsid w:val="00EA1D0C"/>
    <w:rsid w:val="00EA26F0"/>
    <w:rsid w:val="00EA5B48"/>
    <w:rsid w:val="00EB2923"/>
    <w:rsid w:val="00EB3855"/>
    <w:rsid w:val="00EB45EB"/>
    <w:rsid w:val="00EB5465"/>
    <w:rsid w:val="00EB666E"/>
    <w:rsid w:val="00EC0D1E"/>
    <w:rsid w:val="00EC1E33"/>
    <w:rsid w:val="00EC4017"/>
    <w:rsid w:val="00EC4072"/>
    <w:rsid w:val="00EC63EA"/>
    <w:rsid w:val="00EC6A27"/>
    <w:rsid w:val="00EC6C05"/>
    <w:rsid w:val="00ED3D4A"/>
    <w:rsid w:val="00ED4978"/>
    <w:rsid w:val="00ED4CCD"/>
    <w:rsid w:val="00ED4F9F"/>
    <w:rsid w:val="00ED625C"/>
    <w:rsid w:val="00EE0E93"/>
    <w:rsid w:val="00EE1E93"/>
    <w:rsid w:val="00EE36B9"/>
    <w:rsid w:val="00EE3FF0"/>
    <w:rsid w:val="00EE686C"/>
    <w:rsid w:val="00EF1889"/>
    <w:rsid w:val="00EF4CB8"/>
    <w:rsid w:val="00EF62BF"/>
    <w:rsid w:val="00EF6CF2"/>
    <w:rsid w:val="00F01D4C"/>
    <w:rsid w:val="00F05CD5"/>
    <w:rsid w:val="00F10FE4"/>
    <w:rsid w:val="00F12107"/>
    <w:rsid w:val="00F15BEE"/>
    <w:rsid w:val="00F15FCC"/>
    <w:rsid w:val="00F16792"/>
    <w:rsid w:val="00F16915"/>
    <w:rsid w:val="00F1783D"/>
    <w:rsid w:val="00F17AB2"/>
    <w:rsid w:val="00F21ED4"/>
    <w:rsid w:val="00F25757"/>
    <w:rsid w:val="00F272DA"/>
    <w:rsid w:val="00F303C1"/>
    <w:rsid w:val="00F33B1A"/>
    <w:rsid w:val="00F35018"/>
    <w:rsid w:val="00F369E3"/>
    <w:rsid w:val="00F402F5"/>
    <w:rsid w:val="00F40318"/>
    <w:rsid w:val="00F45DDD"/>
    <w:rsid w:val="00F4601B"/>
    <w:rsid w:val="00F511B2"/>
    <w:rsid w:val="00F51C55"/>
    <w:rsid w:val="00F55526"/>
    <w:rsid w:val="00F55EAC"/>
    <w:rsid w:val="00F600AB"/>
    <w:rsid w:val="00F60941"/>
    <w:rsid w:val="00F625BB"/>
    <w:rsid w:val="00F668F2"/>
    <w:rsid w:val="00F705F7"/>
    <w:rsid w:val="00F72C20"/>
    <w:rsid w:val="00F74BC2"/>
    <w:rsid w:val="00F767C3"/>
    <w:rsid w:val="00F84448"/>
    <w:rsid w:val="00F90399"/>
    <w:rsid w:val="00F91893"/>
    <w:rsid w:val="00FA1843"/>
    <w:rsid w:val="00FA28A0"/>
    <w:rsid w:val="00FA425D"/>
    <w:rsid w:val="00FA5163"/>
    <w:rsid w:val="00FB4DF7"/>
    <w:rsid w:val="00FB511F"/>
    <w:rsid w:val="00FB5917"/>
    <w:rsid w:val="00FC4F73"/>
    <w:rsid w:val="00FC502B"/>
    <w:rsid w:val="00FC6EC3"/>
    <w:rsid w:val="00FC7749"/>
    <w:rsid w:val="00FD088C"/>
    <w:rsid w:val="00FD1EEF"/>
    <w:rsid w:val="00FD2012"/>
    <w:rsid w:val="00FE0ADC"/>
    <w:rsid w:val="00FE1398"/>
    <w:rsid w:val="00FE6462"/>
    <w:rsid w:val="00FE6A28"/>
    <w:rsid w:val="00FF47F3"/>
    <w:rsid w:val="00FF5534"/>
    <w:rsid w:val="00FF7E2F"/>
    <w:rsid w:val="07A860DD"/>
    <w:rsid w:val="111941D7"/>
    <w:rsid w:val="12745A67"/>
    <w:rsid w:val="13B4609C"/>
    <w:rsid w:val="14B173B4"/>
    <w:rsid w:val="182F4678"/>
    <w:rsid w:val="1B846B18"/>
    <w:rsid w:val="1D5619F8"/>
    <w:rsid w:val="1F7E36A3"/>
    <w:rsid w:val="234E58AD"/>
    <w:rsid w:val="23615AB8"/>
    <w:rsid w:val="24CB1535"/>
    <w:rsid w:val="25CC75C7"/>
    <w:rsid w:val="2656130C"/>
    <w:rsid w:val="2B1F556D"/>
    <w:rsid w:val="2BAC1CBE"/>
    <w:rsid w:val="313900F7"/>
    <w:rsid w:val="315119F9"/>
    <w:rsid w:val="38C0003B"/>
    <w:rsid w:val="39F62BF9"/>
    <w:rsid w:val="3B0058C7"/>
    <w:rsid w:val="3BFB6E00"/>
    <w:rsid w:val="40006232"/>
    <w:rsid w:val="42D855AE"/>
    <w:rsid w:val="43D917BF"/>
    <w:rsid w:val="457C69DD"/>
    <w:rsid w:val="460C3929"/>
    <w:rsid w:val="4BFC3115"/>
    <w:rsid w:val="4C5E0B9B"/>
    <w:rsid w:val="4E806EAE"/>
    <w:rsid w:val="55430A2C"/>
    <w:rsid w:val="5B54041E"/>
    <w:rsid w:val="5F5F39E6"/>
    <w:rsid w:val="5F665576"/>
    <w:rsid w:val="616201E1"/>
    <w:rsid w:val="64BC6535"/>
    <w:rsid w:val="67441579"/>
    <w:rsid w:val="68F76D40"/>
    <w:rsid w:val="69250072"/>
    <w:rsid w:val="69F30331"/>
    <w:rsid w:val="6A4964A7"/>
    <w:rsid w:val="6A9230F7"/>
    <w:rsid w:val="708E6EE8"/>
    <w:rsid w:val="71210B50"/>
    <w:rsid w:val="71A55452"/>
    <w:rsid w:val="725649B2"/>
    <w:rsid w:val="78350BBD"/>
    <w:rsid w:val="7AEE7A8F"/>
    <w:rsid w:val="7D78636D"/>
    <w:rsid w:val="7DD51FCD"/>
    <w:rsid w:val="7E4A1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1"/>
    <w:pPr>
      <w:autoSpaceDE w:val="0"/>
      <w:autoSpaceDN w:val="0"/>
      <w:ind w:left="814" w:right="946"/>
      <w:jc w:val="center"/>
      <w:outlineLvl w:val="0"/>
    </w:pPr>
    <w:rPr>
      <w:rFonts w:ascii="黑体" w:hAnsi="黑体" w:eastAsia="黑体" w:cs="黑体"/>
      <w:kern w:val="0"/>
      <w:sz w:val="36"/>
      <w:szCs w:val="36"/>
      <w:lang w:val="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6"/>
    <w:semiHidden/>
    <w:unhideWhenUsed/>
    <w:qFormat/>
    <w:uiPriority w:val="99"/>
    <w:rPr>
      <w:rFonts w:hAnsi="Courier New" w:cs="Courier New" w:asciiTheme="minorEastAsia"/>
    </w:rPr>
  </w:style>
  <w:style w:type="paragraph" w:styleId="5">
    <w:name w:val="Balloon Text"/>
    <w:basedOn w:val="1"/>
    <w:link w:val="20"/>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Char"/>
    <w:basedOn w:val="10"/>
    <w:link w:val="2"/>
    <w:qFormat/>
    <w:uiPriority w:val="1"/>
    <w:rPr>
      <w:rFonts w:ascii="黑体" w:hAnsi="黑体" w:eastAsia="黑体" w:cs="黑体"/>
      <w:kern w:val="0"/>
      <w:sz w:val="36"/>
      <w:szCs w:val="36"/>
      <w:lang w:val="zh-CN" w:bidi="zh-CN"/>
    </w:rPr>
  </w:style>
  <w:style w:type="character" w:customStyle="1" w:styleId="16">
    <w:name w:val="纯文本 Char"/>
    <w:basedOn w:val="10"/>
    <w:link w:val="4"/>
    <w:semiHidden/>
    <w:qFormat/>
    <w:uiPriority w:val="99"/>
    <w:rPr>
      <w:rFonts w:hAnsi="Courier New" w:cs="Courier New" w:asciiTheme="minorEastAsia"/>
    </w:rPr>
  </w:style>
  <w:style w:type="paragraph" w:customStyle="1" w:styleId="17">
    <w:name w:val="一级条标题"/>
    <w:next w:val="1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8">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二级条标题"/>
    <w:basedOn w:val="17"/>
    <w:next w:val="18"/>
    <w:qFormat/>
    <w:uiPriority w:val="0"/>
    <w:pPr>
      <w:numPr>
        <w:ilvl w:val="2"/>
      </w:numPr>
      <w:spacing w:before="50" w:after="50"/>
      <w:outlineLvl w:val="3"/>
    </w:pPr>
  </w:style>
  <w:style w:type="character" w:customStyle="1" w:styleId="20">
    <w:name w:val="批注框文本 Char"/>
    <w:basedOn w:val="10"/>
    <w:link w:val="5"/>
    <w:semiHidden/>
    <w:qFormat/>
    <w:uiPriority w:val="99"/>
    <w:rPr>
      <w:rFonts w:asciiTheme="minorHAnsi" w:hAnsiTheme="minorHAnsi" w:eastAsiaTheme="minorEastAsia" w:cstheme="minorBidi"/>
      <w:kern w:val="2"/>
      <w:sz w:val="18"/>
      <w:szCs w:val="18"/>
    </w:rPr>
  </w:style>
  <w:style w:type="paragraph" w:customStyle="1" w:styleId="21">
    <w:name w:val="章标题"/>
    <w:next w:val="18"/>
    <w:qFormat/>
    <w:uiPriority w:val="0"/>
    <w:pPr>
      <w:numPr>
        <w:ilvl w:val="0"/>
        <w:numId w:val="2"/>
      </w:numPr>
      <w:spacing w:beforeLines="100" w:afterLines="100"/>
      <w:ind w:left="1680"/>
      <w:jc w:val="both"/>
      <w:outlineLvl w:val="1"/>
    </w:pPr>
    <w:rPr>
      <w:rFonts w:ascii="黑体" w:hAnsi="Times New Roman" w:eastAsia="黑体" w:cs="Times New Roman"/>
      <w:sz w:val="21"/>
      <w:lang w:val="en-US" w:eastAsia="zh-CN" w:bidi="ar-SA"/>
    </w:rPr>
  </w:style>
  <w:style w:type="paragraph" w:customStyle="1" w:styleId="22">
    <w:name w:val="二级无"/>
    <w:basedOn w:val="1"/>
    <w:qFormat/>
    <w:uiPriority w:val="0"/>
    <w:pPr>
      <w:widowControl/>
      <w:numPr>
        <w:ilvl w:val="2"/>
        <w:numId w:val="2"/>
      </w:numPr>
      <w:jc w:val="left"/>
      <w:outlineLvl w:val="3"/>
    </w:pPr>
    <w:rPr>
      <w:rFonts w:ascii="宋体" w:hAnsi="Times New Roman" w:eastAsia="宋体" w:cs="Times New Roman"/>
      <w:kern w:val="0"/>
      <w:szCs w:val="21"/>
    </w:rPr>
  </w:style>
  <w:style w:type="character" w:customStyle="1" w:styleId="23">
    <w:name w:val="fontstyle21"/>
    <w:basedOn w:val="10"/>
    <w:qFormat/>
    <w:uiPriority w:val="0"/>
    <w:rPr>
      <w:rFonts w:hint="eastAsia" w:ascii="宋体" w:hAnsi="宋体" w:eastAsia="宋体"/>
      <w:color w:val="000000"/>
      <w:sz w:val="22"/>
      <w:szCs w:val="22"/>
    </w:rPr>
  </w:style>
  <w:style w:type="paragraph" w:customStyle="1" w:styleId="24">
    <w:name w:val="终结线"/>
    <w:basedOn w:val="1"/>
    <w:qFormat/>
    <w:uiPriority w:val="0"/>
    <w:rPr>
      <w:rFonts w:ascii="Times New Roman" w:hAnsi="Times New Roman" w:eastAsia="宋体" w:cs="Times New Roman"/>
      <w:szCs w:val="24"/>
    </w:rPr>
  </w:style>
  <w:style w:type="character" w:customStyle="1" w:styleId="25">
    <w:name w:val="段 Char"/>
    <w:link w:val="18"/>
    <w:qFormat/>
    <w:locked/>
    <w:uiPriority w:val="0"/>
    <w:rPr>
      <w:rFonts w:ascii="宋体"/>
      <w:sz w:val="21"/>
    </w:rPr>
  </w:style>
  <w:style w:type="character" w:customStyle="1" w:styleId="26">
    <w:name w:val="font31"/>
    <w:qFormat/>
    <w:uiPriority w:val="99"/>
    <w:rPr>
      <w:rFonts w:ascii="宋体" w:hAnsi="宋体" w:eastAsia="宋体" w:cs="宋体"/>
      <w:color w:val="000000"/>
      <w:sz w:val="20"/>
      <w:szCs w:val="20"/>
      <w:u w:val="none"/>
    </w:rPr>
  </w:style>
  <w:style w:type="paragraph" w:customStyle="1" w:styleId="27">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A7F7E-FDA6-4AE3-92DD-12DAD0C5D7D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1382</Words>
  <Characters>7884</Characters>
  <Lines>65</Lines>
  <Paragraphs>18</Paragraphs>
  <TotalTime>114</TotalTime>
  <ScaleCrop>false</ScaleCrop>
  <LinksUpToDate>false</LinksUpToDate>
  <CharactersWithSpaces>9248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2021-03-09T08:07:00Z</dcterms:created>
  <dc:creator>Lenovo User</dc:creator>
  <cp:lastModifiedBy>金蕾</cp:lastModifiedBy>
  <cp:lastPrinted>2018-07-13T06:28:00Z</cp:lastPrinted>
  <dcterms:modified xsi:type="dcterms:W3CDTF">2022-01-28T03:03:31Z</dcterms:modified>
  <cp:revision>399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78B12AE19B524FA5B03C26FEF85D4125</vt:lpwstr>
  </property>
</Properties>
</file>