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bookmarkStart w:id="162" w:name="_GoBack"/>
            <w:bookmarkEnd w:id="162"/>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A16</w:t>
            </w:r>
            <w:r>
              <w:rPr>
                <w:rFonts w:ascii="黑体" w:hAnsi="黑体" w:eastAsia="黑体"/>
                <w:sz w:val="21"/>
                <w:szCs w:val="21"/>
              </w:rPr>
              <w:fldChar w:fldCharType="end"/>
            </w:r>
            <w:bookmarkEnd w:id="1"/>
          </w:p>
        </w:tc>
      </w:tr>
    </w:tbl>
    <w:p>
      <w:pPr>
        <w:pStyle w:val="53"/>
        <w:framePr w:w="9639" w:h="624" w:hRule="exact" w:hSpace="181" w:vSpace="181" w:wrap="around" w:hAnchor="page" w:x="1305" w:y="2269"/>
      </w:pPr>
      <w:bookmarkStart w:id="2" w:name="_Hlk26473981"/>
      <w:r>
        <w:rPr>
          <w:rFonts w:hint="eastAsia"/>
        </w:rPr>
        <w:t>中华人民共和国国家标准</w:t>
      </w:r>
    </w:p>
    <w:bookmarkEnd w:id="2"/>
    <w:p>
      <w:pPr>
        <w:pStyle w:val="198"/>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9"/>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1312"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1312;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61312" behindDoc="0" locked="0" layoutInCell="1" allowOverlap="0">
            <wp:simplePos x="0" y="0"/>
            <wp:positionH relativeFrom="page">
              <wp:posOffset>5004435</wp:posOffset>
            </wp:positionH>
            <wp:positionV relativeFrom="page">
              <wp:posOffset>466725</wp:posOffset>
            </wp:positionV>
            <wp:extent cx="1447165" cy="732790"/>
            <wp:effectExtent l="0" t="0" r="635" b="1016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即时配送服务规范</w:t>
      </w:r>
      <w:r>
        <w:fldChar w:fldCharType="end"/>
      </w:r>
      <w:bookmarkEnd w:id="7"/>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Specification for On Demand Delivery Service</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022.02.22</w:t>
      </w:r>
      <w:r>
        <w:rPr>
          <w:rFonts w:hint="eastAsia"/>
          <w:sz w:val="21"/>
          <w:szCs w:val="28"/>
        </w:rPr>
        <w:t>）</w:t>
      </w:r>
      <w:r>
        <w:rPr>
          <w:sz w:val="21"/>
          <w:szCs w:val="28"/>
        </w:rPr>
        <w:fldChar w:fldCharType="end"/>
      </w:r>
      <w:bookmarkEnd w:id="11"/>
    </w:p>
    <w:p>
      <w:pPr>
        <w:pStyle w:val="128"/>
        <w:framePr w:w="9639" w:h="6974" w:hRule="exact" w:wrap="around" w:vAnchor="page" w:hAnchor="page" w:x="1419" w:y="6408" w:anchorLock="1"/>
        <w:spacing w:before="936" w:beforeLines="300" w:after="93"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6"/>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hint="eastAsia"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1387475</wp:posOffset>
            </wp:positionH>
            <wp:positionV relativeFrom="paragraph">
              <wp:posOffset>6205855</wp:posOffset>
            </wp:positionV>
            <wp:extent cx="2868930" cy="545465"/>
            <wp:effectExtent l="0" t="0" r="0"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w:drawing>
          <wp:anchor distT="0" distB="0" distL="114300" distR="114300" simplePos="0" relativeHeight="251660288" behindDoc="0" locked="0" layoutInCell="1" allowOverlap="1">
            <wp:simplePos x="0" y="0"/>
            <wp:positionH relativeFrom="column">
              <wp:posOffset>1610360</wp:posOffset>
            </wp:positionH>
            <wp:positionV relativeFrom="paragraph">
              <wp:posOffset>8281035</wp:posOffset>
            </wp:positionV>
            <wp:extent cx="2868930" cy="545465"/>
            <wp:effectExtent l="0" t="0" r="762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59264;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4"/>
        <w:spacing w:after="468"/>
      </w:pPr>
      <w:bookmarkStart w:id="19"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"_Toc96430330" </w:instrText>
      </w:r>
      <w:r>
        <w:fldChar w:fldCharType="separate"/>
      </w:r>
      <w:r>
        <w:rPr>
          <w:rStyle w:val="34"/>
          <w:spacing w:val="320"/>
        </w:rPr>
        <w:t>前</w:t>
      </w:r>
      <w:r>
        <w:rPr>
          <w:rStyle w:val="34"/>
        </w:rPr>
        <w:t>言</w:t>
      </w:r>
      <w:r>
        <w:tab/>
      </w:r>
      <w:r>
        <w:fldChar w:fldCharType="begin"/>
      </w:r>
      <w:r>
        <w:instrText xml:space="preserve"> PAGEREF _Toc96430330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"_Toc96430331" </w:instrText>
      </w:r>
      <w:r>
        <w:fldChar w:fldCharType="separate"/>
      </w:r>
      <w:r>
        <w:rPr>
          <w:rStyle w:val="34"/>
        </w:rPr>
        <w:t>1 范围</w:t>
      </w:r>
      <w:r>
        <w:tab/>
      </w:r>
      <w:r>
        <w:fldChar w:fldCharType="begin"/>
      </w:r>
      <w:r>
        <w:instrText xml:space="preserve"> PAGEREF _Toc96430331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"_Toc96430332" </w:instrText>
      </w:r>
      <w:r>
        <w:fldChar w:fldCharType="separate"/>
      </w:r>
      <w:r>
        <w:rPr>
          <w:rStyle w:val="34"/>
        </w:rPr>
        <w:t>2 规范性引用文件</w:t>
      </w:r>
      <w:r>
        <w:tab/>
      </w:r>
      <w:r>
        <w:fldChar w:fldCharType="begin"/>
      </w:r>
      <w:r>
        <w:instrText xml:space="preserve"> PAGEREF _Toc96430332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"_Toc96430333" </w:instrText>
      </w:r>
      <w:r>
        <w:fldChar w:fldCharType="separate"/>
      </w:r>
      <w:r>
        <w:rPr>
          <w:rStyle w:val="34"/>
        </w:rPr>
        <w:t>3 术语和定义</w:t>
      </w:r>
      <w:r>
        <w:tab/>
      </w:r>
      <w:r>
        <w:fldChar w:fldCharType="begin"/>
      </w:r>
      <w:r>
        <w:instrText xml:space="preserve"> PAGEREF _Toc96430333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"_Toc96430334" </w:instrText>
      </w:r>
      <w:r>
        <w:fldChar w:fldCharType="separate"/>
      </w:r>
      <w:r>
        <w:rPr>
          <w:rStyle w:val="34"/>
        </w:rPr>
        <w:t>4 总则</w:t>
      </w:r>
      <w:r>
        <w:tab/>
      </w:r>
      <w:r>
        <w:fldChar w:fldCharType="begin"/>
      </w:r>
      <w:r>
        <w:instrText xml:space="preserve"> PAGEREF _Toc96430334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"_Toc96430335" </w:instrText>
      </w:r>
      <w:r>
        <w:fldChar w:fldCharType="separate"/>
      </w:r>
      <w:r>
        <w:rPr>
          <w:rStyle w:val="34"/>
          <w14:scene3d w14:prst="orthographicFront">
            <w14:lightRig w14:rig="threePt" w14:dir="t">
              <w14:rot w14:lat="0" w14:lon="0" w14:rev="0"/>
            </w14:lightRig>
          </w14:scene3d>
        </w:rPr>
        <w:t>4.1</w:t>
      </w:r>
      <w:r>
        <w:rPr>
          <w:rStyle w:val="34"/>
        </w:rPr>
        <w:t xml:space="preserve"> 服务流程</w:t>
      </w:r>
      <w:r>
        <w:tab/>
      </w:r>
      <w:r>
        <w:fldChar w:fldCharType="begin"/>
      </w:r>
      <w:r>
        <w:instrText xml:space="preserve"> PAGEREF _Toc96430335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"_Toc96430336" </w:instrText>
      </w:r>
      <w:r>
        <w:fldChar w:fldCharType="separate"/>
      </w:r>
      <w:r>
        <w:rPr>
          <w:rStyle w:val="34"/>
          <w14:scene3d w14:prst="orthographicFront">
            <w14:lightRig w14:rig="threePt" w14:dir="t">
              <w14:rot w14:lat="0" w14:lon="0" w14:rev="0"/>
            </w14:lightRig>
          </w14:scene3d>
        </w:rPr>
        <w:t>4.2</w:t>
      </w:r>
      <w:r>
        <w:rPr>
          <w:rStyle w:val="34"/>
        </w:rPr>
        <w:t xml:space="preserve"> 即时配送服务平台经营者</w:t>
      </w:r>
      <w:r>
        <w:tab/>
      </w:r>
      <w:r>
        <w:fldChar w:fldCharType="begin"/>
      </w:r>
      <w:r>
        <w:instrText xml:space="preserve"> PAGEREF _Toc96430336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"_Toc96430337" </w:instrText>
      </w:r>
      <w:r>
        <w:fldChar w:fldCharType="separate"/>
      </w:r>
      <w:r>
        <w:rPr>
          <w:rStyle w:val="34"/>
          <w14:scene3d w14:prst="orthographicFront">
            <w14:lightRig w14:rig="threePt" w14:dir="t">
              <w14:rot w14:lat="0" w14:lon="0" w14:rev="0"/>
            </w14:lightRig>
          </w14:scene3d>
        </w:rPr>
        <w:t>4.3</w:t>
      </w:r>
      <w:r>
        <w:rPr>
          <w:rStyle w:val="34"/>
        </w:rPr>
        <w:t xml:space="preserve"> 即时配送员</w:t>
      </w:r>
      <w:r>
        <w:tab/>
      </w:r>
      <w:r>
        <w:fldChar w:fldCharType="begin"/>
      </w:r>
      <w:r>
        <w:instrText xml:space="preserve"> PAGEREF _Toc96430337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"_Toc96430338" </w:instrText>
      </w:r>
      <w:r>
        <w:fldChar w:fldCharType="separate"/>
      </w:r>
      <w:r>
        <w:rPr>
          <w:rStyle w:val="34"/>
          <w14:scene3d w14:prst="orthographicFront">
            <w14:lightRig w14:rig="threePt" w14:dir="t">
              <w14:rot w14:lat="0" w14:lon="0" w14:rev="0"/>
            </w14:lightRig>
          </w14:scene3d>
        </w:rPr>
        <w:t>4.4</w:t>
      </w:r>
      <w:r>
        <w:rPr>
          <w:rStyle w:val="34"/>
        </w:rPr>
        <w:t xml:space="preserve"> 设备与配置</w:t>
      </w:r>
      <w:r>
        <w:tab/>
      </w:r>
      <w:r>
        <w:fldChar w:fldCharType="begin"/>
      </w:r>
      <w:r>
        <w:instrText xml:space="preserve"> PAGEREF _Toc96430338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"_Toc96430339" </w:instrText>
      </w:r>
      <w:r>
        <w:fldChar w:fldCharType="separate"/>
      </w:r>
      <w:r>
        <w:rPr>
          <w:rStyle w:val="34"/>
          <w14:scene3d w14:prst="orthographicFront">
            <w14:lightRig w14:rig="threePt" w14:dir="t">
              <w14:rot w14:lat="0" w14:lon="0" w14:rev="0"/>
            </w14:lightRig>
          </w14:scene3d>
        </w:rPr>
        <w:t>4.5</w:t>
      </w:r>
      <w:r>
        <w:rPr>
          <w:rStyle w:val="34"/>
        </w:rPr>
        <w:t xml:space="preserve"> 服务评价与改进</w:t>
      </w:r>
      <w:r>
        <w:tab/>
      </w:r>
      <w:r>
        <w:fldChar w:fldCharType="begin"/>
      </w:r>
      <w:r>
        <w:instrText xml:space="preserve"> PAGEREF _Toc96430339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"_Toc96430340" </w:instrText>
      </w:r>
      <w:r>
        <w:fldChar w:fldCharType="separate"/>
      </w:r>
      <w:r>
        <w:rPr>
          <w:rStyle w:val="34"/>
        </w:rPr>
        <w:t>5 服务流程</w:t>
      </w:r>
      <w:r>
        <w:tab/>
      </w:r>
      <w:r>
        <w:fldChar w:fldCharType="begin"/>
      </w:r>
      <w:r>
        <w:instrText xml:space="preserve"> PAGEREF _Toc96430340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"_Toc96430341" </w:instrText>
      </w:r>
      <w:r>
        <w:fldChar w:fldCharType="separate"/>
      </w:r>
      <w:r>
        <w:rPr>
          <w:rStyle w:val="34"/>
          <w14:scene3d w14:prst="orthographicFront">
            <w14:lightRig w14:rig="threePt" w14:dir="t">
              <w14:rot w14:lat="0" w14:lon="0" w14:rev="0"/>
            </w14:lightRig>
          </w14:scene3d>
        </w:rPr>
        <w:t>5.1</w:t>
      </w:r>
      <w:r>
        <w:rPr>
          <w:rStyle w:val="34"/>
        </w:rPr>
        <w:t xml:space="preserve"> 订单发布</w:t>
      </w:r>
      <w:r>
        <w:tab/>
      </w:r>
      <w:r>
        <w:fldChar w:fldCharType="begin"/>
      </w:r>
      <w:r>
        <w:instrText xml:space="preserve"> PAGEREF _Toc96430341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"_Toc96430342" </w:instrText>
      </w:r>
      <w:r>
        <w:fldChar w:fldCharType="separate"/>
      </w:r>
      <w:r>
        <w:rPr>
          <w:rStyle w:val="34"/>
          <w14:scene3d w14:prst="orthographicFront">
            <w14:lightRig w14:rig="threePt" w14:dir="t">
              <w14:rot w14:lat="0" w14:lon="0" w14:rev="0"/>
            </w14:lightRig>
          </w14:scene3d>
        </w:rPr>
        <w:t>5.2</w:t>
      </w:r>
      <w:r>
        <w:rPr>
          <w:rStyle w:val="34"/>
        </w:rPr>
        <w:t xml:space="preserve"> 订单分配</w:t>
      </w:r>
      <w:r>
        <w:tab/>
      </w:r>
      <w:r>
        <w:fldChar w:fldCharType="begin"/>
      </w:r>
      <w:r>
        <w:instrText xml:space="preserve"> PAGEREF _Toc96430342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"_Toc96430343" </w:instrText>
      </w:r>
      <w:r>
        <w:fldChar w:fldCharType="separate"/>
      </w:r>
      <w:r>
        <w:rPr>
          <w:rStyle w:val="34"/>
          <w14:scene3d w14:prst="orthographicFront">
            <w14:lightRig w14:rig="threePt" w14:dir="t">
              <w14:rot w14:lat="0" w14:lon="0" w14:rev="0"/>
            </w14:lightRig>
          </w14:scene3d>
        </w:rPr>
        <w:t>5.3</w:t>
      </w:r>
      <w:r>
        <w:rPr>
          <w:rStyle w:val="34"/>
        </w:rPr>
        <w:t xml:space="preserve"> 订单配送</w:t>
      </w:r>
      <w:r>
        <w:tab/>
      </w:r>
      <w:r>
        <w:fldChar w:fldCharType="begin"/>
      </w:r>
      <w:r>
        <w:instrText xml:space="preserve"> PAGEREF _Toc96430343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"_Toc96430344" </w:instrText>
      </w:r>
      <w:r>
        <w:fldChar w:fldCharType="separate"/>
      </w:r>
      <w:r>
        <w:rPr>
          <w:rStyle w:val="34"/>
          <w14:scene3d w14:prst="orthographicFront">
            <w14:lightRig w14:rig="threePt" w14:dir="t">
              <w14:rot w14:lat="0" w14:lon="0" w14:rev="0"/>
            </w14:lightRig>
          </w14:scene3d>
        </w:rPr>
        <w:t>5.4</w:t>
      </w:r>
      <w:r>
        <w:rPr>
          <w:rStyle w:val="34"/>
        </w:rPr>
        <w:t xml:space="preserve"> 订单取消或变更</w:t>
      </w:r>
      <w:r>
        <w:tab/>
      </w:r>
      <w:r>
        <w:fldChar w:fldCharType="begin"/>
      </w:r>
      <w:r>
        <w:instrText xml:space="preserve"> PAGEREF _Toc96430344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"_Toc96430345" </w:instrText>
      </w:r>
      <w:r>
        <w:fldChar w:fldCharType="separate"/>
      </w:r>
      <w:r>
        <w:rPr>
          <w:rStyle w:val="34"/>
          <w14:scene3d w14:prst="orthographicFront">
            <w14:lightRig w14:rig="threePt" w14:dir="t">
              <w14:rot w14:lat="0" w14:lon="0" w14:rev="0"/>
            </w14:lightRig>
          </w14:scene3d>
        </w:rPr>
        <w:t>5.5</w:t>
      </w:r>
      <w:r>
        <w:rPr>
          <w:rStyle w:val="34"/>
        </w:rPr>
        <w:t xml:space="preserve"> 订单完成</w:t>
      </w:r>
      <w:r>
        <w:tab/>
      </w:r>
      <w:r>
        <w:fldChar w:fldCharType="begin"/>
      </w:r>
      <w:r>
        <w:instrText xml:space="preserve"> PAGEREF _Toc96430345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"_Toc96430346" </w:instrText>
      </w:r>
      <w:r>
        <w:fldChar w:fldCharType="separate"/>
      </w:r>
      <w:r>
        <w:rPr>
          <w:rStyle w:val="34"/>
        </w:rPr>
        <w:t>6 服务要求</w:t>
      </w:r>
      <w:r>
        <w:tab/>
      </w:r>
      <w:r>
        <w:fldChar w:fldCharType="begin"/>
      </w:r>
      <w:r>
        <w:instrText xml:space="preserve"> PAGEREF _Toc96430346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"_Toc96430347" </w:instrText>
      </w:r>
      <w:r>
        <w:fldChar w:fldCharType="separate"/>
      </w:r>
      <w:r>
        <w:rPr>
          <w:rStyle w:val="34"/>
          <w14:scene3d w14:prst="orthographicFront">
            <w14:lightRig w14:rig="threePt" w14:dir="t">
              <w14:rot w14:lat="0" w14:lon="0" w14:rev="0"/>
            </w14:lightRig>
          </w14:scene3d>
        </w:rPr>
        <w:t>6.1</w:t>
      </w:r>
      <w:r>
        <w:rPr>
          <w:rStyle w:val="34"/>
        </w:rPr>
        <w:t xml:space="preserve"> 即时配送服务平台经营者</w:t>
      </w:r>
      <w:r>
        <w:tab/>
      </w:r>
      <w:r>
        <w:fldChar w:fldCharType="begin"/>
      </w:r>
      <w:r>
        <w:instrText xml:space="preserve"> PAGEREF _Toc96430347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"_Toc96430348" </w:instrText>
      </w:r>
      <w:r>
        <w:fldChar w:fldCharType="separate"/>
      </w:r>
      <w:r>
        <w:rPr>
          <w:rStyle w:val="34"/>
          <w14:scene3d w14:prst="orthographicFront">
            <w14:lightRig w14:rig="threePt" w14:dir="t">
              <w14:rot w14:lat="0" w14:lon="0" w14:rev="0"/>
            </w14:lightRig>
          </w14:scene3d>
        </w:rPr>
        <w:t>6.2</w:t>
      </w:r>
      <w:r>
        <w:rPr>
          <w:rStyle w:val="34"/>
        </w:rPr>
        <w:t xml:space="preserve"> 配送员服务要求</w:t>
      </w:r>
      <w:r>
        <w:tab/>
      </w:r>
      <w:r>
        <w:fldChar w:fldCharType="begin"/>
      </w:r>
      <w:r>
        <w:instrText xml:space="preserve"> PAGEREF _Toc96430348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"_Toc96430349" </w:instrText>
      </w:r>
      <w:r>
        <w:fldChar w:fldCharType="separate"/>
      </w:r>
      <w:r>
        <w:rPr>
          <w:rStyle w:val="34"/>
        </w:rPr>
        <w:t>7 设备与配置</w:t>
      </w:r>
      <w:r>
        <w:tab/>
      </w:r>
      <w:r>
        <w:fldChar w:fldCharType="begin"/>
      </w:r>
      <w:r>
        <w:instrText xml:space="preserve"> PAGEREF _Toc96430349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"_Toc96430350" </w:instrText>
      </w:r>
      <w:r>
        <w:fldChar w:fldCharType="separate"/>
      </w:r>
      <w:r>
        <w:rPr>
          <w:rStyle w:val="34"/>
          <w14:scene3d w14:prst="orthographicFront">
            <w14:lightRig w14:rig="threePt" w14:dir="t">
              <w14:rot w14:lat="0" w14:lon="0" w14:rev="0"/>
            </w14:lightRig>
          </w14:scene3d>
        </w:rPr>
        <w:t>7.1</w:t>
      </w:r>
      <w:r>
        <w:rPr>
          <w:rStyle w:val="34"/>
        </w:rPr>
        <w:t xml:space="preserve"> 配送车辆</w:t>
      </w:r>
      <w:r>
        <w:tab/>
      </w:r>
      <w:r>
        <w:fldChar w:fldCharType="begin"/>
      </w:r>
      <w:r>
        <w:instrText xml:space="preserve"> PAGEREF _Toc96430350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"_Toc96430351" </w:instrText>
      </w:r>
      <w:r>
        <w:fldChar w:fldCharType="separate"/>
      </w:r>
      <w:r>
        <w:rPr>
          <w:rStyle w:val="34"/>
          <w14:scene3d w14:prst="orthographicFront">
            <w14:lightRig w14:rig="threePt" w14:dir="t">
              <w14:rot w14:lat="0" w14:lon="0" w14:rev="0"/>
            </w14:lightRig>
          </w14:scene3d>
        </w:rPr>
        <w:t>7.2</w:t>
      </w:r>
      <w:r>
        <w:rPr>
          <w:rStyle w:val="34"/>
        </w:rPr>
        <w:t xml:space="preserve"> 配送箱（包）</w:t>
      </w:r>
      <w:r>
        <w:tab/>
      </w:r>
      <w:r>
        <w:fldChar w:fldCharType="begin"/>
      </w:r>
      <w:r>
        <w:instrText xml:space="preserve"> PAGEREF _Toc96430351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"_Toc96430352" </w:instrText>
      </w:r>
      <w:r>
        <w:fldChar w:fldCharType="separate"/>
      </w:r>
      <w:r>
        <w:rPr>
          <w:rStyle w:val="34"/>
          <w14:scene3d w14:prst="orthographicFront">
            <w14:lightRig w14:rig="threePt" w14:dir="t">
              <w14:rot w14:lat="0" w14:lon="0" w14:rev="0"/>
            </w14:lightRig>
          </w14:scene3d>
        </w:rPr>
        <w:t>7.3</w:t>
      </w:r>
      <w:r>
        <w:rPr>
          <w:rStyle w:val="34"/>
        </w:rPr>
        <w:t xml:space="preserve"> 头盔</w:t>
      </w:r>
      <w:r>
        <w:tab/>
      </w:r>
      <w:r>
        <w:fldChar w:fldCharType="begin"/>
      </w:r>
      <w:r>
        <w:instrText xml:space="preserve"> PAGEREF _Toc96430352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"_Toc96430353" </w:instrText>
      </w:r>
      <w:r>
        <w:fldChar w:fldCharType="separate"/>
      </w:r>
      <w:r>
        <w:rPr>
          <w:rStyle w:val="34"/>
        </w:rPr>
        <w:t>8 服务评价与改进</w:t>
      </w:r>
      <w:r>
        <w:tab/>
      </w:r>
      <w:r>
        <w:fldChar w:fldCharType="begin"/>
      </w:r>
      <w:r>
        <w:instrText xml:space="preserve"> PAGEREF _Toc96430353 \h </w:instrText>
      </w:r>
      <w:r>
        <w:fldChar w:fldCharType="separate"/>
      </w:r>
      <w:r>
        <w:t>5</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"_Toc96430354" </w:instrText>
      </w:r>
      <w:r>
        <w:fldChar w:fldCharType="separate"/>
      </w:r>
      <w:r>
        <w:rPr>
          <w:rStyle w:val="34"/>
          <w14:scene3d w14:prst="orthographicFront">
            <w14:lightRig w14:rig="threePt" w14:dir="t">
              <w14:rot w14:lat="0" w14:lon="0" w14:rev="0"/>
            </w14:lightRig>
          </w14:scene3d>
        </w:rPr>
        <w:t>8.1</w:t>
      </w:r>
      <w:r>
        <w:rPr>
          <w:rStyle w:val="34"/>
        </w:rPr>
        <w:t xml:space="preserve"> 服务评价</w:t>
      </w:r>
      <w:r>
        <w:tab/>
      </w:r>
      <w:r>
        <w:fldChar w:fldCharType="begin"/>
      </w:r>
      <w:r>
        <w:instrText xml:space="preserve"> PAGEREF _Toc96430354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"_Toc96430355" </w:instrText>
      </w:r>
      <w:r>
        <w:fldChar w:fldCharType="separate"/>
      </w:r>
      <w:r>
        <w:rPr>
          <w:rStyle w:val="34"/>
          <w14:scene3d w14:prst="orthographicFront">
            <w14:lightRig w14:rig="threePt" w14:dir="t">
              <w14:rot w14:lat="0" w14:lon="0" w14:rev="0"/>
            </w14:lightRig>
          </w14:scene3d>
        </w:rPr>
        <w:t>8.2</w:t>
      </w:r>
      <w:r>
        <w:rPr>
          <w:rStyle w:val="34"/>
        </w:rPr>
        <w:t xml:space="preserve"> 投诉处理</w:t>
      </w:r>
      <w:r>
        <w:tab/>
      </w:r>
      <w:r>
        <w:fldChar w:fldCharType="begin"/>
      </w:r>
      <w:r>
        <w:instrText xml:space="preserve"> PAGEREF _Toc96430355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"_Toc96430356" </w:instrText>
      </w:r>
      <w:r>
        <w:fldChar w:fldCharType="separate"/>
      </w:r>
      <w:r>
        <w:rPr>
          <w:rStyle w:val="34"/>
          <w14:scene3d w14:prst="orthographicFront">
            <w14:lightRig w14:rig="threePt" w14:dir="t">
              <w14:rot w14:lat="0" w14:lon="0" w14:rev="0"/>
            </w14:lightRig>
          </w14:scene3d>
        </w:rPr>
        <w:t>8.3</w:t>
      </w:r>
      <w:r>
        <w:rPr>
          <w:rStyle w:val="34"/>
        </w:rPr>
        <w:t xml:space="preserve"> 服务改进与提升</w:t>
      </w:r>
      <w:r>
        <w:tab/>
      </w:r>
      <w:r>
        <w:fldChar w:fldCharType="begin"/>
      </w:r>
      <w:r>
        <w:instrText xml:space="preserve"> PAGEREF _Toc96430356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"_Toc96430357" </w:instrText>
      </w:r>
      <w:r>
        <w:fldChar w:fldCharType="separate"/>
      </w:r>
      <w:r>
        <w:rPr>
          <w:rStyle w:val="34"/>
          <w:spacing w:val="100"/>
        </w:rPr>
        <w:t>附录A</w:t>
      </w:r>
      <w:r>
        <w:rPr>
          <w:rStyle w:val="34"/>
        </w:rPr>
        <w:t xml:space="preserve"> （资料性） 配送员评价体系指标计算方式</w:t>
      </w:r>
      <w:r>
        <w:tab/>
      </w:r>
      <w:r>
        <w:fldChar w:fldCharType="begin"/>
      </w:r>
      <w:r>
        <w:instrText xml:space="preserve"> PAGEREF _Toc96430357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"_Toc96430358" </w:instrText>
      </w:r>
      <w:r>
        <w:fldChar w:fldCharType="separate"/>
      </w:r>
      <w:r>
        <w:rPr>
          <w:rStyle w:val="34"/>
          <w:spacing w:val="105"/>
        </w:rPr>
        <w:t>参考文</w:t>
      </w:r>
      <w:r>
        <w:rPr>
          <w:rStyle w:val="34"/>
        </w:rPr>
        <w:t>献</w:t>
      </w:r>
      <w:r>
        <w:tab/>
      </w:r>
      <w:r>
        <w:fldChar w:fldCharType="begin"/>
      </w:r>
      <w:r>
        <w:instrText xml:space="preserve"> PAGEREF _Toc96430358 \h </w:instrText>
      </w:r>
      <w:r>
        <w:fldChar w:fldCharType="separate"/>
      </w:r>
      <w:r>
        <w:t>9</w:t>
      </w:r>
      <w:r>
        <w:fldChar w:fldCharType="end"/>
      </w:r>
      <w:r>
        <w:fldChar w:fldCharType="end"/>
      </w:r>
    </w:p>
    <w:p>
      <w:pPr>
        <w:pStyle w:val="94"/>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19"/>
    <w:p>
      <w:pPr>
        <w:pStyle w:val="92"/>
        <w:spacing w:after="468"/>
      </w:pPr>
      <w:bookmarkStart w:id="20" w:name="_Toc96430330"/>
      <w:bookmarkStart w:id="21" w:name="BookMark2"/>
      <w:r>
        <w:rPr>
          <w:spacing w:val="320"/>
        </w:rPr>
        <w:t>前</w:t>
      </w:r>
      <w:r>
        <w:t>言</w:t>
      </w:r>
      <w:bookmarkEnd w:id="20"/>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本文件由全国物流标准化技术委员会（SAC/TC 269）提出并归口。</w:t>
      </w:r>
    </w:p>
    <w:p>
      <w:pPr>
        <w:pStyle w:val="59"/>
        <w:ind w:firstLine="420"/>
      </w:pPr>
      <w:r>
        <w:rPr>
          <w:rFonts w:hint="eastAsia"/>
        </w:rPr>
        <w:t>本文件起草单位：中国物流与采购联合会、上海三快智送科技有限公司、北京同城必应科技有限公司、拉扎斯网络科技（上海）有限公司、浙江丹鸟物流科技有限公司、达疆网络科技（上海）有限公司、郑州时空隧道信息技术有限公司、杭州快驾易行科技有限公司、好活（昆山）网络科技有限公司、圆通速递有限公司、深圳市顺丰同城物流有限公司、罗戈（深圳）供应链管理有限公司。</w:t>
      </w:r>
    </w:p>
    <w:p>
      <w:pPr>
        <w:pStyle w:val="59"/>
        <w:ind w:firstLine="420"/>
      </w:pPr>
      <w:r>
        <w:rPr>
          <w:rFonts w:hint="eastAsia"/>
        </w:rPr>
        <w:t>本文件主要起草人：万莹、魏巍、刘超、刘歆杨、朱江、沈建锋、陈治平、张茗淳、杜小奎、潘永刚。</w:t>
      </w:r>
    </w:p>
    <w:p>
      <w:pPr>
        <w:pStyle w:val="59"/>
        <w:ind w:firstLine="420"/>
      </w:pPr>
    </w:p>
    <w:p>
      <w:pPr>
        <w:pStyle w:val="59"/>
        <w:ind w:firstLine="0" w:firstLineChars="0"/>
        <w:sectPr>
          <w:pgSz w:w="11906" w:h="16838"/>
          <w:pgMar w:top="2410"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85b221d9-3ccd-46be-9d89-8e771a71a648}"/>
        </w:placeholder>
      </w:sdtPr>
      <w:sdtContent>
        <w:p>
          <w:pPr>
            <w:pStyle w:val="180"/>
            <w:spacing w:before="312" w:beforeLines="100" w:after="686" w:afterLines="220"/>
          </w:pPr>
          <w:bookmarkStart w:id="23" w:name="NEW_STAND_NAME"/>
          <w:r>
            <w:rPr>
              <w:rFonts w:hint="eastAsia"/>
            </w:rPr>
            <w:t>即时配送服务规范</w:t>
          </w:r>
        </w:p>
      </w:sdtContent>
    </w:sdt>
    <w:bookmarkEnd w:id="23"/>
    <w:p>
      <w:pPr>
        <w:pStyle w:val="107"/>
        <w:spacing w:before="312" w:after="312"/>
      </w:pPr>
      <w:bookmarkStart w:id="24" w:name="_Toc24884218"/>
      <w:bookmarkStart w:id="25" w:name="_Toc24884211"/>
      <w:bookmarkStart w:id="26" w:name="_Toc26986771"/>
      <w:bookmarkStart w:id="27" w:name="_Toc17233333"/>
      <w:bookmarkStart w:id="28" w:name="_Toc96430331"/>
      <w:bookmarkStart w:id="29" w:name="_Toc26718930"/>
      <w:bookmarkStart w:id="30" w:name="_Toc26986530"/>
      <w:bookmarkStart w:id="31" w:name="_Toc17233325"/>
      <w:bookmarkStart w:id="32" w:name="_Toc26648465"/>
      <w:r>
        <w:rPr>
          <w:rFonts w:hint="eastAsia"/>
        </w:rPr>
        <w:t>范围</w:t>
      </w:r>
      <w:bookmarkEnd w:id="24"/>
      <w:bookmarkEnd w:id="25"/>
      <w:bookmarkEnd w:id="26"/>
      <w:bookmarkEnd w:id="27"/>
      <w:bookmarkEnd w:id="28"/>
      <w:bookmarkEnd w:id="29"/>
      <w:bookmarkEnd w:id="30"/>
      <w:bookmarkEnd w:id="31"/>
      <w:bookmarkEnd w:id="32"/>
    </w:p>
    <w:p>
      <w:pPr>
        <w:pStyle w:val="59"/>
        <w:ind w:firstLine="420"/>
      </w:pPr>
      <w:bookmarkStart w:id="33" w:name="_Toc17233334"/>
      <w:bookmarkStart w:id="34" w:name="_Toc24884212"/>
      <w:bookmarkStart w:id="35" w:name="_Toc24884219"/>
      <w:bookmarkStart w:id="36" w:name="_Toc26648466"/>
      <w:bookmarkStart w:id="37" w:name="_Toc17233326"/>
      <w:r>
        <w:rPr>
          <w:rFonts w:hint="eastAsia"/>
        </w:rPr>
        <w:t>本文件确立了即时配送服务的总则，规定了服务流程、服务要求、设备与配置、服务评价与改进的要求。</w:t>
      </w:r>
    </w:p>
    <w:p>
      <w:pPr>
        <w:pStyle w:val="59"/>
        <w:ind w:firstLine="420"/>
      </w:pPr>
      <w:r>
        <w:rPr>
          <w:rFonts w:hint="eastAsia"/>
        </w:rPr>
        <w:t>本文件适用于提供同城即时配送服务的组织或个人的相关业务活动。</w:t>
      </w:r>
    </w:p>
    <w:p>
      <w:pPr>
        <w:pStyle w:val="107"/>
        <w:spacing w:before="312" w:after="312"/>
      </w:pPr>
      <w:bookmarkStart w:id="38" w:name="_Toc26718931"/>
      <w:bookmarkStart w:id="39" w:name="_Toc26986531"/>
      <w:bookmarkStart w:id="40" w:name="_Toc26986772"/>
      <w:bookmarkStart w:id="41" w:name="_Toc96430332"/>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179d1ff8-4b32-41cb-a3cf-9c4071cab26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GB</w:t>
      </w:r>
      <w:r>
        <w:t xml:space="preserve"> </w:t>
      </w:r>
      <w:r>
        <w:rPr>
          <w:rFonts w:hint="eastAsia"/>
        </w:rPr>
        <w:t>811 摩托车乘员头盔</w:t>
      </w:r>
    </w:p>
    <w:p>
      <w:pPr>
        <w:pStyle w:val="59"/>
        <w:ind w:firstLine="420"/>
      </w:pPr>
      <w:r>
        <w:rPr>
          <w:rFonts w:hint="eastAsia"/>
        </w:rPr>
        <w:t>GB 5749 生活饮用水卫生标准</w:t>
      </w:r>
    </w:p>
    <w:p>
      <w:pPr>
        <w:pStyle w:val="59"/>
        <w:ind w:firstLine="420"/>
      </w:pPr>
      <w:r>
        <w:rPr>
          <w:rFonts w:hint="eastAsia"/>
        </w:rPr>
        <w:t>GB</w:t>
      </w:r>
      <w:r>
        <w:t xml:space="preserve"> 7258 </w:t>
      </w:r>
      <w:r>
        <w:rPr>
          <w:rFonts w:hint="eastAsia"/>
        </w:rPr>
        <w:t>机动车运行安全技术条件</w:t>
      </w:r>
    </w:p>
    <w:p>
      <w:pPr>
        <w:pStyle w:val="59"/>
        <w:ind w:firstLine="420"/>
      </w:pPr>
      <w:r>
        <w:rPr>
          <w:rFonts w:hint="eastAsia"/>
        </w:rPr>
        <w:t>GB</w:t>
      </w:r>
      <w:r>
        <w:t xml:space="preserve"> </w:t>
      </w:r>
      <w:r>
        <w:rPr>
          <w:rFonts w:hint="eastAsia"/>
        </w:rPr>
        <w:t>17761</w:t>
      </w:r>
      <w:r>
        <w:t xml:space="preserve"> </w:t>
      </w:r>
      <w:r>
        <w:rPr>
          <w:rFonts w:hint="eastAsia"/>
        </w:rPr>
        <w:t>电动自行车安全技术规范</w:t>
      </w:r>
    </w:p>
    <w:p>
      <w:pPr>
        <w:pStyle w:val="59"/>
        <w:ind w:firstLine="420"/>
      </w:pPr>
      <w:r>
        <w:t>GB/T 18354</w:t>
      </w:r>
      <w:r>
        <w:rPr>
          <w:rFonts w:hint="eastAsia"/>
        </w:rPr>
        <w:t xml:space="preserve"> 物流术语</w:t>
      </w:r>
    </w:p>
    <w:p>
      <w:pPr>
        <w:pStyle w:val="107"/>
        <w:spacing w:before="312" w:after="312"/>
      </w:pPr>
      <w:bookmarkStart w:id="42" w:name="_Toc96430333"/>
      <w:r>
        <w:rPr>
          <w:rFonts w:hint="eastAsia"/>
          <w:szCs w:val="21"/>
        </w:rPr>
        <w:t>术语和定义</w:t>
      </w:r>
      <w:bookmarkEnd w:id="42"/>
    </w:p>
    <w:sdt>
      <w:sdtPr>
        <w:id w:val="-1909835108"/>
        <w:placeholder>
          <w:docPart w:val="{179d1ff8-4b32-41cb-a3cf-9c4071cab26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3" w:name="_Toc26986532"/>
          <w:bookmarkEnd w:id="43"/>
          <w:r>
            <w:t>GB/T 18354界定的以及下列术语和定义适用于本文件。</w:t>
          </w:r>
        </w:p>
      </w:sdtContent>
    </w:sdt>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即时配送服务on</w:t>
      </w:r>
      <w:r>
        <w:rPr>
          <w:rFonts w:ascii="黑体" w:hAnsi="黑体" w:eastAsia="黑体"/>
        </w:rPr>
        <w:t>-</w:t>
      </w:r>
      <w:r>
        <w:rPr>
          <w:rFonts w:hint="eastAsia" w:ascii="黑体" w:hAnsi="黑体" w:eastAsia="黑体"/>
        </w:rPr>
        <w:t>demand delivery service</w:t>
      </w:r>
    </w:p>
    <w:p>
      <w:pPr>
        <w:pStyle w:val="59"/>
        <w:ind w:firstLine="420"/>
      </w:pPr>
      <w:r>
        <w:t>根据用户即时发布的服务需求，无中转、无仓储、点对点的同城范围内完成的配送服务</w:t>
      </w:r>
      <w:r>
        <w:rPr>
          <w:rFonts w:hint="eastAsia"/>
        </w:rPr>
        <w:t>。</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即时配送服务平台on</w:t>
      </w:r>
      <w:r>
        <w:rPr>
          <w:rFonts w:ascii="黑体" w:hAnsi="黑体" w:eastAsia="黑体"/>
        </w:rPr>
        <w:t>-</w:t>
      </w:r>
      <w:r>
        <w:rPr>
          <w:rFonts w:hint="eastAsia" w:ascii="黑体" w:hAnsi="黑体" w:eastAsia="黑体"/>
        </w:rPr>
        <w:t>demand delivery service</w:t>
      </w:r>
      <w:r>
        <w:rPr>
          <w:rFonts w:ascii="黑体" w:hAnsi="黑体" w:eastAsia="黑体"/>
        </w:rPr>
        <w:t xml:space="preserve"> platform</w:t>
      </w:r>
    </w:p>
    <w:p>
      <w:pPr>
        <w:pStyle w:val="59"/>
        <w:ind w:firstLine="420"/>
      </w:pPr>
      <w:r>
        <w:rPr>
          <w:rFonts w:hint="eastAsia"/>
        </w:rPr>
        <w:t>以互联网技术为依托构建，为配送方、收货方及其他即时配送服务参与者提供信息服务、交易撮合、流程管理等服务，供配送方、收货方开展配送活动的平台载体。</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即时配送服务提供商 on</w:t>
      </w:r>
      <w:r>
        <w:rPr>
          <w:rFonts w:ascii="黑体" w:hAnsi="黑体" w:eastAsia="黑体"/>
        </w:rPr>
        <w:t>-</w:t>
      </w:r>
      <w:r>
        <w:rPr>
          <w:rFonts w:hint="eastAsia" w:ascii="黑体" w:hAnsi="黑体" w:eastAsia="黑体"/>
        </w:rPr>
        <w:t>demand delivery service</w:t>
      </w:r>
      <w:r>
        <w:rPr>
          <w:rFonts w:ascii="黑体" w:hAnsi="黑体" w:eastAsia="黑体"/>
        </w:rPr>
        <w:t xml:space="preserve"> suppliers</w:t>
      </w:r>
    </w:p>
    <w:p>
      <w:pPr>
        <w:pStyle w:val="59"/>
        <w:ind w:firstLine="420"/>
      </w:pPr>
      <w:r>
        <w:rPr>
          <w:rFonts w:hint="eastAsia"/>
        </w:rPr>
        <w:t>指通过即时配送服务平台提供即时配送服务的自然人、法人及其他组织。</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即时配送服务平台经营者 </w:t>
      </w:r>
      <w:r>
        <w:rPr>
          <w:rFonts w:ascii="黑体" w:hAnsi="黑体" w:eastAsia="黑体"/>
        </w:rPr>
        <w:t>operation and management organization of the</w:t>
      </w:r>
      <w:r>
        <w:rPr>
          <w:rFonts w:hint="eastAsia" w:ascii="黑体" w:hAnsi="黑体" w:eastAsia="黑体"/>
        </w:rPr>
        <w:t xml:space="preserve"> on</w:t>
      </w:r>
      <w:r>
        <w:rPr>
          <w:rFonts w:ascii="黑体" w:hAnsi="黑体" w:eastAsia="黑体"/>
        </w:rPr>
        <w:t>-</w:t>
      </w:r>
      <w:r>
        <w:rPr>
          <w:rFonts w:hint="eastAsia" w:ascii="黑体" w:hAnsi="黑体" w:eastAsia="黑体"/>
        </w:rPr>
        <w:t>demand delivery service</w:t>
      </w:r>
      <w:r>
        <w:rPr>
          <w:rFonts w:ascii="黑体" w:hAnsi="黑体" w:eastAsia="黑体"/>
        </w:rPr>
        <w:t xml:space="preserve"> platform</w:t>
      </w:r>
    </w:p>
    <w:p>
      <w:pPr>
        <w:pStyle w:val="59"/>
        <w:ind w:firstLine="420"/>
      </w:pPr>
      <w:r>
        <w:rPr>
          <w:rFonts w:hint="eastAsia"/>
        </w:rPr>
        <w:t>负责即时配送服务平台日常运营、维护和管理的法人。</w:t>
      </w:r>
    </w:p>
    <w:p>
      <w:pPr>
        <w:pStyle w:val="182"/>
      </w:pPr>
      <w:r>
        <w:rPr>
          <w:rFonts w:hint="eastAsia"/>
        </w:rPr>
        <w:t>即时配送服务平台经营者也可以开展即时配送服务。</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订单 </w:t>
      </w:r>
      <w:r>
        <w:rPr>
          <w:rFonts w:hint="eastAsia" w:ascii="黑体" w:hAnsi="黑体" w:eastAsia="黑体"/>
          <w:shd w:val="clear" w:color="auto" w:fill="FFFFFF"/>
        </w:rPr>
        <w:t>electronic order</w:t>
      </w:r>
      <w:r>
        <w:rPr>
          <w:rFonts w:ascii="黑体" w:hAnsi="黑体" w:eastAsia="黑体"/>
          <w:shd w:val="clear" w:color="auto" w:fill="FFFFFF"/>
        </w:rPr>
        <w:t>s</w:t>
      </w:r>
      <w:r>
        <w:rPr>
          <w:rFonts w:hint="eastAsia" w:ascii="黑体" w:hAnsi="黑体" w:eastAsia="黑体"/>
          <w:shd w:val="clear" w:color="auto" w:fill="FFFFFF"/>
        </w:rPr>
        <w:t xml:space="preserve"> </w:t>
      </w:r>
    </w:p>
    <w:p>
      <w:pPr>
        <w:pStyle w:val="59"/>
        <w:ind w:firstLine="420"/>
      </w:pPr>
      <w:r>
        <w:t>即时配送服务需求及其履约过程的信息总和。</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即时配送服务用户 c</w:t>
      </w:r>
      <w:r>
        <w:rPr>
          <w:rFonts w:ascii="黑体" w:hAnsi="黑体" w:eastAsia="黑体"/>
        </w:rPr>
        <w:t>onsignee and consignee</w:t>
      </w:r>
    </w:p>
    <w:p>
      <w:pPr>
        <w:pStyle w:val="59"/>
        <w:ind w:firstLine="420"/>
      </w:pPr>
      <w:r>
        <w:rPr>
          <w:rFonts w:hint="eastAsia"/>
        </w:rPr>
        <w:t>向即时配送服务平台发起即时配送服务订单请求的人以及订单的接收人</w:t>
      </w:r>
      <w:r>
        <w:t>。</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即时配送员 </w:t>
      </w:r>
      <w:r>
        <w:rPr>
          <w:rFonts w:ascii="黑体" w:hAnsi="黑体" w:eastAsia="黑体"/>
        </w:rPr>
        <w:t>delivery service provider</w:t>
      </w:r>
      <w:r>
        <w:rPr>
          <w:rFonts w:ascii="黑体" w:hAnsi="黑体" w:eastAsia="黑体"/>
        </w:rPr>
        <w:br w:type="textWrapping"/>
      </w:r>
      <w:r>
        <w:rPr>
          <w:rFonts w:hint="eastAsia" w:ascii="黑体" w:hAnsi="黑体" w:eastAsia="黑体"/>
        </w:rPr>
        <w:t>配送员</w:t>
      </w:r>
    </w:p>
    <w:p>
      <w:pPr>
        <w:pStyle w:val="59"/>
        <w:ind w:firstLine="420"/>
      </w:pPr>
      <w:r>
        <w:rPr>
          <w:rFonts w:hint="eastAsia"/>
        </w:rPr>
        <w:t>在即时配送服务平台注册并审核通过的，从事即时配送服务的人员。</w:t>
      </w:r>
    </w:p>
    <w:p>
      <w:pPr>
        <w:pStyle w:val="182"/>
      </w:pPr>
      <w:r>
        <w:rPr>
          <w:rFonts w:hint="eastAsia"/>
        </w:rPr>
        <w:t>包括众包即时配送人员、即时配送服务提供商雇佣的从事即时配送服务的人员，具备网约配送员的职业属性。</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派单 </w:t>
      </w:r>
      <w:r>
        <w:rPr>
          <w:rFonts w:ascii="黑体" w:hAnsi="黑体" w:eastAsia="黑体"/>
        </w:rPr>
        <w:t>specified order</w:t>
      </w:r>
      <w:r>
        <w:rPr>
          <w:rFonts w:hint="eastAsia" w:ascii="黑体" w:hAnsi="黑体" w:eastAsia="黑体"/>
        </w:rPr>
        <w:t xml:space="preserve"> </w:t>
      </w:r>
    </w:p>
    <w:p>
      <w:pPr>
        <w:pStyle w:val="59"/>
        <w:ind w:firstLine="420"/>
      </w:pPr>
      <w:r>
        <w:rPr>
          <w:rFonts w:hint="eastAsia"/>
        </w:rPr>
        <w:t>即时配送服务用户通过即时配送服务平台发布配送需求订单后，即时配送服务平台经营者根据及时配送服务用户需求及所处位置等信息，指派相应即时配送员提供即时配送服务的行为。</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抢单 </w:t>
      </w:r>
      <w:r>
        <w:rPr>
          <w:rFonts w:ascii="黑体" w:hAnsi="黑体" w:eastAsia="黑体"/>
        </w:rPr>
        <w:t>get the order</w:t>
      </w:r>
      <w:r>
        <w:rPr>
          <w:rFonts w:hint="eastAsia" w:ascii="黑体" w:hAnsi="黑体" w:eastAsia="黑体"/>
        </w:rPr>
        <w:t xml:space="preserve"> </w:t>
      </w:r>
    </w:p>
    <w:p>
      <w:pPr>
        <w:pStyle w:val="59"/>
        <w:ind w:firstLine="420"/>
      </w:pPr>
      <w:r>
        <w:rPr>
          <w:rFonts w:hint="eastAsia"/>
        </w:rPr>
        <w:t>即时配送员通过即时配送服务平台在一定时限内主动选择接受订单的行为。</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推荐订单 </w:t>
      </w:r>
      <w:r>
        <w:rPr>
          <w:rFonts w:ascii="黑体" w:hAnsi="黑体" w:eastAsia="黑体"/>
        </w:rPr>
        <w:t>recommended orders</w:t>
      </w:r>
      <w:r>
        <w:rPr>
          <w:rFonts w:hint="eastAsia" w:ascii="黑体" w:hAnsi="黑体" w:eastAsia="黑体"/>
        </w:rPr>
        <w:t xml:space="preserve"> </w:t>
      </w:r>
    </w:p>
    <w:p>
      <w:pPr>
        <w:pStyle w:val="59"/>
        <w:ind w:firstLine="420"/>
      </w:pPr>
      <w:r>
        <w:rPr>
          <w:rFonts w:hint="eastAsia"/>
        </w:rPr>
        <w:t>即时配送服务平台经营者基于大数据及人工智能等技术，结合即时配送员接单偏好，向即时配送员推荐适合其配送的订单，供其选择。</w:t>
      </w:r>
    </w:p>
    <w:p>
      <w:pPr>
        <w:pStyle w:val="107"/>
        <w:spacing w:before="312" w:after="312"/>
      </w:pPr>
      <w:bookmarkStart w:id="44" w:name="_Toc96427625"/>
      <w:bookmarkStart w:id="45" w:name="_Toc96430334"/>
      <w:bookmarkStart w:id="46" w:name="_Toc69732724"/>
      <w:bookmarkStart w:id="47" w:name="_Toc91857143"/>
      <w:bookmarkStart w:id="48" w:name="_Toc91857217"/>
      <w:bookmarkStart w:id="49" w:name="_Toc91857210"/>
      <w:r>
        <w:rPr>
          <w:rFonts w:hint="eastAsia"/>
        </w:rPr>
        <w:t>总则</w:t>
      </w:r>
      <w:bookmarkEnd w:id="44"/>
      <w:bookmarkEnd w:id="45"/>
    </w:p>
    <w:p>
      <w:pPr>
        <w:pStyle w:val="108"/>
        <w:spacing w:before="156" w:after="156"/>
      </w:pPr>
      <w:bookmarkStart w:id="50" w:name="_Toc96427626"/>
      <w:bookmarkStart w:id="51" w:name="_Toc96430335"/>
      <w:r>
        <w:rPr>
          <w:rFonts w:hint="eastAsia"/>
        </w:rPr>
        <w:t>服务流程</w:t>
      </w:r>
      <w:bookmarkEnd w:id="50"/>
      <w:bookmarkEnd w:id="51"/>
    </w:p>
    <w:p>
      <w:pPr>
        <w:pStyle w:val="59"/>
        <w:ind w:firstLine="420"/>
      </w:pPr>
      <w:r>
        <w:rPr>
          <w:rFonts w:hint="eastAsia"/>
        </w:rPr>
        <w:t>即时配送服务应由即时配送服务平台经营者、即时配送服务提供商、即时配送员多方协作，通过即时配送服务平台完成，通过客户端应用程序展示。</w:t>
      </w:r>
    </w:p>
    <w:p>
      <w:pPr>
        <w:pStyle w:val="108"/>
        <w:spacing w:before="156" w:after="156"/>
      </w:pPr>
      <w:bookmarkStart w:id="52" w:name="_Toc96430336"/>
      <w:bookmarkStart w:id="53" w:name="_Toc96427627"/>
      <w:r>
        <w:rPr>
          <w:rFonts w:hint="eastAsia"/>
        </w:rPr>
        <w:t>即时配送服务平台经营者</w:t>
      </w:r>
      <w:bookmarkEnd w:id="52"/>
      <w:bookmarkEnd w:id="53"/>
    </w:p>
    <w:p>
      <w:pPr>
        <w:pStyle w:val="59"/>
        <w:ind w:firstLine="420"/>
      </w:pPr>
      <w:r>
        <w:rPr>
          <w:rFonts w:hint="eastAsia"/>
        </w:rPr>
        <w:t>应建设和维护满足即时配送服务需求，具有数据分类、数据分析、订单匹配等算法能力的平台。</w:t>
      </w:r>
    </w:p>
    <w:p>
      <w:pPr>
        <w:pStyle w:val="108"/>
        <w:spacing w:before="156" w:after="156"/>
      </w:pPr>
      <w:bookmarkStart w:id="54" w:name="_Toc96430337"/>
      <w:bookmarkStart w:id="55" w:name="_Toc96427628"/>
      <w:r>
        <w:rPr>
          <w:rFonts w:hint="eastAsia"/>
        </w:rPr>
        <w:t>即时配送员</w:t>
      </w:r>
      <w:bookmarkEnd w:id="54"/>
      <w:bookmarkEnd w:id="55"/>
    </w:p>
    <w:p>
      <w:pPr>
        <w:pStyle w:val="59"/>
        <w:ind w:firstLine="420"/>
      </w:pPr>
      <w:r>
        <w:rPr>
          <w:rFonts w:hint="eastAsia"/>
        </w:rPr>
        <w:t>应具备满足即时配送服务需求的身体素质、职业素养、职业技能、安全知识的人员。</w:t>
      </w:r>
    </w:p>
    <w:p>
      <w:pPr>
        <w:pStyle w:val="108"/>
        <w:spacing w:before="156" w:after="156"/>
      </w:pPr>
      <w:bookmarkStart w:id="56" w:name="_Toc96427629"/>
      <w:bookmarkStart w:id="57" w:name="_Toc96430338"/>
      <w:r>
        <w:rPr>
          <w:rFonts w:hint="eastAsia"/>
        </w:rPr>
        <w:t>设备与配置</w:t>
      </w:r>
      <w:bookmarkEnd w:id="56"/>
      <w:bookmarkEnd w:id="57"/>
    </w:p>
    <w:p>
      <w:pPr>
        <w:pStyle w:val="59"/>
        <w:ind w:firstLine="420"/>
      </w:pPr>
      <w:r>
        <w:rPr>
          <w:rFonts w:hint="eastAsia"/>
        </w:rPr>
        <w:t>应具备满足即时配送服务运送需求的设备、配置。</w:t>
      </w:r>
    </w:p>
    <w:p>
      <w:pPr>
        <w:pStyle w:val="108"/>
        <w:spacing w:before="156" w:after="156"/>
      </w:pPr>
      <w:bookmarkStart w:id="58" w:name="_Toc96427630"/>
      <w:bookmarkStart w:id="59" w:name="_Toc96430339"/>
      <w:r>
        <w:rPr>
          <w:rFonts w:hint="eastAsia"/>
        </w:rPr>
        <w:t>服务评价与改进</w:t>
      </w:r>
      <w:bookmarkEnd w:id="58"/>
      <w:bookmarkEnd w:id="59"/>
    </w:p>
    <w:p>
      <w:pPr>
        <w:pStyle w:val="59"/>
        <w:ind w:firstLine="420"/>
      </w:pPr>
      <w:r>
        <w:rPr>
          <w:rFonts w:hint="eastAsia"/>
        </w:rPr>
        <w:t>应建立服务评价与改进机制。</w:t>
      </w:r>
    </w:p>
    <w:bookmarkEnd w:id="46"/>
    <w:bookmarkEnd w:id="47"/>
    <w:bookmarkEnd w:id="48"/>
    <w:p>
      <w:pPr>
        <w:pStyle w:val="107"/>
        <w:spacing w:before="312" w:after="312"/>
      </w:pPr>
      <w:bookmarkStart w:id="60" w:name="_Toc96427631"/>
      <w:bookmarkStart w:id="61" w:name="_Toc96430340"/>
      <w:r>
        <w:rPr>
          <w:rFonts w:hint="eastAsia"/>
        </w:rPr>
        <w:t>服务流程</w:t>
      </w:r>
      <w:bookmarkEnd w:id="60"/>
      <w:bookmarkEnd w:id="61"/>
    </w:p>
    <w:p>
      <w:pPr>
        <w:pStyle w:val="108"/>
        <w:spacing w:before="156" w:after="156"/>
      </w:pPr>
      <w:bookmarkStart w:id="62" w:name="_Toc91857232"/>
      <w:bookmarkStart w:id="63" w:name="_Toc91857176"/>
      <w:bookmarkStart w:id="64" w:name="_Toc69732741"/>
      <w:bookmarkStart w:id="65" w:name="_Toc96427632"/>
      <w:bookmarkStart w:id="66" w:name="_Toc96430341"/>
      <w:r>
        <w:rPr>
          <w:rFonts w:hint="eastAsia"/>
        </w:rPr>
        <w:t>订单</w:t>
      </w:r>
      <w:bookmarkEnd w:id="62"/>
      <w:bookmarkEnd w:id="63"/>
      <w:bookmarkEnd w:id="64"/>
      <w:r>
        <w:rPr>
          <w:rFonts w:hint="eastAsia"/>
        </w:rPr>
        <w:t>发布</w:t>
      </w:r>
      <w:bookmarkEnd w:id="65"/>
      <w:bookmarkEnd w:id="66"/>
    </w:p>
    <w:p>
      <w:pPr>
        <w:pStyle w:val="59"/>
        <w:ind w:firstLine="420"/>
      </w:pPr>
      <w:r>
        <w:rPr>
          <w:rFonts w:hint="eastAsia"/>
        </w:rPr>
        <w:t>即时配送服务用户通过即时配送服务平台发布服务需求。</w:t>
      </w:r>
    </w:p>
    <w:p>
      <w:pPr>
        <w:pStyle w:val="108"/>
        <w:spacing w:before="156" w:after="156"/>
      </w:pPr>
      <w:bookmarkStart w:id="67" w:name="_Toc69732742"/>
      <w:bookmarkStart w:id="68" w:name="_Toc91857233"/>
      <w:bookmarkStart w:id="69" w:name="_Toc91857178"/>
      <w:bookmarkStart w:id="70" w:name="_Toc96430342"/>
      <w:bookmarkStart w:id="71" w:name="_Toc96427633"/>
      <w:r>
        <w:rPr>
          <w:rFonts w:hint="eastAsia"/>
        </w:rPr>
        <w:t>订单分配</w:t>
      </w:r>
      <w:bookmarkEnd w:id="67"/>
      <w:bookmarkEnd w:id="68"/>
      <w:bookmarkEnd w:id="69"/>
      <w:bookmarkEnd w:id="70"/>
      <w:bookmarkEnd w:id="71"/>
    </w:p>
    <w:p>
      <w:pPr>
        <w:pStyle w:val="168"/>
      </w:pPr>
      <w:r>
        <w:rPr>
          <w:rFonts w:hint="eastAsia"/>
        </w:rPr>
        <w:t>即时配送服务平台将发布的服务需求与配送员进行数据匹配形成推荐订单，将订单信息派单给符合条件的配送员。</w:t>
      </w:r>
    </w:p>
    <w:p>
      <w:pPr>
        <w:pStyle w:val="168"/>
      </w:pPr>
      <w:r>
        <w:rPr>
          <w:rFonts w:hint="eastAsia"/>
        </w:rPr>
        <w:t>配送员对发布的订单信息进行抢单。</w:t>
      </w:r>
    </w:p>
    <w:p>
      <w:pPr>
        <w:pStyle w:val="108"/>
        <w:spacing w:before="156" w:after="156"/>
      </w:pPr>
      <w:bookmarkStart w:id="72" w:name="_Toc96427634"/>
      <w:bookmarkStart w:id="73" w:name="_Toc96430343"/>
      <w:r>
        <w:rPr>
          <w:rFonts w:hint="eastAsia"/>
        </w:rPr>
        <w:t>订单配送</w:t>
      </w:r>
      <w:bookmarkEnd w:id="72"/>
      <w:bookmarkEnd w:id="73"/>
    </w:p>
    <w:p>
      <w:pPr>
        <w:pStyle w:val="168"/>
      </w:pPr>
      <w:bookmarkStart w:id="74" w:name="_Toc91857180"/>
      <w:r>
        <w:rPr>
          <w:rFonts w:hint="eastAsia"/>
        </w:rPr>
        <w:t>即时配送服务平台将配送员接单情况及时告知即时配送服务用户。</w:t>
      </w:r>
    </w:p>
    <w:p>
      <w:pPr>
        <w:pStyle w:val="168"/>
      </w:pPr>
      <w:r>
        <w:rPr>
          <w:rFonts w:hint="eastAsia"/>
        </w:rPr>
        <w:t>配送员接单后，即时配送服务平台将配送员的姓名、联系方式等信息反馈给即时配送服务用户。</w:t>
      </w:r>
      <w:bookmarkEnd w:id="74"/>
    </w:p>
    <w:p>
      <w:pPr>
        <w:pStyle w:val="168"/>
      </w:pPr>
      <w:r>
        <w:rPr>
          <w:rFonts w:hint="eastAsia"/>
        </w:rPr>
        <w:t>配送员根据订单信息在约定时间内到达取（送）货地点，联系即时配送服务用户取（送）配送物品。</w:t>
      </w:r>
    </w:p>
    <w:p>
      <w:pPr>
        <w:pStyle w:val="108"/>
        <w:spacing w:before="156" w:after="156"/>
      </w:pPr>
      <w:bookmarkStart w:id="75" w:name="_Toc91857182"/>
      <w:bookmarkStart w:id="76" w:name="_Toc91857234"/>
      <w:bookmarkStart w:id="77" w:name="_Toc69732743"/>
      <w:bookmarkStart w:id="78" w:name="_Toc96427635"/>
      <w:bookmarkStart w:id="79" w:name="_Toc96430344"/>
      <w:r>
        <w:rPr>
          <w:rFonts w:hint="eastAsia"/>
        </w:rPr>
        <w:t>订单取消或变更</w:t>
      </w:r>
      <w:bookmarkEnd w:id="75"/>
      <w:bookmarkEnd w:id="76"/>
      <w:bookmarkEnd w:id="77"/>
      <w:bookmarkEnd w:id="78"/>
      <w:bookmarkEnd w:id="79"/>
    </w:p>
    <w:p>
      <w:pPr>
        <w:pStyle w:val="168"/>
      </w:pPr>
      <w:r>
        <w:rPr>
          <w:rFonts w:hint="eastAsia"/>
        </w:rPr>
        <w:t>订单发布后，在即时配送服务平台规定时间内，即时配送服务用户可对订单进行取消或变更。</w:t>
      </w:r>
    </w:p>
    <w:p>
      <w:pPr>
        <w:pStyle w:val="168"/>
      </w:pPr>
      <w:r>
        <w:rPr>
          <w:rFonts w:hint="eastAsia"/>
        </w:rPr>
        <w:t>在配送过程中遇突发情况，经即时配送服务用户、配送员、即时配送服务平台等多方协商对订单进行取消或变更。</w:t>
      </w:r>
    </w:p>
    <w:p>
      <w:pPr>
        <w:pStyle w:val="108"/>
        <w:spacing w:before="156" w:after="156"/>
      </w:pPr>
      <w:bookmarkStart w:id="80" w:name="_Toc91857184"/>
      <w:bookmarkStart w:id="81" w:name="_Toc69732744"/>
      <w:bookmarkStart w:id="82" w:name="_Toc96427636"/>
      <w:bookmarkStart w:id="83" w:name="_Toc96430345"/>
      <w:bookmarkStart w:id="84" w:name="_Toc91857235"/>
      <w:r>
        <w:rPr>
          <w:rFonts w:hint="eastAsia"/>
        </w:rPr>
        <w:t>订单完成</w:t>
      </w:r>
      <w:bookmarkEnd w:id="80"/>
      <w:bookmarkEnd w:id="81"/>
      <w:bookmarkEnd w:id="82"/>
      <w:bookmarkEnd w:id="83"/>
      <w:bookmarkEnd w:id="84"/>
    </w:p>
    <w:p>
      <w:pPr>
        <w:pStyle w:val="168"/>
      </w:pPr>
      <w:bookmarkStart w:id="85" w:name="_Toc91857185"/>
      <w:r>
        <w:rPr>
          <w:rFonts w:hint="eastAsia"/>
        </w:rPr>
        <w:t>配送员完成配送服务后，通过在客户端应用程序确认告知即时配送服务平台订单配送完成。</w:t>
      </w:r>
      <w:bookmarkEnd w:id="85"/>
      <w:bookmarkStart w:id="86" w:name="_Toc91857186"/>
    </w:p>
    <w:p>
      <w:pPr>
        <w:pStyle w:val="168"/>
      </w:pPr>
      <w:r>
        <w:rPr>
          <w:rFonts w:hint="eastAsia"/>
        </w:rPr>
        <w:t>订单配送完成后，即时配送服务平台经营者向即时配送服务用户提供服务评价、开具即时配送服务发票等渠道，并结束订单。</w:t>
      </w:r>
      <w:bookmarkEnd w:id="86"/>
    </w:p>
    <w:p>
      <w:pPr>
        <w:pStyle w:val="107"/>
        <w:spacing w:before="312" w:after="312"/>
      </w:pPr>
      <w:bookmarkStart w:id="87" w:name="_Toc96427637"/>
      <w:bookmarkStart w:id="88" w:name="_Toc96430346"/>
      <w:r>
        <w:rPr>
          <w:rFonts w:hint="eastAsia"/>
        </w:rPr>
        <w:t>服务要求</w:t>
      </w:r>
      <w:bookmarkEnd w:id="87"/>
      <w:bookmarkEnd w:id="88"/>
    </w:p>
    <w:p>
      <w:pPr>
        <w:pStyle w:val="108"/>
        <w:spacing w:before="156" w:after="156"/>
      </w:pPr>
      <w:bookmarkStart w:id="89" w:name="_Toc96427638"/>
      <w:bookmarkStart w:id="90" w:name="_Toc96430347"/>
      <w:r>
        <w:rPr>
          <w:rFonts w:hint="eastAsia"/>
        </w:rPr>
        <w:t>即时配送服务平台经营者</w:t>
      </w:r>
      <w:bookmarkEnd w:id="89"/>
      <w:bookmarkEnd w:id="90"/>
    </w:p>
    <w:p>
      <w:pPr>
        <w:pStyle w:val="68"/>
        <w:spacing w:before="156" w:after="156"/>
      </w:pPr>
      <w:r>
        <w:rPr>
          <w:rFonts w:hint="eastAsia"/>
        </w:rPr>
        <w:t>基本要求</w:t>
      </w:r>
    </w:p>
    <w:p>
      <w:pPr>
        <w:pStyle w:val="167"/>
      </w:pPr>
      <w:r>
        <w:rPr>
          <w:rFonts w:hint="eastAsia"/>
        </w:rPr>
        <w:t>即时配送服务平台经营者应通过即时配送服务平台对订单信息、网上交易信息、行驶轨迹信息、用户评价信息等数据进行日志记录、系统日志保存、防篡改等保护数据安全、用户隐私的措施。</w:t>
      </w:r>
    </w:p>
    <w:p>
      <w:pPr>
        <w:pStyle w:val="167"/>
      </w:pPr>
      <w:bookmarkStart w:id="91" w:name="_Toc91857161"/>
      <w:r>
        <w:rPr>
          <w:rFonts w:hint="eastAsia"/>
        </w:rPr>
        <w:t>即时配送服务平台经营者应对服务费用进行明示，建立服务流程管理</w:t>
      </w:r>
      <w:bookmarkEnd w:id="91"/>
      <w:r>
        <w:rPr>
          <w:rFonts w:hint="eastAsia"/>
        </w:rPr>
        <w:t>制度。</w:t>
      </w:r>
    </w:p>
    <w:p>
      <w:pPr>
        <w:pStyle w:val="167"/>
      </w:pPr>
      <w:r>
        <w:rPr>
          <w:rFonts w:hint="eastAsia"/>
        </w:rPr>
        <w:t>应建立服务评价、改进机制，设置服务监督与投诉处理机构，公布服务监督电话及其他投诉方式与处理流程。</w:t>
      </w:r>
    </w:p>
    <w:p>
      <w:pPr>
        <w:pStyle w:val="167"/>
      </w:pPr>
      <w:bookmarkStart w:id="92" w:name="_Toc91857148"/>
      <w:r>
        <w:rPr>
          <w:rFonts w:hint="eastAsia"/>
        </w:rPr>
        <w:t>即时配送服务平台经营者应建立或要求即时配送服务提供商建立健全的配送员岗前培训、继续教育制度，定期组织开展有关法律法规、职业道德、服务规范、安全等方面的教育培训，建立培训档案。</w:t>
      </w:r>
      <w:bookmarkEnd w:id="92"/>
    </w:p>
    <w:p>
      <w:pPr>
        <w:pStyle w:val="68"/>
        <w:spacing w:before="156" w:after="156"/>
      </w:pPr>
      <w:r>
        <w:rPr>
          <w:rFonts w:hint="eastAsia"/>
        </w:rPr>
        <w:t>订单发布服务要求</w:t>
      </w:r>
    </w:p>
    <w:p>
      <w:pPr>
        <w:pStyle w:val="167"/>
      </w:pPr>
      <w:r>
        <w:rPr>
          <w:rFonts w:hint="eastAsia"/>
        </w:rPr>
        <w:t>即时配送服务平台应建设订单发布的需求信息模板，模板中的订单信息包括但不限于：</w:t>
      </w:r>
    </w:p>
    <w:p>
      <w:pPr>
        <w:pStyle w:val="177"/>
        <w:ind w:firstLine="420"/>
      </w:pPr>
      <w:r>
        <w:rPr>
          <w:rFonts w:hint="eastAsia"/>
        </w:rPr>
        <w:t>即时配送服务时间；</w:t>
      </w:r>
    </w:p>
    <w:p>
      <w:pPr>
        <w:pStyle w:val="177"/>
        <w:ind w:firstLine="420"/>
      </w:pPr>
      <w:r>
        <w:rPr>
          <w:rFonts w:hint="eastAsia"/>
        </w:rPr>
        <w:t>配送物品品类、重量、数量等基本信息；</w:t>
      </w:r>
    </w:p>
    <w:p>
      <w:pPr>
        <w:pStyle w:val="177"/>
        <w:ind w:firstLine="420"/>
      </w:pPr>
      <w:r>
        <w:rPr>
          <w:rFonts w:hint="eastAsia"/>
        </w:rPr>
        <w:t>即时配送服务用户（包括订单发起人和接收人）的地理位置、联系方式。</w:t>
      </w:r>
    </w:p>
    <w:p>
      <w:pPr>
        <w:pStyle w:val="68"/>
        <w:spacing w:before="156" w:after="156"/>
      </w:pPr>
      <w:r>
        <w:rPr>
          <w:rFonts w:hint="eastAsia"/>
        </w:rPr>
        <w:t>订单分配服务要求</w:t>
      </w:r>
    </w:p>
    <w:p>
      <w:pPr>
        <w:pStyle w:val="167"/>
      </w:pPr>
      <w:r>
        <w:rPr>
          <w:rFonts w:hint="eastAsia"/>
        </w:rPr>
        <w:t>即时配送服务平台应通过订单信息、配送员信息等数据的分析匹配，将订单分配给符合条件的配送员，分析匹配数据包括但不限于：</w:t>
      </w:r>
    </w:p>
    <w:p>
      <w:pPr>
        <w:pStyle w:val="177"/>
        <w:numPr>
          <w:ilvl w:val="0"/>
          <w:numId w:val="32"/>
        </w:numPr>
        <w:ind w:firstLine="420"/>
      </w:pPr>
      <w:r>
        <w:rPr>
          <w:rFonts w:hint="eastAsia"/>
        </w:rPr>
        <w:t>配送员位置信息；</w:t>
      </w:r>
    </w:p>
    <w:p>
      <w:pPr>
        <w:pStyle w:val="177"/>
        <w:ind w:firstLine="420"/>
      </w:pPr>
      <w:r>
        <w:rPr>
          <w:rFonts w:hint="eastAsia"/>
        </w:rPr>
        <w:t>即时配送服务用户（包括订单发起人和接收人）的地理位置；</w:t>
      </w:r>
    </w:p>
    <w:p>
      <w:pPr>
        <w:pStyle w:val="177"/>
        <w:ind w:firstLine="420"/>
      </w:pPr>
      <w:r>
        <w:rPr>
          <w:rFonts w:hint="eastAsia"/>
        </w:rPr>
        <w:t>配送员正在配送中的订单数；</w:t>
      </w:r>
    </w:p>
    <w:p>
      <w:pPr>
        <w:pStyle w:val="177"/>
        <w:ind w:firstLine="420"/>
      </w:pPr>
      <w:r>
        <w:rPr>
          <w:rFonts w:hint="eastAsia"/>
        </w:rPr>
        <w:t>即时配送服务时间；</w:t>
      </w:r>
    </w:p>
    <w:p>
      <w:pPr>
        <w:pStyle w:val="177"/>
        <w:ind w:firstLine="420"/>
      </w:pPr>
      <w:r>
        <w:rPr>
          <w:rFonts w:hint="eastAsia"/>
        </w:rPr>
        <w:t>配送物品品类、重量、数量等基本信息。</w:t>
      </w:r>
    </w:p>
    <w:p>
      <w:pPr>
        <w:pStyle w:val="182"/>
      </w:pPr>
      <w:r>
        <w:rPr>
          <w:rFonts w:hint="eastAsia"/>
        </w:rPr>
        <w:t>订单信息既可向空载状态的配送员推送，也可根据并单规则向处于配送状态的配送员推送。</w:t>
      </w:r>
    </w:p>
    <w:p>
      <w:pPr>
        <w:pStyle w:val="167"/>
      </w:pPr>
      <w:bookmarkStart w:id="93" w:name="_Toc91857162"/>
      <w:r>
        <w:rPr>
          <w:rFonts w:hint="eastAsia"/>
        </w:rPr>
        <w:t>宜在订单分配时优先考虑订单完成率高、服务质量好的即时配送员。</w:t>
      </w:r>
      <w:bookmarkEnd w:id="93"/>
    </w:p>
    <w:p>
      <w:pPr>
        <w:pStyle w:val="68"/>
        <w:spacing w:before="156" w:after="156"/>
      </w:pPr>
      <w:r>
        <w:rPr>
          <w:rFonts w:hint="eastAsia"/>
        </w:rPr>
        <w:t>订单配送服务要求</w:t>
      </w:r>
    </w:p>
    <w:p>
      <w:pPr>
        <w:pStyle w:val="167"/>
      </w:pPr>
      <w:r>
        <w:rPr>
          <w:rFonts w:hint="eastAsia"/>
        </w:rPr>
        <w:t>遇配送员无故但未按时到达约定地点的情况，即时配送服务平台经营者应通知即时配送服务用户，并提供解决方案。</w:t>
      </w:r>
    </w:p>
    <w:p>
      <w:pPr>
        <w:pStyle w:val="167"/>
      </w:pPr>
      <w:r>
        <w:rPr>
          <w:rFonts w:hint="eastAsia"/>
        </w:rPr>
        <w:t>遇道路、气候、即时配送员身体等异常、交通事故、车辆故障等特殊情况不能完成订单或订单延误，即时配送服务平台经营者应通知即时配送服务用户，并提供解决方案。</w:t>
      </w:r>
    </w:p>
    <w:p>
      <w:pPr>
        <w:pStyle w:val="68"/>
        <w:spacing w:before="156" w:after="156"/>
      </w:pPr>
      <w:r>
        <w:rPr>
          <w:rFonts w:hint="eastAsia"/>
        </w:rPr>
        <w:t>订单取消或变更服务要求</w:t>
      </w:r>
    </w:p>
    <w:p>
      <w:pPr>
        <w:pStyle w:val="167"/>
      </w:pPr>
      <w:r>
        <w:rPr>
          <w:rFonts w:hint="eastAsia"/>
        </w:rPr>
        <w:t>即时配送服务平台上应设立自动取消订单规则，可自动取消在一定时间内无商户或配送员应答的订单。</w:t>
      </w:r>
    </w:p>
    <w:p>
      <w:pPr>
        <w:pStyle w:val="167"/>
      </w:pPr>
      <w:r>
        <w:rPr>
          <w:rFonts w:hint="eastAsia"/>
        </w:rPr>
        <w:t>即时配送服务用户在物品送达前取消订单，即时配送服务平台应提示配送员订单状态。</w:t>
      </w:r>
    </w:p>
    <w:p>
      <w:pPr>
        <w:pStyle w:val="68"/>
        <w:spacing w:before="156" w:after="156"/>
      </w:pPr>
      <w:r>
        <w:rPr>
          <w:rFonts w:hint="eastAsia"/>
        </w:rPr>
        <w:t>订单完成服务要求</w:t>
      </w:r>
    </w:p>
    <w:p>
      <w:pPr>
        <w:pStyle w:val="167"/>
      </w:pPr>
      <w:bookmarkStart w:id="94" w:name="_Toc91857160"/>
      <w:r>
        <w:rPr>
          <w:rFonts w:hint="eastAsia"/>
        </w:rPr>
        <w:t>订单配送完成后提醒即时配送服务用户进行服务评价反馈。</w:t>
      </w:r>
    </w:p>
    <w:p>
      <w:pPr>
        <w:pStyle w:val="167"/>
      </w:pPr>
      <w:r>
        <w:rPr>
          <w:rFonts w:hint="eastAsia"/>
        </w:rPr>
        <w:t>即时配送服务用户对配送员服务评价后，即时配送服务平台应对即时配送服务用户信息进行脱敏显示，并间隔一定时间后将评价结果反馈至配送员。</w:t>
      </w:r>
      <w:bookmarkEnd w:id="94"/>
    </w:p>
    <w:p>
      <w:pPr>
        <w:pStyle w:val="68"/>
        <w:spacing w:before="156" w:after="156"/>
      </w:pPr>
      <w:r>
        <w:rPr>
          <w:rFonts w:hint="eastAsia"/>
        </w:rPr>
        <w:t>信息管理要求</w:t>
      </w:r>
    </w:p>
    <w:p>
      <w:pPr>
        <w:pStyle w:val="167"/>
      </w:pPr>
      <w:bookmarkStart w:id="95" w:name="_Toc91857152"/>
      <w:r>
        <w:rPr>
          <w:rFonts w:hint="eastAsia"/>
        </w:rPr>
        <w:t>应建立信息安全保护制度，加强对个人信息、国家信息安全的保护。</w:t>
      </w:r>
      <w:bookmarkEnd w:id="95"/>
      <w:r>
        <w:rPr>
          <w:rFonts w:hint="eastAsia"/>
        </w:rPr>
        <w:t>对采集的即时配送服务用户、配送员信息及相关业务数据等，不应用于即时配送服务之外的用途，不应出于商业目的出售、提供或转让给他人使用。</w:t>
      </w:r>
    </w:p>
    <w:p>
      <w:pPr>
        <w:pStyle w:val="182"/>
      </w:pPr>
      <w:r>
        <w:rPr>
          <w:rFonts w:hint="eastAsia"/>
        </w:rPr>
        <w:t>个人信息包括即时配送员、即时配送服务用户的姓名、联系方式、家庭住址、银行账户或者支付账户、地理位置等。国家信息安全包括地理坐标、地理标志物等。</w:t>
      </w:r>
    </w:p>
    <w:p>
      <w:pPr>
        <w:pStyle w:val="167"/>
      </w:pPr>
      <w:bookmarkStart w:id="96" w:name="_Toc91857154"/>
      <w:r>
        <w:rPr>
          <w:rFonts w:hint="eastAsia"/>
        </w:rPr>
        <w:t>应设立用户数据保存期限，在规定时间后对即时配送员端用户数据和服务器端用户数据进行脱敏处理。</w:t>
      </w:r>
      <w:bookmarkEnd w:id="96"/>
    </w:p>
    <w:p>
      <w:pPr>
        <w:pStyle w:val="167"/>
      </w:pPr>
      <w:bookmarkStart w:id="97" w:name="_Toc91857156"/>
      <w:r>
        <w:rPr>
          <w:rFonts w:hint="eastAsia"/>
        </w:rPr>
        <w:t>宜接受第三方信息安全审计，公开发布年度信息安全报告，接受社会监督。</w:t>
      </w:r>
      <w:bookmarkEnd w:id="97"/>
    </w:p>
    <w:p>
      <w:pPr>
        <w:pStyle w:val="68"/>
        <w:spacing w:before="156" w:after="156"/>
      </w:pPr>
      <w:bookmarkStart w:id="98" w:name="_Toc69732730"/>
      <w:bookmarkStart w:id="99" w:name="_Toc91857222"/>
      <w:bookmarkStart w:id="100" w:name="_Toc91857157"/>
      <w:r>
        <w:rPr>
          <w:rFonts w:hint="eastAsia"/>
        </w:rPr>
        <w:t>其他要求</w:t>
      </w:r>
      <w:bookmarkEnd w:id="98"/>
      <w:bookmarkEnd w:id="99"/>
      <w:bookmarkEnd w:id="100"/>
    </w:p>
    <w:p>
      <w:pPr>
        <w:pStyle w:val="59"/>
        <w:ind w:firstLine="420"/>
      </w:pPr>
      <w:bookmarkStart w:id="101" w:name="_Toc91857159"/>
      <w:r>
        <w:rPr>
          <w:rFonts w:hint="eastAsia"/>
        </w:rPr>
        <w:t>即时配送服务平台经营者建设的即时配送服务平台客户端应用程序应具备</w:t>
      </w:r>
      <w:bookmarkEnd w:id="101"/>
      <w:r>
        <w:rPr>
          <w:rFonts w:hint="eastAsia"/>
        </w:rPr>
        <w:t>的功能，包括但不限于：</w:t>
      </w:r>
    </w:p>
    <w:p>
      <w:pPr>
        <w:pStyle w:val="177"/>
        <w:numPr>
          <w:ilvl w:val="0"/>
          <w:numId w:val="33"/>
        </w:numPr>
        <w:ind w:firstLine="420"/>
      </w:pPr>
      <w:r>
        <w:rPr>
          <w:rFonts w:hint="eastAsia"/>
        </w:rPr>
        <w:t>配送员位置实时分享功能；</w:t>
      </w:r>
    </w:p>
    <w:p>
      <w:pPr>
        <w:pStyle w:val="177"/>
        <w:ind w:firstLine="420"/>
      </w:pPr>
      <w:r>
        <w:rPr>
          <w:rFonts w:hint="eastAsia"/>
        </w:rPr>
        <w:t>电话信息加密功能；</w:t>
      </w:r>
    </w:p>
    <w:p>
      <w:pPr>
        <w:pStyle w:val="177"/>
        <w:ind w:firstLine="420"/>
      </w:pPr>
      <w:r>
        <w:rPr>
          <w:rFonts w:hint="eastAsia"/>
        </w:rPr>
        <w:t>隐私信息脱敏显示功能；</w:t>
      </w:r>
    </w:p>
    <w:p>
      <w:pPr>
        <w:pStyle w:val="177"/>
        <w:ind w:firstLine="420"/>
      </w:pPr>
      <w:r>
        <w:rPr>
          <w:rFonts w:hint="eastAsia"/>
        </w:rPr>
        <w:t>订单情况警示、提示、反馈功能；</w:t>
      </w:r>
    </w:p>
    <w:p>
      <w:pPr>
        <w:pStyle w:val="177"/>
        <w:ind w:firstLine="420"/>
      </w:pPr>
      <w:r>
        <w:rPr>
          <w:rFonts w:hint="eastAsia"/>
        </w:rPr>
        <w:t>投诉与评价信息反馈功能。</w:t>
      </w:r>
    </w:p>
    <w:p>
      <w:pPr>
        <w:pStyle w:val="108"/>
        <w:spacing w:before="156" w:after="156"/>
      </w:pPr>
      <w:bookmarkStart w:id="102" w:name="_Toc96430348"/>
      <w:bookmarkStart w:id="103" w:name="_Toc96427639"/>
      <w:r>
        <w:rPr>
          <w:rFonts w:hint="eastAsia"/>
        </w:rPr>
        <w:t>配送员服务要求</w:t>
      </w:r>
      <w:bookmarkEnd w:id="102"/>
      <w:bookmarkEnd w:id="103"/>
    </w:p>
    <w:p>
      <w:pPr>
        <w:pStyle w:val="68"/>
        <w:spacing w:before="156" w:after="156"/>
      </w:pPr>
      <w:r>
        <w:rPr>
          <w:rFonts w:hint="eastAsia"/>
        </w:rPr>
        <w:t>基本要求</w:t>
      </w:r>
    </w:p>
    <w:p>
      <w:pPr>
        <w:pStyle w:val="167"/>
      </w:pPr>
      <w:bookmarkStart w:id="104" w:name="_Toc91857164"/>
      <w:bookmarkStart w:id="105" w:name="_Toc69732732"/>
      <w:bookmarkStart w:id="106" w:name="_Toc91857224"/>
      <w:r>
        <w:rPr>
          <w:rFonts w:hint="eastAsia"/>
        </w:rPr>
        <w:t>职业素养</w:t>
      </w:r>
      <w:bookmarkEnd w:id="104"/>
      <w:bookmarkEnd w:id="105"/>
      <w:bookmarkEnd w:id="106"/>
      <w:r>
        <w:rPr>
          <w:rFonts w:hint="eastAsia"/>
        </w:rPr>
        <w:t>：即时配送员应具有良好的业务素质、服务仪容、服务用语和言行举止。</w:t>
      </w:r>
    </w:p>
    <w:p>
      <w:pPr>
        <w:pStyle w:val="167"/>
      </w:pPr>
      <w:bookmarkStart w:id="107" w:name="_Toc91857165"/>
      <w:bookmarkStart w:id="108" w:name="_Toc91857225"/>
      <w:bookmarkStart w:id="109" w:name="_Toc69732733"/>
      <w:r>
        <w:rPr>
          <w:rFonts w:hint="eastAsia"/>
        </w:rPr>
        <w:t>技能要求</w:t>
      </w:r>
      <w:bookmarkEnd w:id="107"/>
      <w:bookmarkEnd w:id="108"/>
      <w:bookmarkEnd w:id="109"/>
      <w:r>
        <w:rPr>
          <w:rFonts w:hint="eastAsia"/>
        </w:rPr>
        <w:t>：即时配送员应熟练使用即时配送服务即时配送员终端应用程序。</w:t>
      </w:r>
    </w:p>
    <w:p>
      <w:pPr>
        <w:pStyle w:val="167"/>
      </w:pPr>
      <w:bookmarkStart w:id="110" w:name="_Toc91857166"/>
      <w:bookmarkStart w:id="111" w:name="_Toc91857226"/>
      <w:bookmarkStart w:id="112" w:name="_Toc69732734"/>
      <w:r>
        <w:rPr>
          <w:rFonts w:hint="eastAsia"/>
        </w:rPr>
        <w:t>健康要求</w:t>
      </w:r>
      <w:bookmarkEnd w:id="110"/>
      <w:bookmarkEnd w:id="111"/>
      <w:bookmarkEnd w:id="112"/>
      <w:r>
        <w:rPr>
          <w:rFonts w:hint="eastAsia"/>
        </w:rPr>
        <w:t>：从事餐饮类配送的即时配送员，上岗前宜取得健康证。</w:t>
      </w:r>
    </w:p>
    <w:p>
      <w:pPr>
        <w:pStyle w:val="167"/>
      </w:pPr>
      <w:bookmarkStart w:id="113" w:name="_Toc69732735"/>
      <w:bookmarkStart w:id="114" w:name="_Toc91857167"/>
      <w:bookmarkStart w:id="115" w:name="_Toc91857227"/>
      <w:r>
        <w:rPr>
          <w:rFonts w:hint="eastAsia"/>
        </w:rPr>
        <w:t>安全要求</w:t>
      </w:r>
      <w:bookmarkEnd w:id="113"/>
      <w:bookmarkEnd w:id="114"/>
      <w:bookmarkEnd w:id="115"/>
      <w:r>
        <w:rPr>
          <w:rFonts w:hint="eastAsia"/>
        </w:rPr>
        <w:t>：即时配送员在配送车辆行驶过程中应佩戴符7</w:t>
      </w:r>
      <w:r>
        <w:t>.3</w:t>
      </w:r>
      <w:r>
        <w:rPr>
          <w:rFonts w:hint="eastAsia"/>
        </w:rPr>
        <w:t>要求的头盔。</w:t>
      </w:r>
    </w:p>
    <w:p>
      <w:pPr>
        <w:pStyle w:val="68"/>
        <w:spacing w:before="156" w:after="156"/>
      </w:pPr>
      <w:r>
        <w:rPr>
          <w:rFonts w:hint="eastAsia"/>
        </w:rPr>
        <w:t>服务要求</w:t>
      </w:r>
    </w:p>
    <w:p>
      <w:pPr>
        <w:pStyle w:val="167"/>
      </w:pPr>
      <w:bookmarkStart w:id="116" w:name="_Toc91857190"/>
      <w:bookmarkStart w:id="117" w:name="_Toc91857197"/>
      <w:r>
        <w:rPr>
          <w:rFonts w:hint="eastAsia"/>
        </w:rPr>
        <w:t>配送员应在接单后、到达取（送）货地点前，主动联系即时配送服务用户，确认订单情况。</w:t>
      </w:r>
      <w:bookmarkEnd w:id="116"/>
    </w:p>
    <w:p>
      <w:pPr>
        <w:pStyle w:val="167"/>
      </w:pPr>
      <w:r>
        <w:rPr>
          <w:rFonts w:hint="eastAsia"/>
        </w:rPr>
        <w:t>配送员应在取货后、送达后主动通过即时配送服务平台更新订单完成进度，未完成订单配送时，配送员不应提前在即时配送服务平台确认订单配送完成。</w:t>
      </w:r>
    </w:p>
    <w:p>
      <w:pPr>
        <w:pStyle w:val="167"/>
      </w:pPr>
      <w:r>
        <w:rPr>
          <w:rFonts w:hint="eastAsia"/>
        </w:rPr>
        <w:t>配送员取货时应进行验视，检查货品与订单信息的一致性，不得收取违法违规物品。</w:t>
      </w:r>
    </w:p>
    <w:p>
      <w:pPr>
        <w:pStyle w:val="167"/>
      </w:pPr>
      <w:r>
        <w:rPr>
          <w:rFonts w:hint="eastAsia"/>
        </w:rPr>
        <w:t>配送员应在配送过程中保全配送物品原有状态。</w:t>
      </w:r>
    </w:p>
    <w:bookmarkEnd w:id="117"/>
    <w:p>
      <w:pPr>
        <w:pStyle w:val="167"/>
      </w:pPr>
      <w:bookmarkStart w:id="118" w:name="_Toc91857198"/>
      <w:r>
        <w:rPr>
          <w:rFonts w:hint="eastAsia"/>
        </w:rPr>
        <w:t>如遇道路、气候、即时配送员身体等异常、交通事故、车辆故障等特殊情况不能完成订单或订单延误，即时配送员应及时向即时配送服务平台经营者和即时配送服务用户说明情况。</w:t>
      </w:r>
      <w:bookmarkEnd w:id="118"/>
    </w:p>
    <w:p>
      <w:pPr>
        <w:pStyle w:val="167"/>
      </w:pPr>
      <w:bookmarkStart w:id="119" w:name="_Toc91857194"/>
      <w:r>
        <w:rPr>
          <w:rFonts w:hint="eastAsia"/>
        </w:rPr>
        <w:t>配送时宜使用即时配送服务平台规划的路线。</w:t>
      </w:r>
      <w:bookmarkEnd w:id="119"/>
    </w:p>
    <w:bookmarkEnd w:id="49"/>
    <w:p>
      <w:pPr>
        <w:pStyle w:val="107"/>
        <w:spacing w:before="312" w:after="312"/>
      </w:pPr>
      <w:bookmarkStart w:id="120" w:name="_Toc96430349"/>
      <w:bookmarkStart w:id="121" w:name="_Toc96427640"/>
      <w:r>
        <w:rPr>
          <w:rFonts w:hint="eastAsia"/>
        </w:rPr>
        <w:t>设备与配置</w:t>
      </w:r>
      <w:bookmarkEnd w:id="120"/>
      <w:bookmarkEnd w:id="121"/>
    </w:p>
    <w:p>
      <w:pPr>
        <w:pStyle w:val="108"/>
        <w:spacing w:before="156" w:after="156"/>
      </w:pPr>
      <w:bookmarkStart w:id="122" w:name="_Toc91857229"/>
      <w:bookmarkStart w:id="123" w:name="_Toc91857169"/>
      <w:bookmarkStart w:id="124" w:name="_Toc69732737"/>
      <w:bookmarkStart w:id="125" w:name="_Toc96427641"/>
      <w:bookmarkStart w:id="126" w:name="_Toc96430350"/>
      <w:r>
        <w:rPr>
          <w:rFonts w:hint="eastAsia"/>
        </w:rPr>
        <w:t>配送车辆</w:t>
      </w:r>
      <w:bookmarkEnd w:id="122"/>
      <w:bookmarkEnd w:id="123"/>
      <w:bookmarkEnd w:id="124"/>
      <w:bookmarkEnd w:id="125"/>
      <w:bookmarkEnd w:id="126"/>
    </w:p>
    <w:p>
      <w:pPr>
        <w:pStyle w:val="168"/>
      </w:pPr>
      <w:bookmarkStart w:id="127" w:name="_Toc91857170"/>
      <w:r>
        <w:rPr>
          <w:rFonts w:hint="eastAsia"/>
        </w:rPr>
        <w:t>配送用电动车或摩托车、轻便摩托车技术条件应满足GB17761及GB7258的要求。</w:t>
      </w:r>
      <w:bookmarkEnd w:id="127"/>
    </w:p>
    <w:p>
      <w:pPr>
        <w:pStyle w:val="168"/>
      </w:pPr>
      <w:bookmarkStart w:id="128" w:name="_Toc91857172"/>
      <w:r>
        <w:rPr>
          <w:rFonts w:hint="eastAsia"/>
        </w:rPr>
        <w:t>车辆应符合服务所在地相关行政主管部门的规定，不应私自改装或进行其他影响安全的行为。</w:t>
      </w:r>
    </w:p>
    <w:p>
      <w:pPr>
        <w:pStyle w:val="168"/>
      </w:pPr>
      <w:r>
        <w:rPr>
          <w:rFonts w:hint="eastAsia"/>
        </w:rPr>
        <w:t>对于需要进行车辆备案的地区，应配合完成备案工作。</w:t>
      </w:r>
      <w:bookmarkEnd w:id="128"/>
    </w:p>
    <w:p>
      <w:pPr>
        <w:pStyle w:val="108"/>
        <w:spacing w:before="156" w:after="156"/>
      </w:pPr>
      <w:bookmarkStart w:id="129" w:name="_Toc96427642"/>
      <w:bookmarkStart w:id="130" w:name="_Toc96430351"/>
      <w:bookmarkStart w:id="131" w:name="_Toc91857230"/>
      <w:bookmarkStart w:id="132" w:name="_Toc69732738"/>
      <w:bookmarkStart w:id="133" w:name="_Toc91857173"/>
      <w:r>
        <w:rPr>
          <w:rFonts w:hint="eastAsia"/>
        </w:rPr>
        <w:t>配送箱（包）</w:t>
      </w:r>
      <w:bookmarkEnd w:id="129"/>
      <w:bookmarkEnd w:id="130"/>
    </w:p>
    <w:p>
      <w:pPr>
        <w:pStyle w:val="168"/>
      </w:pPr>
      <w:r>
        <w:rPr>
          <w:rFonts w:hint="eastAsia"/>
        </w:rPr>
        <w:t>配送时应有箱、包等装置，对配送物品及原有状态进行保护。</w:t>
      </w:r>
    </w:p>
    <w:p>
      <w:pPr>
        <w:pStyle w:val="168"/>
      </w:pPr>
      <w:r>
        <w:rPr>
          <w:rFonts w:hint="eastAsia"/>
        </w:rPr>
        <w:t>用于餐饮配送的箱（包）应采用具有防霉效果的材料，不应存放与餐品无关的物品。</w:t>
      </w:r>
    </w:p>
    <w:p>
      <w:pPr>
        <w:pStyle w:val="168"/>
      </w:pPr>
      <w:r>
        <w:rPr>
          <w:rFonts w:hint="eastAsia"/>
        </w:rPr>
        <w:t>餐饮配送箱（包）应定期进行消毒清洗，配置洗涤剂溶液和消毒液所使用的水应符合GB5749的要求。</w:t>
      </w:r>
    </w:p>
    <w:p>
      <w:pPr>
        <w:pStyle w:val="108"/>
        <w:spacing w:before="156" w:after="156"/>
      </w:pPr>
      <w:bookmarkStart w:id="134" w:name="_Toc96427643"/>
      <w:bookmarkStart w:id="135" w:name="_Toc96430352"/>
      <w:r>
        <w:rPr>
          <w:rFonts w:hint="eastAsia"/>
        </w:rPr>
        <w:t>头盔</w:t>
      </w:r>
      <w:bookmarkEnd w:id="131"/>
      <w:bookmarkEnd w:id="132"/>
      <w:bookmarkEnd w:id="133"/>
      <w:bookmarkEnd w:id="134"/>
      <w:bookmarkEnd w:id="135"/>
    </w:p>
    <w:p>
      <w:pPr>
        <w:pStyle w:val="59"/>
        <w:ind w:firstLine="420"/>
      </w:pPr>
      <w:bookmarkStart w:id="136" w:name="_Toc91857174"/>
      <w:r>
        <w:rPr>
          <w:rFonts w:hint="eastAsia"/>
        </w:rPr>
        <w:t>配送员所佩戴头盔应满足GB811的要求。</w:t>
      </w:r>
      <w:bookmarkEnd w:id="136"/>
    </w:p>
    <w:p>
      <w:pPr>
        <w:pStyle w:val="107"/>
        <w:spacing w:before="312" w:after="312"/>
      </w:pPr>
      <w:bookmarkStart w:id="137" w:name="_Toc91857239"/>
      <w:bookmarkStart w:id="138" w:name="_Toc91857199"/>
      <w:bookmarkStart w:id="139" w:name="_Toc69732748"/>
      <w:bookmarkStart w:id="140" w:name="_Toc96430353"/>
      <w:bookmarkStart w:id="141" w:name="_Toc96427644"/>
      <w:r>
        <w:rPr>
          <w:rFonts w:hint="eastAsia"/>
        </w:rPr>
        <w:t>服务评价与</w:t>
      </w:r>
      <w:bookmarkEnd w:id="137"/>
      <w:bookmarkEnd w:id="138"/>
      <w:bookmarkEnd w:id="139"/>
      <w:r>
        <w:rPr>
          <w:rFonts w:hint="eastAsia"/>
        </w:rPr>
        <w:t>改进</w:t>
      </w:r>
      <w:bookmarkEnd w:id="140"/>
      <w:bookmarkEnd w:id="141"/>
    </w:p>
    <w:p>
      <w:pPr>
        <w:pStyle w:val="108"/>
        <w:spacing w:before="156" w:after="156"/>
      </w:pPr>
      <w:bookmarkStart w:id="142" w:name="_Toc69732750"/>
      <w:bookmarkStart w:id="143" w:name="_Toc91857241"/>
      <w:bookmarkStart w:id="144" w:name="_Toc96427645"/>
      <w:bookmarkStart w:id="145" w:name="_Toc96430354"/>
      <w:bookmarkStart w:id="146" w:name="_Toc91857204"/>
      <w:r>
        <w:rPr>
          <w:rFonts w:hint="eastAsia"/>
        </w:rPr>
        <w:t>服务评价</w:t>
      </w:r>
      <w:bookmarkEnd w:id="142"/>
      <w:bookmarkEnd w:id="143"/>
      <w:bookmarkEnd w:id="144"/>
      <w:bookmarkEnd w:id="145"/>
      <w:bookmarkEnd w:id="146"/>
    </w:p>
    <w:p>
      <w:pPr>
        <w:pStyle w:val="168"/>
      </w:pPr>
      <w:bookmarkStart w:id="147" w:name="_Toc91857205"/>
      <w:r>
        <w:rPr>
          <w:rFonts w:hint="eastAsia"/>
        </w:rPr>
        <w:t>即时配送服务平台经营者应建设配送员</w:t>
      </w:r>
      <w:bookmarkEnd w:id="147"/>
      <w:r>
        <w:rPr>
          <w:rFonts w:hint="eastAsia"/>
        </w:rPr>
        <w:t>评价体系，评价体系指标包括但不限于接单率、完成率、准时率、异常率、投诉率、好评率等，评价指标的计算方法参考附录A。</w:t>
      </w:r>
    </w:p>
    <w:p>
      <w:pPr>
        <w:pStyle w:val="168"/>
      </w:pPr>
      <w:bookmarkStart w:id="148" w:name="_Toc91857206"/>
      <w:r>
        <w:rPr>
          <w:rFonts w:hint="eastAsia"/>
        </w:rPr>
        <w:t>即时配送服务平台经营者应建设即时配送服务提供商评价体系，评价内容包括但不限于组织规模、服务能力、服务态度、服务完成情况、响应时间等。</w:t>
      </w:r>
    </w:p>
    <w:p>
      <w:pPr>
        <w:pStyle w:val="168"/>
      </w:pPr>
      <w:r>
        <w:rPr>
          <w:rFonts w:hint="eastAsia"/>
        </w:rPr>
        <w:t>即时配送服务平台经营者应建设即时配送服务用户对配送服务的评价体系，评价内容包括但不限于配送时间、即时配送员服务态度、配送产品完整程度等。</w:t>
      </w:r>
      <w:bookmarkEnd w:id="148"/>
    </w:p>
    <w:p>
      <w:pPr>
        <w:pStyle w:val="168"/>
      </w:pPr>
      <w:bookmarkStart w:id="149" w:name="_Toc91857207"/>
      <w:r>
        <w:rPr>
          <w:rFonts w:hint="eastAsia"/>
        </w:rPr>
        <w:t>即时配送服务平台经营者应对服务评价划分等级，并进行分级管理。</w:t>
      </w:r>
      <w:bookmarkEnd w:id="149"/>
    </w:p>
    <w:p>
      <w:pPr>
        <w:pStyle w:val="108"/>
        <w:spacing w:before="156" w:after="156"/>
      </w:pPr>
      <w:bookmarkStart w:id="150" w:name="_Toc96427646"/>
      <w:bookmarkStart w:id="151" w:name="_Toc69732751"/>
      <w:bookmarkStart w:id="152" w:name="_Toc91857242"/>
      <w:bookmarkStart w:id="153" w:name="_Toc96430355"/>
      <w:bookmarkStart w:id="154" w:name="_Toc91857208"/>
      <w:r>
        <w:rPr>
          <w:rFonts w:hint="eastAsia"/>
        </w:rPr>
        <w:t>投诉处理</w:t>
      </w:r>
      <w:bookmarkEnd w:id="150"/>
      <w:bookmarkEnd w:id="151"/>
      <w:bookmarkEnd w:id="152"/>
      <w:bookmarkEnd w:id="153"/>
      <w:bookmarkEnd w:id="154"/>
    </w:p>
    <w:p>
      <w:pPr>
        <w:pStyle w:val="59"/>
        <w:ind w:firstLine="420"/>
      </w:pPr>
      <w:r>
        <w:rPr>
          <w:rFonts w:hint="eastAsia"/>
        </w:rPr>
        <w:t>即时配送服务平台经营者应通过网络、电话等多种方式，提供7*24h的客诉服务，对即时配送服务用户咨询、投诉进行响应，并在5日内处理完毕对配送服务用户进行结果反馈。</w:t>
      </w:r>
    </w:p>
    <w:p>
      <w:pPr>
        <w:pStyle w:val="108"/>
        <w:spacing w:before="156" w:after="156"/>
      </w:pPr>
      <w:bookmarkStart w:id="155" w:name="_Toc96427647"/>
      <w:bookmarkStart w:id="156" w:name="_Toc96430356"/>
      <w:r>
        <w:rPr>
          <w:rFonts w:hint="eastAsia"/>
        </w:rPr>
        <w:t>服务改进</w:t>
      </w:r>
      <w:bookmarkEnd w:id="155"/>
      <w:r>
        <w:rPr>
          <w:rFonts w:hint="eastAsia"/>
        </w:rPr>
        <w:t>与提升</w:t>
      </w:r>
      <w:bookmarkEnd w:id="156"/>
    </w:p>
    <w:p>
      <w:pPr>
        <w:pStyle w:val="59"/>
        <w:ind w:firstLine="420"/>
      </w:pPr>
      <w:r>
        <w:rPr>
          <w:rFonts w:hint="eastAsia"/>
        </w:rPr>
        <w:t>即时配送服务平台经营者宜根据技术发展、技术迭代或通过第三方机构的服务质量评价，不断改进服务。</w:t>
      </w:r>
    </w:p>
    <w:p>
      <w:pPr>
        <w:pStyle w:val="59"/>
        <w:ind w:firstLine="420"/>
      </w:pPr>
    </w:p>
    <w:p>
      <w:pPr>
        <w:pStyle w:val="59"/>
        <w:ind w:firstLine="420"/>
      </w:pPr>
    </w:p>
    <w:p>
      <w:pPr>
        <w:pStyle w:val="59"/>
        <w:ind w:firstLine="420"/>
        <w:sectPr>
          <w:pgSz w:w="11906" w:h="16838"/>
          <w:pgMar w:top="2410" w:right="1134" w:bottom="1134" w:left="1134" w:header="1418" w:footer="1134" w:gutter="284"/>
          <w:pgNumType w:start="1"/>
          <w:cols w:space="425" w:num="1"/>
          <w:formProt w:val="0"/>
          <w:docGrid w:type="lines" w:linePitch="312" w:charSpace="0"/>
        </w:sectPr>
      </w:pPr>
    </w:p>
    <w:bookmarkEnd w:id="22"/>
    <w:p>
      <w:pPr>
        <w:pStyle w:val="201"/>
        <w:rPr>
          <w:vanish w:val="0"/>
        </w:rPr>
      </w:pPr>
      <w:bookmarkStart w:id="157" w:name="BookMark5"/>
    </w:p>
    <w:p>
      <w:pPr>
        <w:pStyle w:val="202"/>
        <w:rPr>
          <w:vanish w:val="0"/>
        </w:rPr>
      </w:pPr>
    </w:p>
    <w:p>
      <w:pPr>
        <w:pStyle w:val="79"/>
        <w:spacing w:before="78" w:after="156"/>
      </w:pPr>
      <w:r>
        <w:br w:type="textWrapping"/>
      </w:r>
      <w:bookmarkStart w:id="158" w:name="_Toc96430357"/>
      <w:r>
        <w:rPr>
          <w:rFonts w:hint="eastAsia"/>
        </w:rPr>
        <w:t>（资料性）</w:t>
      </w:r>
      <w:r>
        <w:br w:type="textWrapping"/>
      </w:r>
      <w:r>
        <w:rPr>
          <w:rFonts w:hint="eastAsia"/>
        </w:rPr>
        <w:t>配送员评价指标计算方式</w:t>
      </w:r>
      <w:bookmarkEnd w:id="158"/>
    </w:p>
    <w:p>
      <w:pPr>
        <w:pStyle w:val="232"/>
        <w:numPr>
          <w:ilvl w:val="1"/>
          <w:numId w:val="4"/>
        </w:numPr>
        <w:spacing w:before="312" w:after="312"/>
        <w:rPr>
          <w:lang w:bidi="zh-CN"/>
        </w:rPr>
      </w:pPr>
      <w:r>
        <w:rPr>
          <w:rFonts w:hint="eastAsia"/>
          <w:lang w:bidi="zh-CN"/>
        </w:rPr>
        <w:t>接单率</w:t>
      </w:r>
    </w:p>
    <w:p>
      <w:pPr>
        <w:pStyle w:val="59"/>
        <w:ind w:firstLine="420"/>
      </w:pPr>
      <w:r>
        <w:rPr>
          <w:rFonts w:hint="eastAsia"/>
        </w:rPr>
        <w:t>考核期内配送员接受指派及自行抢单的订单数量占总订单数量的比例，计算方式见式A.</w:t>
      </w:r>
      <w:r>
        <w:t>1</w:t>
      </w:r>
      <w:r>
        <w:rPr>
          <w:rFonts w:hint="eastAsia"/>
        </w:rPr>
        <w:t>；</w:t>
      </w:r>
    </w:p>
    <w:p>
      <w:pPr>
        <w:pStyle w:val="116"/>
      </w:pPr>
      <w:r>
        <w:tab/>
      </w:r>
      <m:oMath>
        <m:sSub>
          <m:sSubPr>
            <m:ctrlPr>
              <w:rPr>
                <w:rFonts w:ascii="Cambria Math" w:hAnsi="Cambria Math" w:cs="Cambria Math" w:eastAsiaTheme="minorEastAsia"/>
                <w:i/>
              </w:rPr>
            </m:ctrlPr>
          </m:sSubPr>
          <m:e>
            <m:r>
              <m:rPr/>
              <w:rPr>
                <w:rFonts w:hint="eastAsia" w:ascii="Cambria Math" w:hAnsi="Cambria Math" w:cs="Cambria Math" w:eastAsiaTheme="minorEastAsia"/>
              </w:rPr>
              <m:t>A</m:t>
            </m:r>
            <m:ctrlPr>
              <w:rPr>
                <w:rFonts w:ascii="Cambria Math" w:hAnsi="Cambria Math" w:cs="Cambria Math" w:eastAsiaTheme="minorEastAsia"/>
                <w:i/>
              </w:rPr>
            </m:ctrlPr>
          </m:e>
          <m:sub>
            <m:r>
              <m:rPr/>
              <w:rPr>
                <w:rFonts w:ascii="Cambria Math" w:hAnsi="Cambria Math" w:cs="Cambria Math" w:eastAsiaTheme="minorEastAsia"/>
              </w:rPr>
              <m:t>1</m:t>
            </m:r>
            <m:ctrlPr>
              <w:rPr>
                <w:rFonts w:ascii="Cambria Math" w:hAnsi="Cambria Math" w:cs="Cambria Math" w:eastAsiaTheme="minorEastAsia"/>
                <w:i/>
              </w:rPr>
            </m:ctrlPr>
          </m:sub>
        </m:sSub>
        <m:r>
          <m:rPr>
            <m:sty m:val="p"/>
          </m:rPr>
          <w:rPr>
            <w:rFonts w:ascii="Cambria Math" w:hAnsi="Cambria Math" w:eastAsia="Cambria Math" w:cs="Cambria Math"/>
          </w:rPr>
          <m:t>=</m:t>
        </m:r>
        <m:f>
          <m:fPr>
            <m:ctrlPr>
              <w:rPr>
                <w:rFonts w:ascii="Cambria Math" w:hAnsi="Cambria Math" w:eastAsia="Cambria Math"/>
                <w:i/>
              </w:rPr>
            </m:ctrlPr>
          </m:fPr>
          <m:num>
            <m:sSub>
              <m:sSubPr>
                <m:ctrlPr>
                  <w:rPr>
                    <w:rFonts w:ascii="Cambria Math" w:hAnsi="Cambria Math" w:eastAsia="Cambria Math"/>
                    <w:i/>
                  </w:rPr>
                </m:ctrlPr>
              </m:sSubPr>
              <m:e>
                <m:r>
                  <m:rPr/>
                  <w:rPr>
                    <w:rFonts w:hint="eastAsia" w:ascii="Cambria Math" w:hAnsi="Cambria Math" w:eastAsiaTheme="minorEastAsia"/>
                  </w:rPr>
                  <m:t>B</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ctrlPr>
              <w:rPr>
                <w:rFonts w:ascii="Cambria Math" w:hAnsi="Cambria Math" w:eastAsia="Cambria Math"/>
                <w:i/>
              </w:rPr>
            </m:ctrlPr>
          </m:num>
          <m:den>
            <m:sSub>
              <m:sSubPr>
                <m:ctrlPr>
                  <w:rPr>
                    <w:rFonts w:ascii="Cambria Math" w:hAnsi="Cambria Math" w:eastAsia="Cambria Math"/>
                    <w:i/>
                  </w:rPr>
                </m:ctrlPr>
              </m:sSubPr>
              <m:e>
                <m:r>
                  <m:rPr/>
                  <w:rPr>
                    <w:rFonts w:hint="eastAsia" w:ascii="Cambria Math" w:hAnsi="Cambria Math" w:eastAsiaTheme="minorEastAsia"/>
                  </w:rPr>
                  <m:t>C</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ctrlPr>
              <w:rPr>
                <w:rFonts w:ascii="Cambria Math" w:hAnsi="Cambria Math" w:eastAsia="Cambria Math"/>
                <w:i/>
              </w:rPr>
            </m:ctrlPr>
          </m:den>
        </m:f>
        <m:r>
          <m:rPr/>
          <w:rPr>
            <w:rFonts w:ascii="Cambria Math" w:hAnsi="Cambria Math" w:eastAsia="Cambria Math"/>
          </w:rPr>
          <m:t>×100%</m:t>
        </m:r>
      </m:oMath>
      <w:r>
        <w:rPr>
          <w:rFonts w:ascii="微软雅黑" w:hAnsi="微软雅黑" w:eastAsia="微软雅黑"/>
        </w:rPr>
        <w:tab/>
      </w:r>
      <w:r>
        <w:t>(A.</w:t>
      </w:r>
      <w:r>
        <w:fldChar w:fldCharType="begin"/>
      </w:r>
      <w:r>
        <w:instrText xml:space="preserve"> seq fulu_equation_132632881937211543 </w:instrText>
      </w:r>
      <w:r>
        <w:fldChar w:fldCharType="separate"/>
      </w:r>
      <w:r>
        <w:t>1</w:t>
      </w:r>
      <w:r>
        <w:fldChar w:fldCharType="end"/>
      </w:r>
      <w:r>
        <w:t>)</w:t>
      </w:r>
    </w:p>
    <w:p>
      <w:pPr>
        <w:pStyle w:val="59"/>
        <w:ind w:firstLine="420"/>
      </w:pPr>
      <w:r>
        <w:rPr>
          <w:rFonts w:hint="eastAsia"/>
        </w:rPr>
        <w:t>式中：</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A</m:t>
            </m:r>
            <m:ctrlPr>
              <w:rPr>
                <w:rFonts w:ascii="Cambria Math" w:hAnsi="Cambria Math"/>
                <w:lang w:bidi="zh-CN"/>
              </w:rPr>
            </m:ctrlPr>
          </m:e>
          <m:sub>
            <m:r>
              <m:rPr>
                <m:sty m:val="p"/>
              </m:rPr>
              <w:rPr>
                <w:rFonts w:ascii="Cambria Math" w:hAnsi="Cambria Math"/>
                <w:lang w:bidi="zh-CN"/>
              </w:rPr>
              <m:t>1</m:t>
            </m:r>
            <m:ctrlPr>
              <w:rPr>
                <w:rFonts w:ascii="Cambria Math" w:hAnsi="Cambria Math"/>
                <w:lang w:bidi="zh-CN"/>
              </w:rPr>
            </m:ctrlPr>
          </m:sub>
        </m:sSub>
      </m:oMath>
      <w:r>
        <w:rPr>
          <w:rFonts w:hint="eastAsia"/>
          <w:lang w:bidi="zh-CN"/>
        </w:rPr>
        <w:t>——接单率；</w:t>
      </w:r>
    </w:p>
    <w:p>
      <w:pPr>
        <w:pStyle w:val="59"/>
        <w:ind w:firstLine="420"/>
        <w:rPr>
          <w:lang w:bidi="zh-CN"/>
        </w:rPr>
      </w:pPr>
      <m:oMath>
        <m:sSub>
          <m:sSubPr>
            <m:ctrlPr>
              <w:rPr>
                <w:rFonts w:ascii="Cambria Math" w:hAnsi="Cambria Math"/>
                <w:lang w:bidi="zh-CN"/>
              </w:rPr>
            </m:ctrlPr>
          </m:sSubPr>
          <m:e>
            <m:r>
              <m:rPr/>
              <w:rPr>
                <w:rFonts w:ascii="Cambria Math" w:hAnsi="Cambria Math"/>
                <w:lang w:bidi="zh-CN"/>
              </w:rPr>
              <m:t>B</m:t>
            </m:r>
            <m:ctrlPr>
              <w:rPr>
                <w:rFonts w:ascii="Cambria Math" w:hAnsi="Cambria Math"/>
                <w:lang w:bidi="zh-CN"/>
              </w:rPr>
            </m:ctrlPr>
          </m:e>
          <m:sub>
            <m:r>
              <m:rPr>
                <m:sty m:val="p"/>
              </m:rPr>
              <w:rPr>
                <w:rFonts w:ascii="Cambria Math" w:hAnsi="Cambria Math"/>
                <w:lang w:bidi="zh-CN"/>
              </w:rPr>
              <m:t>1</m:t>
            </m:r>
            <m:ctrlPr>
              <w:rPr>
                <w:rFonts w:ascii="Cambria Math" w:hAnsi="Cambria Math"/>
                <w:lang w:bidi="zh-CN"/>
              </w:rPr>
            </m:ctrlPr>
          </m:sub>
        </m:sSub>
      </m:oMath>
      <w:r>
        <w:rPr>
          <w:rFonts w:hint="eastAsia"/>
          <w:lang w:bidi="zh-CN"/>
        </w:rPr>
        <w:t>——</w:t>
      </w:r>
      <w:r>
        <w:rPr>
          <w:rFonts w:hint="eastAsia"/>
        </w:rPr>
        <w:t>考核期内</w:t>
      </w:r>
      <w:r>
        <w:rPr>
          <w:rFonts w:hint="eastAsia"/>
          <w:lang w:bidi="zh-CN"/>
        </w:rPr>
        <w:t>配送员接受指派及自行抢单的订单数量，单位为个；</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C</m:t>
            </m:r>
            <m:ctrlPr>
              <w:rPr>
                <w:rFonts w:ascii="Cambria Math" w:hAnsi="Cambria Math"/>
                <w:lang w:bidi="zh-CN"/>
              </w:rPr>
            </m:ctrlPr>
          </m:e>
          <m:sub>
            <m:r>
              <m:rPr/>
              <w:rPr>
                <w:rFonts w:ascii="Cambria Math" w:hAnsi="Cambria Math"/>
                <w:lang w:bidi="zh-CN"/>
              </w:rPr>
              <m:t>1</m:t>
            </m:r>
            <m:ctrlPr>
              <w:rPr>
                <w:rFonts w:ascii="Cambria Math" w:hAnsi="Cambria Math"/>
                <w:lang w:bidi="zh-CN"/>
              </w:rPr>
            </m:ctrlPr>
          </m:sub>
        </m:sSub>
      </m:oMath>
      <w:r>
        <w:rPr>
          <w:rFonts w:hint="eastAsia"/>
          <w:lang w:bidi="zh-CN"/>
        </w:rPr>
        <w:t>——</w:t>
      </w:r>
      <w:r>
        <w:rPr>
          <w:rFonts w:hint="eastAsia"/>
        </w:rPr>
        <w:t>考核期内</w:t>
      </w:r>
      <w:r>
        <w:rPr>
          <w:rFonts w:hint="eastAsia"/>
          <w:lang w:bidi="zh-CN"/>
        </w:rPr>
        <w:t>总订单数量，单位为个。</w:t>
      </w:r>
    </w:p>
    <w:p>
      <w:pPr>
        <w:pStyle w:val="232"/>
        <w:numPr>
          <w:ilvl w:val="1"/>
          <w:numId w:val="4"/>
        </w:numPr>
        <w:spacing w:before="312" w:after="312"/>
        <w:rPr>
          <w:lang w:bidi="zh-CN"/>
        </w:rPr>
      </w:pPr>
      <w:r>
        <w:rPr>
          <w:rFonts w:hint="eastAsia"/>
          <w:lang w:bidi="zh-CN"/>
        </w:rPr>
        <w:t>完成率</w:t>
      </w:r>
    </w:p>
    <w:p>
      <w:pPr>
        <w:pStyle w:val="59"/>
        <w:ind w:firstLine="420"/>
      </w:pPr>
      <w:r>
        <w:rPr>
          <w:rFonts w:hint="eastAsia"/>
        </w:rPr>
        <w:t>考核期内配送员</w:t>
      </w:r>
      <w:r>
        <w:rPr>
          <w:rFonts w:hint="eastAsia"/>
          <w:lang w:bidi="zh-CN"/>
        </w:rPr>
        <w:t>正常配送完成的订单数量</w:t>
      </w:r>
      <w:r>
        <w:rPr>
          <w:rFonts w:hint="eastAsia"/>
        </w:rPr>
        <w:t>占</w:t>
      </w:r>
      <w:r>
        <w:rPr>
          <w:rFonts w:hint="eastAsia"/>
          <w:lang w:bidi="zh-CN"/>
        </w:rPr>
        <w:t>总接受订单数量</w:t>
      </w:r>
      <w:r>
        <w:rPr>
          <w:rFonts w:hint="eastAsia"/>
        </w:rPr>
        <w:t>的比例,计算方式见式A.2；</w:t>
      </w:r>
    </w:p>
    <w:p>
      <w:pPr>
        <w:pStyle w:val="116"/>
      </w:pPr>
      <w:r>
        <w:tab/>
      </w:r>
      <m:oMath>
        <m:sSub>
          <m:sSubPr>
            <m:ctrlPr>
              <w:rPr>
                <w:rFonts w:ascii="Cambria Math" w:hAnsi="Cambria Math" w:cs="Cambria Math" w:eastAsiaTheme="minorEastAsia"/>
                <w:i/>
              </w:rPr>
            </m:ctrlPr>
          </m:sSubPr>
          <m:e>
            <m:r>
              <m:rPr/>
              <w:rPr>
                <w:rFonts w:hint="eastAsia" w:ascii="Cambria Math" w:hAnsi="Cambria Math" w:cs="Cambria Math" w:eastAsiaTheme="minorEastAsia"/>
              </w:rPr>
              <m:t>A</m:t>
            </m:r>
            <m:ctrlPr>
              <w:rPr>
                <w:rFonts w:ascii="Cambria Math" w:hAnsi="Cambria Math" w:cs="Cambria Math" w:eastAsiaTheme="minorEastAsia"/>
                <w:i/>
              </w:rPr>
            </m:ctrlPr>
          </m:e>
          <m:sub>
            <m:r>
              <m:rPr/>
              <w:rPr>
                <w:rFonts w:ascii="Cambria Math" w:hAnsi="Cambria Math" w:cs="Cambria Math" w:eastAsiaTheme="minorEastAsia"/>
              </w:rPr>
              <m:t>2</m:t>
            </m:r>
            <m:ctrlPr>
              <w:rPr>
                <w:rFonts w:ascii="Cambria Math" w:hAnsi="Cambria Math" w:cs="Cambria Math" w:eastAsiaTheme="minorEastAsia"/>
                <w:i/>
              </w:rPr>
            </m:ctrlPr>
          </m:sub>
        </m:sSub>
        <m:r>
          <m:rPr>
            <m:sty m:val="p"/>
          </m:rPr>
          <w:rPr>
            <w:rFonts w:ascii="Cambria Math" w:hAnsi="Cambria Math" w:eastAsia="Cambria Math" w:cs="Cambria Math"/>
          </w:rPr>
          <m:t>=</m:t>
        </m:r>
        <m:f>
          <m:fPr>
            <m:ctrlPr>
              <w:rPr>
                <w:rFonts w:ascii="Cambria Math" w:hAnsi="Cambria Math" w:eastAsia="Cambria Math"/>
                <w:i/>
              </w:rPr>
            </m:ctrlPr>
          </m:fPr>
          <m:num>
            <m:sSub>
              <m:sSubPr>
                <m:ctrlPr>
                  <w:rPr>
                    <w:rFonts w:ascii="Cambria Math" w:hAnsi="Cambria Math" w:eastAsia="Cambria Math"/>
                    <w:i/>
                  </w:rPr>
                </m:ctrlPr>
              </m:sSubPr>
              <m:e>
                <m:r>
                  <m:rPr/>
                  <w:rPr>
                    <w:rFonts w:hint="eastAsia" w:ascii="Cambria Math" w:hAnsi="Cambria Math" w:eastAsiaTheme="minorEastAsia"/>
                  </w:rPr>
                  <m:t>B</m:t>
                </m:r>
                <m:ctrlPr>
                  <w:rPr>
                    <w:rFonts w:ascii="Cambria Math" w:hAnsi="Cambria Math" w:eastAsia="Cambria Math"/>
                    <w:i/>
                  </w:rPr>
                </m:ctrlPr>
              </m:e>
              <m:sub>
                <m:r>
                  <m:rPr/>
                  <w:rPr>
                    <w:rFonts w:ascii="Cambria Math" w:hAnsi="Cambria Math" w:eastAsia="Cambria Math"/>
                  </w:rPr>
                  <m:t>2</m:t>
                </m:r>
                <m:ctrlPr>
                  <w:rPr>
                    <w:rFonts w:ascii="Cambria Math" w:hAnsi="Cambria Math" w:eastAsia="Cambria Math"/>
                    <w:i/>
                  </w:rPr>
                </m:ctrlPr>
              </m:sub>
            </m:sSub>
            <m:ctrlPr>
              <w:rPr>
                <w:rFonts w:ascii="Cambria Math" w:hAnsi="Cambria Math" w:eastAsia="Cambria Math"/>
                <w:i/>
              </w:rPr>
            </m:ctrlPr>
          </m:num>
          <m:den>
            <m:sSub>
              <m:sSubPr>
                <m:ctrlPr>
                  <w:rPr>
                    <w:rFonts w:ascii="Cambria Math" w:hAnsi="Cambria Math" w:eastAsia="Cambria Math"/>
                    <w:i/>
                  </w:rPr>
                </m:ctrlPr>
              </m:sSubPr>
              <m:e>
                <m:r>
                  <m:rPr/>
                  <w:rPr>
                    <w:rFonts w:hint="eastAsia" w:ascii="Cambria Math" w:hAnsi="Cambria Math" w:eastAsiaTheme="minorEastAsia"/>
                  </w:rPr>
                  <m:t>C</m:t>
                </m:r>
                <m:ctrlPr>
                  <w:rPr>
                    <w:rFonts w:ascii="Cambria Math" w:hAnsi="Cambria Math" w:eastAsia="Cambria Math"/>
                    <w:i/>
                  </w:rPr>
                </m:ctrlPr>
              </m:e>
              <m:sub>
                <m:r>
                  <m:rPr/>
                  <w:rPr>
                    <w:rFonts w:ascii="Cambria Math" w:hAnsi="Cambria Math" w:eastAsia="Cambria Math"/>
                  </w:rPr>
                  <m:t>2</m:t>
                </m:r>
                <m:ctrlPr>
                  <w:rPr>
                    <w:rFonts w:ascii="Cambria Math" w:hAnsi="Cambria Math" w:eastAsia="Cambria Math"/>
                    <w:i/>
                  </w:rPr>
                </m:ctrlPr>
              </m:sub>
            </m:sSub>
            <m:ctrlPr>
              <w:rPr>
                <w:rFonts w:ascii="Cambria Math" w:hAnsi="Cambria Math" w:eastAsia="Cambria Math"/>
                <w:i/>
              </w:rPr>
            </m:ctrlPr>
          </m:den>
        </m:f>
        <m:r>
          <m:rPr/>
          <w:rPr>
            <w:rFonts w:ascii="Cambria Math" w:hAnsi="Cambria Math" w:eastAsia="Cambria Math"/>
          </w:rPr>
          <m:t>×100%</m:t>
        </m:r>
      </m:oMath>
      <w:r>
        <w:rPr>
          <w:rFonts w:ascii="微软雅黑" w:hAnsi="微软雅黑" w:eastAsia="微软雅黑"/>
        </w:rPr>
        <w:tab/>
      </w:r>
      <w:r>
        <w:t>(A.</w:t>
      </w:r>
      <w:r>
        <w:fldChar w:fldCharType="begin"/>
      </w:r>
      <w:r>
        <w:instrText xml:space="preserve">  seq fulu_equation_132632881937211543  </w:instrText>
      </w:r>
      <w:r>
        <w:fldChar w:fldCharType="separate"/>
      </w:r>
      <w:r>
        <w:t>2</w:t>
      </w:r>
      <w:r>
        <w:fldChar w:fldCharType="end"/>
      </w:r>
      <w:r>
        <w:t>)</w:t>
      </w:r>
    </w:p>
    <w:p>
      <w:pPr>
        <w:pStyle w:val="59"/>
        <w:ind w:firstLine="420"/>
      </w:pPr>
      <w:r>
        <w:rPr>
          <w:rFonts w:hint="eastAsia"/>
        </w:rPr>
        <w:t>式中：</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A</m:t>
            </m:r>
            <m:ctrlPr>
              <w:rPr>
                <w:rFonts w:ascii="Cambria Math" w:hAnsi="Cambria Math"/>
                <w:lang w:bidi="zh-CN"/>
              </w:rPr>
            </m:ctrlPr>
          </m:e>
          <m:sub>
            <m:r>
              <m:rPr>
                <m:sty m:val="p"/>
              </m:rPr>
              <w:rPr>
                <w:rFonts w:hint="eastAsia" w:ascii="Cambria Math" w:hAnsi="Cambria Math"/>
                <w:lang w:bidi="zh-CN"/>
              </w:rPr>
              <m:t>2</m:t>
            </m:r>
            <m:ctrlPr>
              <w:rPr>
                <w:rFonts w:ascii="Cambria Math" w:hAnsi="Cambria Math"/>
                <w:lang w:bidi="zh-CN"/>
              </w:rPr>
            </m:ctrlPr>
          </m:sub>
        </m:sSub>
      </m:oMath>
      <w:r>
        <w:rPr>
          <w:rFonts w:hint="eastAsia"/>
          <w:lang w:bidi="zh-CN"/>
        </w:rPr>
        <w:t>——完成率；</w:t>
      </w:r>
    </w:p>
    <w:p>
      <w:pPr>
        <w:pStyle w:val="59"/>
        <w:ind w:firstLine="420"/>
        <w:rPr>
          <w:lang w:bidi="zh-CN"/>
        </w:rPr>
      </w:pPr>
      <m:oMath>
        <m:sSub>
          <m:sSubPr>
            <m:ctrlPr>
              <w:rPr>
                <w:rFonts w:ascii="Cambria Math" w:hAnsi="Cambria Math"/>
                <w:lang w:bidi="zh-CN"/>
              </w:rPr>
            </m:ctrlPr>
          </m:sSubPr>
          <m:e>
            <m:r>
              <m:rPr/>
              <w:rPr>
                <w:rFonts w:ascii="Cambria Math" w:hAnsi="Cambria Math"/>
                <w:lang w:bidi="zh-CN"/>
              </w:rPr>
              <m:t>B</m:t>
            </m:r>
            <m:ctrlPr>
              <w:rPr>
                <w:rFonts w:ascii="Cambria Math" w:hAnsi="Cambria Math"/>
                <w:lang w:bidi="zh-CN"/>
              </w:rPr>
            </m:ctrlPr>
          </m:e>
          <m:sub>
            <m:r>
              <m:rPr>
                <m:sty m:val="p"/>
              </m:rPr>
              <w:rPr>
                <w:rFonts w:hint="eastAsia" w:ascii="Cambria Math" w:hAnsi="Cambria Math"/>
                <w:lang w:bidi="zh-CN"/>
              </w:rPr>
              <m:t>2</m:t>
            </m:r>
            <m:ctrlPr>
              <w:rPr>
                <w:rFonts w:ascii="Cambria Math" w:hAnsi="Cambria Math"/>
                <w:lang w:bidi="zh-CN"/>
              </w:rPr>
            </m:ctrlPr>
          </m:sub>
        </m:sSub>
      </m:oMath>
      <w:r>
        <w:rPr>
          <w:rFonts w:hint="eastAsia"/>
          <w:lang w:bidi="zh-CN"/>
        </w:rPr>
        <w:t>——</w:t>
      </w:r>
      <w:r>
        <w:rPr>
          <w:rFonts w:hint="eastAsia"/>
        </w:rPr>
        <w:t>考核期内</w:t>
      </w:r>
      <w:r>
        <w:rPr>
          <w:rFonts w:hint="eastAsia"/>
          <w:lang w:bidi="zh-CN"/>
        </w:rPr>
        <w:t>配送员正常配送完成的订单数量，单位为个；</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C</m:t>
            </m:r>
            <m:ctrlPr>
              <w:rPr>
                <w:rFonts w:ascii="Cambria Math" w:hAnsi="Cambria Math"/>
                <w:lang w:bidi="zh-CN"/>
              </w:rPr>
            </m:ctrlPr>
          </m:e>
          <m:sub>
            <m:r>
              <m:rPr>
                <m:sty m:val="p"/>
              </m:rPr>
              <w:rPr>
                <w:rFonts w:hint="eastAsia" w:ascii="Cambria Math" w:hAnsi="Cambria Math"/>
                <w:lang w:bidi="zh-CN"/>
              </w:rPr>
              <m:t>2</m:t>
            </m:r>
            <m:ctrlPr>
              <w:rPr>
                <w:rFonts w:ascii="Cambria Math" w:hAnsi="Cambria Math"/>
                <w:lang w:bidi="zh-CN"/>
              </w:rPr>
            </m:ctrlPr>
          </m:sub>
        </m:sSub>
      </m:oMath>
      <w:r>
        <w:rPr>
          <w:rFonts w:hint="eastAsia"/>
          <w:lang w:bidi="zh-CN"/>
        </w:rPr>
        <w:t>——</w:t>
      </w:r>
      <w:r>
        <w:rPr>
          <w:rFonts w:hint="eastAsia"/>
        </w:rPr>
        <w:t>考核期内</w:t>
      </w:r>
      <w:r>
        <w:rPr>
          <w:rFonts w:hint="eastAsia"/>
          <w:lang w:bidi="zh-CN"/>
        </w:rPr>
        <w:t>总接受订单数量，单位为个。</w:t>
      </w:r>
    </w:p>
    <w:p>
      <w:pPr>
        <w:pStyle w:val="232"/>
        <w:numPr>
          <w:ilvl w:val="1"/>
          <w:numId w:val="4"/>
        </w:numPr>
        <w:spacing w:before="312" w:after="312"/>
        <w:rPr>
          <w:lang w:bidi="zh-CN"/>
        </w:rPr>
      </w:pPr>
      <w:r>
        <w:rPr>
          <w:rFonts w:hint="eastAsia"/>
          <w:lang w:bidi="zh-CN"/>
        </w:rPr>
        <w:t>准时率</w:t>
      </w:r>
    </w:p>
    <w:p>
      <w:pPr>
        <w:pStyle w:val="59"/>
        <w:ind w:firstLine="420"/>
        <w:rPr>
          <w:lang w:bidi="zh-CN"/>
        </w:rPr>
      </w:pPr>
      <w:r>
        <w:rPr>
          <w:rFonts w:hint="eastAsia"/>
        </w:rPr>
        <w:t>考核期内配送员按照时效要求</w:t>
      </w:r>
      <w:r>
        <w:rPr>
          <w:rFonts w:hint="eastAsia"/>
          <w:lang w:bidi="zh-CN"/>
        </w:rPr>
        <w:t>完成配送的订单数量</w:t>
      </w:r>
      <w:r>
        <w:rPr>
          <w:rFonts w:hint="eastAsia"/>
        </w:rPr>
        <w:t>占所有显示状态已结束的订单</w:t>
      </w:r>
      <w:r>
        <w:t>数量的比例</w:t>
      </w:r>
      <w:r>
        <w:rPr>
          <w:rFonts w:hint="eastAsia"/>
        </w:rPr>
        <w:t>，计算方式见式A</w:t>
      </w:r>
      <w:r>
        <w:t>.3</w:t>
      </w:r>
      <w:r>
        <w:rPr>
          <w:rFonts w:hint="eastAsia"/>
          <w:lang w:bidi="zh-CN"/>
        </w:rPr>
        <w:t>；</w:t>
      </w:r>
    </w:p>
    <w:p>
      <w:pPr>
        <w:pStyle w:val="116"/>
      </w:pPr>
      <w:r>
        <w:tab/>
      </w:r>
      <m:oMath>
        <m:sSub>
          <m:sSubPr>
            <m:ctrlPr>
              <w:rPr>
                <w:rFonts w:ascii="Cambria Math" w:hAnsi="Cambria Math" w:cs="Cambria Math" w:eastAsiaTheme="minorEastAsia"/>
                <w:i/>
              </w:rPr>
            </m:ctrlPr>
          </m:sSubPr>
          <m:e>
            <m:r>
              <m:rPr/>
              <w:rPr>
                <w:rFonts w:hint="eastAsia" w:ascii="Cambria Math" w:hAnsi="Cambria Math" w:cs="Cambria Math" w:eastAsiaTheme="minorEastAsia"/>
              </w:rPr>
              <m:t>A</m:t>
            </m:r>
            <m:ctrlPr>
              <w:rPr>
                <w:rFonts w:ascii="Cambria Math" w:hAnsi="Cambria Math" w:cs="Cambria Math" w:eastAsiaTheme="minorEastAsia"/>
                <w:i/>
              </w:rPr>
            </m:ctrlPr>
          </m:e>
          <m:sub>
            <m:r>
              <m:rPr/>
              <w:rPr>
                <w:rFonts w:ascii="Cambria Math" w:hAnsi="Cambria Math" w:cs="Cambria Math" w:eastAsiaTheme="minorEastAsia"/>
              </w:rPr>
              <m:t>3</m:t>
            </m:r>
            <m:ctrlPr>
              <w:rPr>
                <w:rFonts w:ascii="Cambria Math" w:hAnsi="Cambria Math" w:cs="Cambria Math" w:eastAsiaTheme="minorEastAsia"/>
                <w:i/>
              </w:rPr>
            </m:ctrlPr>
          </m:sub>
        </m:sSub>
        <m:r>
          <m:rPr>
            <m:sty m:val="p"/>
          </m:rPr>
          <w:rPr>
            <w:rFonts w:ascii="Cambria Math" w:hAnsi="Cambria Math" w:eastAsia="Cambria Math" w:cs="Cambria Math"/>
          </w:rPr>
          <m:t>=</m:t>
        </m:r>
        <m:f>
          <m:fPr>
            <m:ctrlPr>
              <w:rPr>
                <w:rFonts w:ascii="Cambria Math" w:hAnsi="Cambria Math" w:eastAsia="Cambria Math"/>
                <w:i/>
              </w:rPr>
            </m:ctrlPr>
          </m:fPr>
          <m:num>
            <m:sSub>
              <m:sSubPr>
                <m:ctrlPr>
                  <w:rPr>
                    <w:rFonts w:ascii="Cambria Math" w:hAnsi="Cambria Math" w:eastAsia="Cambria Math"/>
                    <w:i/>
                  </w:rPr>
                </m:ctrlPr>
              </m:sSubPr>
              <m:e>
                <m:r>
                  <m:rPr/>
                  <w:rPr>
                    <w:rFonts w:hint="eastAsia" w:ascii="Cambria Math" w:hAnsi="Cambria Math" w:eastAsiaTheme="minorEastAsia"/>
                  </w:rPr>
                  <m:t>B</m:t>
                </m:r>
                <m:ctrlPr>
                  <w:rPr>
                    <w:rFonts w:ascii="Cambria Math" w:hAnsi="Cambria Math" w:eastAsia="Cambria Math"/>
                    <w:i/>
                  </w:rPr>
                </m:ctrlPr>
              </m:e>
              <m:sub>
                <m:r>
                  <m:rPr/>
                  <w:rPr>
                    <w:rFonts w:ascii="Cambria Math" w:hAnsi="Cambria Math" w:eastAsia="Cambria Math"/>
                  </w:rPr>
                  <m:t>3</m:t>
                </m:r>
                <m:ctrlPr>
                  <w:rPr>
                    <w:rFonts w:ascii="Cambria Math" w:hAnsi="Cambria Math" w:eastAsia="Cambria Math"/>
                    <w:i/>
                  </w:rPr>
                </m:ctrlPr>
              </m:sub>
            </m:sSub>
            <m:ctrlPr>
              <w:rPr>
                <w:rFonts w:ascii="Cambria Math" w:hAnsi="Cambria Math" w:eastAsia="Cambria Math"/>
                <w:i/>
              </w:rPr>
            </m:ctrlPr>
          </m:num>
          <m:den>
            <m:sSub>
              <m:sSubPr>
                <m:ctrlPr>
                  <w:rPr>
                    <w:rFonts w:ascii="Cambria Math" w:hAnsi="Cambria Math" w:eastAsia="Cambria Math"/>
                    <w:i/>
                  </w:rPr>
                </m:ctrlPr>
              </m:sSubPr>
              <m:e>
                <m:r>
                  <m:rPr/>
                  <w:rPr>
                    <w:rFonts w:hint="eastAsia" w:ascii="Cambria Math" w:hAnsi="Cambria Math" w:eastAsiaTheme="minorEastAsia"/>
                  </w:rPr>
                  <m:t>C</m:t>
                </m:r>
                <m:ctrlPr>
                  <w:rPr>
                    <w:rFonts w:ascii="Cambria Math" w:hAnsi="Cambria Math" w:eastAsia="Cambria Math"/>
                    <w:i/>
                  </w:rPr>
                </m:ctrlPr>
              </m:e>
              <m:sub>
                <m:r>
                  <m:rPr/>
                  <w:rPr>
                    <w:rFonts w:ascii="Cambria Math" w:hAnsi="Cambria Math" w:eastAsia="Cambria Math"/>
                  </w:rPr>
                  <m:t>3</m:t>
                </m:r>
                <m:ctrlPr>
                  <w:rPr>
                    <w:rFonts w:ascii="Cambria Math" w:hAnsi="Cambria Math" w:eastAsia="Cambria Math"/>
                    <w:i/>
                  </w:rPr>
                </m:ctrlPr>
              </m:sub>
            </m:sSub>
            <m:ctrlPr>
              <w:rPr>
                <w:rFonts w:ascii="Cambria Math" w:hAnsi="Cambria Math" w:eastAsia="Cambria Math"/>
                <w:i/>
              </w:rPr>
            </m:ctrlPr>
          </m:den>
        </m:f>
        <m:r>
          <m:rPr/>
          <w:rPr>
            <w:rFonts w:ascii="Cambria Math" w:hAnsi="Cambria Math" w:eastAsia="Cambria Math"/>
          </w:rPr>
          <m:t>×100%</m:t>
        </m:r>
      </m:oMath>
      <w:r>
        <w:rPr>
          <w:rFonts w:ascii="微软雅黑" w:hAnsi="微软雅黑" w:eastAsia="微软雅黑"/>
        </w:rPr>
        <w:tab/>
      </w:r>
      <w:r>
        <w:t>(A.</w:t>
      </w:r>
      <w:r>
        <w:fldChar w:fldCharType="begin"/>
      </w:r>
      <w:r>
        <w:instrText xml:space="preserve">  seq fulu_equation_132632881937211543  </w:instrText>
      </w:r>
      <w:r>
        <w:fldChar w:fldCharType="separate"/>
      </w:r>
      <w:r>
        <w:t>3</w:t>
      </w:r>
      <w:r>
        <w:fldChar w:fldCharType="end"/>
      </w:r>
      <w:r>
        <w:t>)</w:t>
      </w:r>
    </w:p>
    <w:p>
      <w:pPr>
        <w:pStyle w:val="58"/>
        <w:ind w:firstLine="420"/>
      </w:pPr>
      <w:r>
        <w:rPr>
          <w:rFonts w:hint="eastAsia"/>
        </w:rPr>
        <w:t>式中：</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A</m:t>
            </m:r>
            <m:ctrlPr>
              <w:rPr>
                <w:rFonts w:ascii="Cambria Math" w:hAnsi="Cambria Math"/>
                <w:lang w:bidi="zh-CN"/>
              </w:rPr>
            </m:ctrlPr>
          </m:e>
          <m:sub>
            <m:r>
              <m:rPr/>
              <w:rPr>
                <w:rFonts w:hint="eastAsia" w:ascii="Cambria Math" w:hAnsi="Cambria Math"/>
                <w:lang w:bidi="zh-CN"/>
              </w:rPr>
              <m:t>3</m:t>
            </m:r>
            <m:ctrlPr>
              <w:rPr>
                <w:rFonts w:ascii="Cambria Math" w:hAnsi="Cambria Math"/>
                <w:lang w:bidi="zh-CN"/>
              </w:rPr>
            </m:ctrlPr>
          </m:sub>
        </m:sSub>
      </m:oMath>
      <w:r>
        <w:rPr>
          <w:rFonts w:hint="eastAsia"/>
          <w:lang w:bidi="zh-CN"/>
        </w:rPr>
        <w:t>——准时率；</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B</m:t>
            </m:r>
            <m:ctrlPr>
              <w:rPr>
                <w:rFonts w:ascii="Cambria Math" w:hAnsi="Cambria Math"/>
                <w:lang w:bidi="zh-CN"/>
              </w:rPr>
            </m:ctrlPr>
          </m:e>
          <m:sub>
            <m:r>
              <m:rPr/>
              <w:rPr>
                <w:rFonts w:hint="eastAsia" w:ascii="Cambria Math" w:hAnsi="Cambria Math"/>
                <w:lang w:bidi="zh-CN"/>
              </w:rPr>
              <m:t>3</m:t>
            </m:r>
            <m:ctrlPr>
              <w:rPr>
                <w:rFonts w:ascii="Cambria Math" w:hAnsi="Cambria Math"/>
                <w:lang w:bidi="zh-CN"/>
              </w:rPr>
            </m:ctrlPr>
          </m:sub>
        </m:sSub>
      </m:oMath>
      <w:r>
        <w:rPr>
          <w:rFonts w:hint="eastAsia"/>
          <w:lang w:bidi="zh-CN"/>
        </w:rPr>
        <w:t>——</w:t>
      </w:r>
      <w:r>
        <w:rPr>
          <w:rFonts w:hint="eastAsia"/>
        </w:rPr>
        <w:t>考核期内按照时效要求</w:t>
      </w:r>
      <w:r>
        <w:rPr>
          <w:rFonts w:hint="eastAsia"/>
          <w:lang w:bidi="zh-CN"/>
        </w:rPr>
        <w:t>完成配送的订单数量，单位为个；</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C</m:t>
            </m:r>
            <m:ctrlPr>
              <w:rPr>
                <w:rFonts w:ascii="Cambria Math" w:hAnsi="Cambria Math"/>
                <w:lang w:bidi="zh-CN"/>
              </w:rPr>
            </m:ctrlPr>
          </m:e>
          <m:sub>
            <m:r>
              <m:rPr/>
              <w:rPr>
                <w:rFonts w:hint="eastAsia" w:ascii="Cambria Math" w:hAnsi="Cambria Math"/>
                <w:lang w:bidi="zh-CN"/>
              </w:rPr>
              <m:t>3</m:t>
            </m:r>
            <m:ctrlPr>
              <w:rPr>
                <w:rFonts w:ascii="Cambria Math" w:hAnsi="Cambria Math"/>
                <w:lang w:bidi="zh-CN"/>
              </w:rPr>
            </m:ctrlPr>
          </m:sub>
        </m:sSub>
      </m:oMath>
      <w:r>
        <w:rPr>
          <w:rFonts w:hint="eastAsia"/>
          <w:lang w:bidi="zh-CN"/>
        </w:rPr>
        <w:t>——</w:t>
      </w:r>
      <w:r>
        <w:rPr>
          <w:rFonts w:hint="eastAsia"/>
        </w:rPr>
        <w:t>考核期内所有显示状态已结束的</w:t>
      </w:r>
      <w:r>
        <w:rPr>
          <w:rFonts w:hint="eastAsia"/>
          <w:lang w:bidi="zh-CN"/>
        </w:rPr>
        <w:t>订单数量，单位为个；</w:t>
      </w:r>
    </w:p>
    <w:p>
      <w:pPr>
        <w:pStyle w:val="232"/>
        <w:numPr>
          <w:ilvl w:val="1"/>
          <w:numId w:val="4"/>
        </w:numPr>
        <w:spacing w:before="312" w:after="312"/>
        <w:rPr>
          <w:lang w:bidi="zh-CN"/>
        </w:rPr>
      </w:pPr>
      <w:r>
        <w:rPr>
          <w:rFonts w:hint="eastAsia"/>
          <w:lang w:bidi="zh-CN"/>
        </w:rPr>
        <w:t>异常率</w:t>
      </w:r>
    </w:p>
    <w:p>
      <w:pPr>
        <w:pStyle w:val="59"/>
        <w:ind w:firstLine="420"/>
        <w:rPr>
          <w:lang w:bidi="zh-CN"/>
        </w:rPr>
      </w:pPr>
      <w:r>
        <w:rPr>
          <w:rFonts w:hint="eastAsia"/>
        </w:rPr>
        <w:t>考核期内发生配送问题导致配送失败、订单取消的订单数量占总订单数量的比例，计算方式见式A.</w:t>
      </w:r>
      <w:r>
        <w:t>4</w:t>
      </w:r>
      <w:r>
        <w:rPr>
          <w:rFonts w:hint="eastAsia"/>
          <w:lang w:bidi="zh-CN"/>
        </w:rPr>
        <w:t>；</w:t>
      </w:r>
    </w:p>
    <w:p>
      <w:pPr>
        <w:pStyle w:val="116"/>
      </w:pPr>
      <w:r>
        <w:tab/>
      </w:r>
      <m:oMath>
        <m:sSub>
          <m:sSubPr>
            <m:ctrlPr>
              <w:rPr>
                <w:rFonts w:ascii="Cambria Math" w:hAnsi="Cambria Math" w:cs="Cambria Math" w:eastAsiaTheme="minorEastAsia"/>
                <w:i/>
              </w:rPr>
            </m:ctrlPr>
          </m:sSubPr>
          <m:e>
            <m:r>
              <m:rPr/>
              <w:rPr>
                <w:rFonts w:hint="eastAsia" w:ascii="Cambria Math" w:hAnsi="Cambria Math" w:cs="Cambria Math" w:eastAsiaTheme="minorEastAsia"/>
              </w:rPr>
              <m:t>A</m:t>
            </m:r>
            <m:ctrlPr>
              <w:rPr>
                <w:rFonts w:ascii="Cambria Math" w:hAnsi="Cambria Math" w:cs="Cambria Math" w:eastAsiaTheme="minorEastAsia"/>
                <w:i/>
              </w:rPr>
            </m:ctrlPr>
          </m:e>
          <m:sub>
            <m:r>
              <m:rPr/>
              <w:rPr>
                <w:rFonts w:ascii="Cambria Math" w:hAnsi="Cambria Math" w:cs="Cambria Math" w:eastAsiaTheme="minorEastAsia"/>
              </w:rPr>
              <m:t>4</m:t>
            </m:r>
            <m:ctrlPr>
              <w:rPr>
                <w:rFonts w:ascii="Cambria Math" w:hAnsi="Cambria Math" w:cs="Cambria Math" w:eastAsiaTheme="minorEastAsia"/>
                <w:i/>
              </w:rPr>
            </m:ctrlPr>
          </m:sub>
        </m:sSub>
        <m:r>
          <m:rPr/>
          <w:rPr>
            <w:rFonts w:ascii="Cambria Math" w:hAnsi="Cambria Math" w:eastAsia="Cambria Math" w:cs="Cambria Math"/>
          </w:rPr>
          <m:t>=</m:t>
        </m:r>
        <m:f>
          <m:fPr>
            <m:ctrlPr>
              <w:rPr>
                <w:rFonts w:ascii="Cambria Math" w:hAnsi="Cambria Math" w:eastAsia="Cambria Math"/>
                <w:i/>
              </w:rPr>
            </m:ctrlPr>
          </m:fPr>
          <m:num>
            <m:sSub>
              <m:sSubPr>
                <m:ctrlPr>
                  <w:rPr>
                    <w:rFonts w:ascii="Cambria Math" w:hAnsi="Cambria Math" w:eastAsia="Cambria Math"/>
                    <w:i/>
                  </w:rPr>
                </m:ctrlPr>
              </m:sSubPr>
              <m:e>
                <m:r>
                  <m:rPr/>
                  <w:rPr>
                    <w:rFonts w:hint="eastAsia" w:ascii="Cambria Math" w:hAnsi="Cambria Math" w:eastAsiaTheme="minorEastAsia"/>
                  </w:rPr>
                  <m:t>B</m:t>
                </m:r>
                <m:ctrlPr>
                  <w:rPr>
                    <w:rFonts w:ascii="Cambria Math" w:hAnsi="Cambria Math" w:eastAsia="Cambria Math"/>
                    <w:i/>
                  </w:rPr>
                </m:ctrlPr>
              </m:e>
              <m:sub>
                <m:r>
                  <m:rPr/>
                  <w:rPr>
                    <w:rFonts w:ascii="Cambria Math" w:hAnsi="Cambria Math" w:eastAsia="Cambria Math"/>
                  </w:rPr>
                  <m:t>4</m:t>
                </m:r>
                <m:ctrlPr>
                  <w:rPr>
                    <w:rFonts w:ascii="Cambria Math" w:hAnsi="Cambria Math" w:eastAsia="Cambria Math"/>
                    <w:i/>
                  </w:rPr>
                </m:ctrlPr>
              </m:sub>
            </m:sSub>
            <m:ctrlPr>
              <w:rPr>
                <w:rFonts w:ascii="Cambria Math" w:hAnsi="Cambria Math" w:eastAsia="Cambria Math"/>
                <w:i/>
              </w:rPr>
            </m:ctrlPr>
          </m:num>
          <m:den>
            <m:sSub>
              <m:sSubPr>
                <m:ctrlPr>
                  <w:rPr>
                    <w:rFonts w:ascii="Cambria Math" w:hAnsi="Cambria Math" w:eastAsia="Cambria Math"/>
                    <w:i/>
                  </w:rPr>
                </m:ctrlPr>
              </m:sSubPr>
              <m:e>
                <m:r>
                  <m:rPr/>
                  <w:rPr>
                    <w:rFonts w:hint="eastAsia" w:ascii="Cambria Math" w:hAnsi="Cambria Math" w:eastAsiaTheme="minorEastAsia"/>
                  </w:rPr>
                  <m:t>C</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ctrlPr>
              <w:rPr>
                <w:rFonts w:ascii="Cambria Math" w:hAnsi="Cambria Math" w:eastAsia="Cambria Math"/>
                <w:i/>
              </w:rPr>
            </m:ctrlPr>
          </m:den>
        </m:f>
        <m:r>
          <m:rPr/>
          <w:rPr>
            <w:rFonts w:ascii="Cambria Math" w:hAnsi="Cambria Math" w:eastAsia="Cambria Math"/>
          </w:rPr>
          <m:t>×100%</m:t>
        </m:r>
      </m:oMath>
      <w:r>
        <w:rPr>
          <w:rFonts w:ascii="微软雅黑" w:hAnsi="微软雅黑" w:eastAsia="微软雅黑"/>
        </w:rPr>
        <w:tab/>
      </w:r>
      <w:r>
        <w:t>(A.</w:t>
      </w:r>
      <w:r>
        <w:fldChar w:fldCharType="begin"/>
      </w:r>
      <w:r>
        <w:instrText xml:space="preserve">  seq fulu_equation_132632881937211543  </w:instrText>
      </w:r>
      <w:r>
        <w:fldChar w:fldCharType="separate"/>
      </w:r>
      <w:r>
        <w:t>4</w:t>
      </w:r>
      <w:r>
        <w:fldChar w:fldCharType="end"/>
      </w:r>
      <w:r>
        <w:t>)</w:t>
      </w:r>
    </w:p>
    <w:p>
      <w:pPr>
        <w:pStyle w:val="59"/>
        <w:ind w:firstLine="420"/>
      </w:pPr>
      <w:r>
        <w:rPr>
          <w:rFonts w:hint="eastAsia"/>
        </w:rPr>
        <w:t>式中：</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A</m:t>
            </m:r>
            <m:ctrlPr>
              <w:rPr>
                <w:rFonts w:ascii="Cambria Math" w:hAnsi="Cambria Math"/>
                <w:lang w:bidi="zh-CN"/>
              </w:rPr>
            </m:ctrlPr>
          </m:e>
          <m:sub>
            <m:r>
              <m:rPr/>
              <w:rPr>
                <w:rFonts w:ascii="Cambria Math" w:hAnsi="Cambria Math"/>
                <w:lang w:bidi="zh-CN"/>
              </w:rPr>
              <m:t>4</m:t>
            </m:r>
            <m:ctrlPr>
              <w:rPr>
                <w:rFonts w:ascii="Cambria Math" w:hAnsi="Cambria Math"/>
                <w:lang w:bidi="zh-CN"/>
              </w:rPr>
            </m:ctrlPr>
          </m:sub>
        </m:sSub>
      </m:oMath>
      <w:r>
        <w:rPr>
          <w:rFonts w:hint="eastAsia"/>
          <w:lang w:bidi="zh-CN"/>
        </w:rPr>
        <w:t>——异常率；</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B</m:t>
            </m:r>
            <m:ctrlPr>
              <w:rPr>
                <w:rFonts w:ascii="Cambria Math" w:hAnsi="Cambria Math"/>
                <w:lang w:bidi="zh-CN"/>
              </w:rPr>
            </m:ctrlPr>
          </m:e>
          <m:sub>
            <m:r>
              <m:rPr/>
              <w:rPr>
                <w:rFonts w:hint="eastAsia" w:ascii="Cambria Math" w:hAnsi="Cambria Math"/>
                <w:lang w:bidi="zh-CN"/>
              </w:rPr>
              <m:t>4</m:t>
            </m:r>
            <m:ctrlPr>
              <w:rPr>
                <w:rFonts w:ascii="Cambria Math" w:hAnsi="Cambria Math"/>
                <w:lang w:bidi="zh-CN"/>
              </w:rPr>
            </m:ctrlPr>
          </m:sub>
        </m:sSub>
      </m:oMath>
      <w:r>
        <w:rPr>
          <w:rFonts w:hint="eastAsia"/>
          <w:lang w:bidi="zh-CN"/>
        </w:rPr>
        <w:t>——</w:t>
      </w:r>
      <w:r>
        <w:rPr>
          <w:rFonts w:hint="eastAsia"/>
        </w:rPr>
        <w:t>考核期内发生配送问题导致配送失败、订单取消</w:t>
      </w:r>
      <w:r>
        <w:rPr>
          <w:rFonts w:hint="eastAsia"/>
          <w:lang w:bidi="zh-CN"/>
        </w:rPr>
        <w:t>的订单数量，单位为个；</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C</m:t>
            </m:r>
            <m:ctrlPr>
              <w:rPr>
                <w:rFonts w:ascii="Cambria Math" w:hAnsi="Cambria Math"/>
                <w:lang w:bidi="zh-CN"/>
              </w:rPr>
            </m:ctrlPr>
          </m:e>
          <m:sub>
            <m:r>
              <m:rPr/>
              <w:rPr>
                <w:rFonts w:ascii="Cambria Math" w:hAnsi="Cambria Math"/>
                <w:lang w:bidi="zh-CN"/>
              </w:rPr>
              <m:t>1</m:t>
            </m:r>
            <m:ctrlPr>
              <w:rPr>
                <w:rFonts w:ascii="Cambria Math" w:hAnsi="Cambria Math"/>
                <w:lang w:bidi="zh-CN"/>
              </w:rPr>
            </m:ctrlPr>
          </m:sub>
        </m:sSub>
      </m:oMath>
      <w:r>
        <w:rPr>
          <w:rFonts w:hint="eastAsia"/>
          <w:lang w:bidi="zh-CN"/>
        </w:rPr>
        <w:t>——</w:t>
      </w:r>
      <w:r>
        <w:rPr>
          <w:rFonts w:hint="eastAsia"/>
        </w:rPr>
        <w:t>考核期内</w:t>
      </w:r>
      <w:r>
        <w:rPr>
          <w:rFonts w:hint="eastAsia"/>
          <w:lang w:bidi="zh-CN"/>
        </w:rPr>
        <w:t>的总订单数量，单位为个。</w:t>
      </w:r>
    </w:p>
    <w:p>
      <w:pPr>
        <w:pStyle w:val="232"/>
        <w:numPr>
          <w:ilvl w:val="1"/>
          <w:numId w:val="4"/>
        </w:numPr>
        <w:spacing w:before="312" w:after="312"/>
        <w:rPr>
          <w:lang w:bidi="zh-CN"/>
        </w:rPr>
      </w:pPr>
      <w:r>
        <w:rPr>
          <w:rFonts w:hint="eastAsia"/>
          <w:lang w:bidi="zh-CN"/>
        </w:rPr>
        <w:t>投诉率</w:t>
      </w:r>
    </w:p>
    <w:p>
      <w:pPr>
        <w:pStyle w:val="59"/>
        <w:ind w:firstLine="420"/>
      </w:pPr>
      <w:r>
        <w:rPr>
          <w:rFonts w:hint="eastAsia"/>
        </w:rPr>
        <w:t>即时配送服务用户对配送员的配送服务进行投诉的订单数量占总订单数量的比例，计算方式见式A</w:t>
      </w:r>
      <w:r>
        <w:t>.5</w:t>
      </w:r>
      <w:r>
        <w:rPr>
          <w:rFonts w:hint="eastAsia"/>
        </w:rPr>
        <w:t>；</w:t>
      </w:r>
    </w:p>
    <w:p>
      <w:pPr>
        <w:pStyle w:val="116"/>
      </w:pPr>
      <w:r>
        <w:tab/>
      </w:r>
      <m:oMath>
        <m:sSub>
          <m:sSubPr>
            <m:ctrlPr>
              <w:rPr>
                <w:rFonts w:ascii="Cambria Math" w:hAnsi="Cambria Math" w:cs="Cambria Math" w:eastAsiaTheme="minorEastAsia"/>
                <w:i/>
              </w:rPr>
            </m:ctrlPr>
          </m:sSubPr>
          <m:e>
            <m:r>
              <m:rPr/>
              <w:rPr>
                <w:rFonts w:hint="eastAsia" w:ascii="Cambria Math" w:hAnsi="Cambria Math" w:cs="Cambria Math" w:eastAsiaTheme="minorEastAsia"/>
              </w:rPr>
              <m:t>A</m:t>
            </m:r>
            <m:ctrlPr>
              <w:rPr>
                <w:rFonts w:ascii="Cambria Math" w:hAnsi="Cambria Math" w:cs="Cambria Math" w:eastAsiaTheme="minorEastAsia"/>
                <w:i/>
              </w:rPr>
            </m:ctrlPr>
          </m:e>
          <m:sub>
            <m:r>
              <m:rPr/>
              <w:rPr>
                <w:rFonts w:ascii="Cambria Math" w:hAnsi="Cambria Math" w:cs="Cambria Math" w:eastAsiaTheme="minorEastAsia"/>
              </w:rPr>
              <m:t>5</m:t>
            </m:r>
            <m:ctrlPr>
              <w:rPr>
                <w:rFonts w:ascii="Cambria Math" w:hAnsi="Cambria Math" w:cs="Cambria Math" w:eastAsiaTheme="minorEastAsia"/>
                <w:i/>
              </w:rPr>
            </m:ctrlPr>
          </m:sub>
        </m:sSub>
        <m:r>
          <m:rPr/>
          <w:rPr>
            <w:rFonts w:ascii="Cambria Math" w:hAnsi="Cambria Math" w:eastAsia="Cambria Math" w:cs="Cambria Math"/>
          </w:rPr>
          <m:t>=</m:t>
        </m:r>
        <m:f>
          <m:fPr>
            <m:ctrlPr>
              <w:rPr>
                <w:rFonts w:ascii="Cambria Math" w:hAnsi="Cambria Math" w:eastAsia="Cambria Math"/>
                <w:i/>
              </w:rPr>
            </m:ctrlPr>
          </m:fPr>
          <m:num>
            <m:sSub>
              <m:sSubPr>
                <m:ctrlPr>
                  <w:rPr>
                    <w:rFonts w:ascii="Cambria Math" w:hAnsi="Cambria Math" w:eastAsia="Cambria Math"/>
                    <w:i/>
                  </w:rPr>
                </m:ctrlPr>
              </m:sSubPr>
              <m:e>
                <m:r>
                  <m:rPr/>
                  <w:rPr>
                    <w:rFonts w:hint="eastAsia" w:ascii="Cambria Math" w:hAnsi="Cambria Math" w:eastAsiaTheme="minorEastAsia"/>
                  </w:rPr>
                  <m:t>B</m:t>
                </m:r>
                <m:ctrlPr>
                  <w:rPr>
                    <w:rFonts w:ascii="Cambria Math" w:hAnsi="Cambria Math" w:eastAsia="Cambria Math"/>
                    <w:i/>
                  </w:rPr>
                </m:ctrlPr>
              </m:e>
              <m:sub>
                <m:r>
                  <m:rPr/>
                  <w:rPr>
                    <w:rFonts w:ascii="Cambria Math" w:hAnsi="Cambria Math" w:eastAsia="Cambria Math"/>
                  </w:rPr>
                  <m:t>5</m:t>
                </m:r>
                <m:ctrlPr>
                  <w:rPr>
                    <w:rFonts w:ascii="Cambria Math" w:hAnsi="Cambria Math" w:eastAsia="Cambria Math"/>
                    <w:i/>
                  </w:rPr>
                </m:ctrlPr>
              </m:sub>
            </m:sSub>
            <m:ctrlPr>
              <w:rPr>
                <w:rFonts w:ascii="Cambria Math" w:hAnsi="Cambria Math" w:eastAsia="Cambria Math"/>
                <w:i/>
              </w:rPr>
            </m:ctrlPr>
          </m:num>
          <m:den>
            <m:sSub>
              <m:sSubPr>
                <m:ctrlPr>
                  <w:rPr>
                    <w:rFonts w:ascii="Cambria Math" w:hAnsi="Cambria Math" w:eastAsia="Cambria Math"/>
                    <w:i/>
                  </w:rPr>
                </m:ctrlPr>
              </m:sSubPr>
              <m:e>
                <m:r>
                  <m:rPr/>
                  <w:rPr>
                    <w:rFonts w:hint="eastAsia" w:ascii="Cambria Math" w:hAnsi="Cambria Math" w:eastAsiaTheme="minorEastAsia"/>
                  </w:rPr>
                  <m:t>C</m:t>
                </m:r>
                <m:ctrlPr>
                  <w:rPr>
                    <w:rFonts w:ascii="Cambria Math" w:hAnsi="Cambria Math" w:eastAsia="Cambria Math"/>
                    <w:i/>
                  </w:rPr>
                </m:ctrlPr>
              </m:e>
              <m:sub>
                <m:r>
                  <m:rPr/>
                  <w:rPr>
                    <w:rFonts w:ascii="Cambria Math" w:hAnsi="Cambria Math" w:eastAsia="Cambria Math"/>
                  </w:rPr>
                  <m:t>1</m:t>
                </m:r>
                <m:ctrlPr>
                  <w:rPr>
                    <w:rFonts w:ascii="Cambria Math" w:hAnsi="Cambria Math" w:eastAsia="Cambria Math"/>
                    <w:i/>
                  </w:rPr>
                </m:ctrlPr>
              </m:sub>
            </m:sSub>
            <m:ctrlPr>
              <w:rPr>
                <w:rFonts w:ascii="Cambria Math" w:hAnsi="Cambria Math" w:eastAsia="Cambria Math"/>
                <w:i/>
              </w:rPr>
            </m:ctrlPr>
          </m:den>
        </m:f>
        <m:r>
          <m:rPr/>
          <w:rPr>
            <w:rFonts w:ascii="Cambria Math" w:hAnsi="Cambria Math" w:eastAsia="Cambria Math"/>
          </w:rPr>
          <m:t>×100%</m:t>
        </m:r>
      </m:oMath>
      <w:r>
        <w:rPr>
          <w:rFonts w:ascii="微软雅黑" w:hAnsi="微软雅黑" w:eastAsia="微软雅黑"/>
        </w:rPr>
        <w:tab/>
      </w:r>
      <w:r>
        <w:t>(A.</w:t>
      </w:r>
      <w:r>
        <w:fldChar w:fldCharType="begin"/>
      </w:r>
      <w:r>
        <w:instrText xml:space="preserve">  seq fulu_equation_132632881937211543  </w:instrText>
      </w:r>
      <w:r>
        <w:fldChar w:fldCharType="separate"/>
      </w:r>
      <w:r>
        <w:t>5</w:t>
      </w:r>
      <w:r>
        <w:fldChar w:fldCharType="end"/>
      </w:r>
      <w:r>
        <w:t>)</w:t>
      </w:r>
    </w:p>
    <w:p>
      <w:pPr>
        <w:pStyle w:val="58"/>
        <w:ind w:firstLine="420"/>
      </w:pPr>
      <w:r>
        <w:rPr>
          <w:rFonts w:hint="eastAsia"/>
        </w:rPr>
        <w:t>式中：</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A</m:t>
            </m:r>
            <m:ctrlPr>
              <w:rPr>
                <w:rFonts w:ascii="Cambria Math" w:hAnsi="Cambria Math"/>
                <w:lang w:bidi="zh-CN"/>
              </w:rPr>
            </m:ctrlPr>
          </m:e>
          <m:sub>
            <m:r>
              <m:rPr/>
              <w:rPr>
                <w:rFonts w:hint="eastAsia" w:ascii="Cambria Math" w:hAnsi="Cambria Math"/>
                <w:lang w:bidi="zh-CN"/>
              </w:rPr>
              <m:t>5</m:t>
            </m:r>
            <m:ctrlPr>
              <w:rPr>
                <w:rFonts w:ascii="Cambria Math" w:hAnsi="Cambria Math"/>
                <w:lang w:bidi="zh-CN"/>
              </w:rPr>
            </m:ctrlPr>
          </m:sub>
        </m:sSub>
      </m:oMath>
      <w:r>
        <w:rPr>
          <w:rFonts w:hint="eastAsia"/>
          <w:lang w:bidi="zh-CN"/>
        </w:rPr>
        <w:t>——投诉率；</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B</m:t>
            </m:r>
            <m:ctrlPr>
              <w:rPr>
                <w:rFonts w:ascii="Cambria Math" w:hAnsi="Cambria Math"/>
                <w:lang w:bidi="zh-CN"/>
              </w:rPr>
            </m:ctrlPr>
          </m:e>
          <m:sub>
            <m:r>
              <m:rPr/>
              <w:rPr>
                <w:rFonts w:hint="eastAsia" w:ascii="Cambria Math" w:hAnsi="Cambria Math"/>
                <w:lang w:bidi="zh-CN"/>
              </w:rPr>
              <m:t>5</m:t>
            </m:r>
            <m:ctrlPr>
              <w:rPr>
                <w:rFonts w:ascii="Cambria Math" w:hAnsi="Cambria Math"/>
                <w:lang w:bidi="zh-CN"/>
              </w:rPr>
            </m:ctrlPr>
          </m:sub>
        </m:sSub>
      </m:oMath>
      <w:r>
        <w:rPr>
          <w:rFonts w:hint="eastAsia"/>
          <w:lang w:bidi="zh-CN"/>
        </w:rPr>
        <w:t>——考核期内</w:t>
      </w:r>
      <w:r>
        <w:rPr>
          <w:rFonts w:hint="eastAsia"/>
        </w:rPr>
        <w:t>即时配送服务用户对配送员的配送服务进行投诉</w:t>
      </w:r>
      <w:r>
        <w:rPr>
          <w:rFonts w:hint="eastAsia"/>
          <w:lang w:bidi="zh-CN"/>
        </w:rPr>
        <w:t>的订单数量，单位为个；</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C</m:t>
            </m:r>
            <m:ctrlPr>
              <w:rPr>
                <w:rFonts w:ascii="Cambria Math" w:hAnsi="Cambria Math"/>
                <w:lang w:bidi="zh-CN"/>
              </w:rPr>
            </m:ctrlPr>
          </m:e>
          <m:sub>
            <m:r>
              <m:rPr/>
              <w:rPr>
                <w:rFonts w:ascii="Cambria Math" w:hAnsi="Cambria Math"/>
                <w:lang w:bidi="zh-CN"/>
              </w:rPr>
              <m:t>1</m:t>
            </m:r>
            <m:ctrlPr>
              <w:rPr>
                <w:rFonts w:ascii="Cambria Math" w:hAnsi="Cambria Math"/>
                <w:lang w:bidi="zh-CN"/>
              </w:rPr>
            </m:ctrlPr>
          </m:sub>
        </m:sSub>
      </m:oMath>
      <w:r>
        <w:rPr>
          <w:rFonts w:hint="eastAsia"/>
          <w:lang w:bidi="zh-CN"/>
        </w:rPr>
        <w:t>——考核期内的总订单数量，单位为个。</w:t>
      </w:r>
    </w:p>
    <w:p>
      <w:pPr>
        <w:pStyle w:val="232"/>
        <w:numPr>
          <w:ilvl w:val="1"/>
          <w:numId w:val="4"/>
        </w:numPr>
        <w:spacing w:before="312" w:after="312"/>
        <w:rPr>
          <w:lang w:bidi="zh-CN"/>
        </w:rPr>
      </w:pPr>
      <w:r>
        <w:rPr>
          <w:rFonts w:hint="eastAsia"/>
          <w:lang w:bidi="zh-CN"/>
        </w:rPr>
        <w:t>好评率</w:t>
      </w:r>
    </w:p>
    <w:p>
      <w:pPr>
        <w:pStyle w:val="59"/>
        <w:ind w:firstLine="420"/>
      </w:pPr>
      <w:r>
        <w:rPr>
          <w:rFonts w:hint="eastAsia"/>
        </w:rPr>
        <w:t>即时配送服务用户在即时配送服务平台上对配送服务进行好评的订单数量占</w:t>
      </w:r>
      <w:r>
        <w:rPr>
          <w:rFonts w:hint="eastAsia"/>
          <w:lang w:bidi="zh-CN"/>
        </w:rPr>
        <w:t>该配送员获得的</w:t>
      </w:r>
      <w:r>
        <w:rPr>
          <w:rFonts w:hint="eastAsia"/>
        </w:rPr>
        <w:t>评价订单总数量的比例,计算方式见式A</w:t>
      </w:r>
      <w:r>
        <w:t>.6</w:t>
      </w:r>
      <w:r>
        <w:rPr>
          <w:rFonts w:hint="eastAsia"/>
        </w:rPr>
        <w:t>；</w:t>
      </w:r>
    </w:p>
    <w:p>
      <w:pPr>
        <w:pStyle w:val="116"/>
      </w:pPr>
      <w:r>
        <w:tab/>
      </w:r>
      <m:oMath>
        <m:sSub>
          <m:sSubPr>
            <m:ctrlPr>
              <w:rPr>
                <w:rFonts w:ascii="Cambria Math" w:hAnsi="Cambria Math" w:cs="Cambria Math" w:eastAsiaTheme="minorEastAsia"/>
                <w:i/>
              </w:rPr>
            </m:ctrlPr>
          </m:sSubPr>
          <m:e>
            <m:r>
              <m:rPr/>
              <w:rPr>
                <w:rFonts w:hint="eastAsia" w:ascii="Cambria Math" w:hAnsi="Cambria Math" w:cs="Cambria Math" w:eastAsiaTheme="minorEastAsia"/>
              </w:rPr>
              <m:t>A</m:t>
            </m:r>
            <m:ctrlPr>
              <w:rPr>
                <w:rFonts w:ascii="Cambria Math" w:hAnsi="Cambria Math" w:cs="Cambria Math" w:eastAsiaTheme="minorEastAsia"/>
                <w:i/>
              </w:rPr>
            </m:ctrlPr>
          </m:e>
          <m:sub>
            <m:r>
              <m:rPr/>
              <w:rPr>
                <w:rFonts w:ascii="Cambria Math" w:hAnsi="Cambria Math" w:cs="Cambria Math" w:eastAsiaTheme="minorEastAsia"/>
              </w:rPr>
              <m:t>6</m:t>
            </m:r>
            <m:ctrlPr>
              <w:rPr>
                <w:rFonts w:ascii="Cambria Math" w:hAnsi="Cambria Math" w:cs="Cambria Math" w:eastAsiaTheme="minorEastAsia"/>
                <w:i/>
              </w:rPr>
            </m:ctrlPr>
          </m:sub>
        </m:sSub>
        <m:r>
          <m:rPr/>
          <w:rPr>
            <w:rFonts w:ascii="Cambria Math" w:hAnsi="Cambria Math" w:eastAsia="Cambria Math" w:cs="Cambria Math"/>
          </w:rPr>
          <m:t>=</m:t>
        </m:r>
        <m:f>
          <m:fPr>
            <m:ctrlPr>
              <w:rPr>
                <w:rFonts w:ascii="Cambria Math" w:hAnsi="Cambria Math" w:eastAsia="Cambria Math"/>
                <w:i/>
              </w:rPr>
            </m:ctrlPr>
          </m:fPr>
          <m:num>
            <m:sSub>
              <m:sSubPr>
                <m:ctrlPr>
                  <w:rPr>
                    <w:rFonts w:ascii="Cambria Math" w:hAnsi="Cambria Math" w:eastAsia="Cambria Math"/>
                    <w:i/>
                  </w:rPr>
                </m:ctrlPr>
              </m:sSubPr>
              <m:e>
                <m:r>
                  <m:rPr/>
                  <w:rPr>
                    <w:rFonts w:hint="eastAsia" w:ascii="Cambria Math" w:hAnsi="Cambria Math" w:eastAsiaTheme="minorEastAsia"/>
                  </w:rPr>
                  <m:t>B</m:t>
                </m:r>
                <m:ctrlPr>
                  <w:rPr>
                    <w:rFonts w:ascii="Cambria Math" w:hAnsi="Cambria Math" w:eastAsia="Cambria Math"/>
                    <w:i/>
                  </w:rPr>
                </m:ctrlPr>
              </m:e>
              <m:sub>
                <m:r>
                  <m:rPr/>
                  <w:rPr>
                    <w:rFonts w:ascii="Cambria Math" w:hAnsi="Cambria Math" w:eastAsia="Cambria Math"/>
                  </w:rPr>
                  <m:t>6</m:t>
                </m:r>
                <m:ctrlPr>
                  <w:rPr>
                    <w:rFonts w:ascii="Cambria Math" w:hAnsi="Cambria Math" w:eastAsia="Cambria Math"/>
                    <w:i/>
                  </w:rPr>
                </m:ctrlPr>
              </m:sub>
            </m:sSub>
            <m:ctrlPr>
              <w:rPr>
                <w:rFonts w:ascii="Cambria Math" w:hAnsi="Cambria Math" w:eastAsia="Cambria Math"/>
                <w:i/>
              </w:rPr>
            </m:ctrlPr>
          </m:num>
          <m:den>
            <m:sSub>
              <m:sSubPr>
                <m:ctrlPr>
                  <w:rPr>
                    <w:rFonts w:ascii="Cambria Math" w:hAnsi="Cambria Math" w:eastAsia="Cambria Math"/>
                    <w:i/>
                  </w:rPr>
                </m:ctrlPr>
              </m:sSubPr>
              <m:e>
                <m:r>
                  <m:rPr/>
                  <w:rPr>
                    <w:rFonts w:hint="eastAsia" w:ascii="Cambria Math" w:hAnsi="Cambria Math" w:eastAsiaTheme="minorEastAsia"/>
                  </w:rPr>
                  <m:t>C</m:t>
                </m:r>
                <m:ctrlPr>
                  <w:rPr>
                    <w:rFonts w:ascii="Cambria Math" w:hAnsi="Cambria Math" w:eastAsia="Cambria Math"/>
                    <w:i/>
                  </w:rPr>
                </m:ctrlPr>
              </m:e>
              <m:sub>
                <m:r>
                  <m:rPr/>
                  <w:rPr>
                    <w:rFonts w:ascii="Cambria Math" w:hAnsi="Cambria Math" w:eastAsia="Cambria Math"/>
                  </w:rPr>
                  <m:t>3</m:t>
                </m:r>
                <m:ctrlPr>
                  <w:rPr>
                    <w:rFonts w:ascii="Cambria Math" w:hAnsi="Cambria Math" w:eastAsia="Cambria Math"/>
                    <w:i/>
                  </w:rPr>
                </m:ctrlPr>
              </m:sub>
            </m:sSub>
            <m:ctrlPr>
              <w:rPr>
                <w:rFonts w:ascii="Cambria Math" w:hAnsi="Cambria Math" w:eastAsia="Cambria Math"/>
                <w:i/>
              </w:rPr>
            </m:ctrlPr>
          </m:den>
        </m:f>
        <m:r>
          <m:rPr/>
          <w:rPr>
            <w:rFonts w:ascii="Cambria Math" w:hAnsi="Cambria Math" w:eastAsia="Cambria Math"/>
          </w:rPr>
          <m:t>×100%</m:t>
        </m:r>
      </m:oMath>
      <w:r>
        <w:rPr>
          <w:rFonts w:ascii="微软雅黑" w:hAnsi="微软雅黑" w:eastAsia="微软雅黑"/>
        </w:rPr>
        <w:tab/>
      </w:r>
      <w:r>
        <w:t>(A.</w:t>
      </w:r>
      <w:r>
        <w:fldChar w:fldCharType="begin"/>
      </w:r>
      <w:r>
        <w:instrText xml:space="preserve">  seq fulu_equation_132632881937211543  </w:instrText>
      </w:r>
      <w:r>
        <w:fldChar w:fldCharType="separate"/>
      </w:r>
      <w:r>
        <w:t>6</w:t>
      </w:r>
      <w:r>
        <w:fldChar w:fldCharType="end"/>
      </w:r>
      <w:r>
        <w:t>)</w:t>
      </w:r>
    </w:p>
    <w:p>
      <w:pPr>
        <w:pStyle w:val="58"/>
        <w:ind w:firstLine="420"/>
      </w:pPr>
      <w:r>
        <w:rPr>
          <w:rFonts w:hint="eastAsia"/>
        </w:rPr>
        <w:t>式中：</w:t>
      </w:r>
    </w:p>
    <w:p>
      <w:pPr>
        <w:pStyle w:val="59"/>
        <w:ind w:firstLine="420"/>
        <w:rPr>
          <w:lang w:bidi="zh-CN"/>
        </w:rPr>
      </w:pPr>
      <w:r>
        <w:rPr>
          <w:lang w:bidi="zh-CN"/>
        </w:rPr>
        <w:fldChar w:fldCharType="begin"/>
      </w:r>
      <w:r>
        <w:rPr>
          <w:lang w:bidi="zh-CN"/>
        </w:rPr>
        <w:instrText xml:space="preserve"> QUOTE </w:instrText>
      </w:r>
      <w:r>
        <w:rPr>
          <w:position w:val="-8"/>
        </w:rPr>
        <w:pict>
          <v:shape id="_x0000_i1025" o:spt="75" type="#_x0000_t75" style="height:15.65pt;width:11.25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ocumentProtection w:edit=&quot;forms&quot; w:enforcement=&quot;on&quot; w:unprotectPassword=&quot;C8E3CFD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4C02&quot;/&gt;&lt;wsp:rsid wsp:val=&quot;0054264B&quot;/&gt;&lt;wsp:rsid wsp:val=&quot;00543786&quot;/&gt;&lt;wsp:rsid wsp:val=&quot;005533D7&quot;/&gt;&lt;wsp:rsid wsp:val=&quot;005703DE&quot;/&gt;&lt;wsp:rsid wsp:val=&quot;0058464E&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7E6C&quot;/&gt;&lt;wsp:rsid wsp:val=&quot;00DD5A29&quot;/&gt;&lt;wsp:rsid wsp:val=&quot;00DD5D9D&quot;/&gt;&lt;wsp:rsid wsp:val=&quot;00DD7FD1&quot;/&gt;&lt;wsp:rsid wsp:val=&quot;00DE35CB&quot;/&gt;&lt;wsp:rsid wsp:val=&quot;00DF21E9&quot;/&gt;&lt;wsp:rsid wsp:val=&quot;00E00F14&quot;/&gt;&lt;wsp:rsid wsp:val=&quot;00E06386&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86C4B&quot;/&gt;&lt;wsp:rsid wsp:val=&quot;00F91C4D&quot;/&gt;&lt;wsp:rsid wsp:val=&quot;00F92FD9&quot;/&gt;&lt;wsp:rsid wsp:val=&quot;00FA6684&quot;/&gt;&lt;wsp:rsid wsp:val=&quot;00FA731E&quot;/&gt;&lt;wsp:rsid wsp:val=&quot;00FB2B38&quot;/&gt;&lt;wsp:rsid wsp:val=&quot;00FC6358&quot;/&gt;&lt;wsp:rsid wsp:val=&quot;00FD320D&quot;/&gt;&lt;wsp:rsid wsp:val=&quot;00FE23DE&quot;/&gt;&lt;/wsp:rsids&gt;&lt;/w:docPr&gt;&lt;w:body&gt;&lt;w:p wsp:rsidR=&quot;00000000&quot; wsp:rsidRDefault=&quot;00F86C4B&quot;&gt;&lt;m:oMathPara&gt;&lt;m:oMath&gt;&lt;m:sSub&gt;&lt;m:sSubPr&gt;&lt;m:ctrlPr&gt;&lt;w:rPr&gt;&lt;w:rFonts w:ascii=&quot;Cambria Math&quot; w:fareast=&quot;Cambria Math&quot; w:h-ansi=&quot;Cambria Math&quot; w:cs=&quot;Cambria Math&quot;/&gt;&lt;wx:font wx:val=&quot;Cambria Math&quot;/&gt;&lt;w:i/&gt;&lt;w:lang w:bidi=&quot;ZH-CN&quot;/&gt;&lt;/w:rPr&gt;&lt;/m:ctrlPr&gt;&lt;/m:sSubPr&gt;&lt;m:e&gt;&lt;m:r&gt;&lt;w:rPr&gt;&lt;w:rFonts w:ascii=&quot;Cambria Math&quot; w:fareast=&quot;瀹嬩綋&quot; w:h-ansi=&quot;Cambria Math&quot; w:cs=&quot;Cambria Math&quot; w:hint=&quot;fareast&quot;/&gt;&lt;wx:font wx:val=&quot;Cambria Math&quot;/&gt;&lt;w:i/&gt;&lt;w:lang w:bidi=&quot;ZH-CN&quot;/&gt;&lt;/w:rPr&gt;&lt;m:t&gt;A&lt;/m:t&gt;&lt;/m:r&gt;&lt;/m:e&gt;&lt;m:&lt;/w&lt;/w&lt;/w&lt;/w&lt;/w&lt;/w&lt;/w&lt;/w&lt;/w&lt;/w&lt;/w&lt;/w&lt;/w&lt;/w&lt;/w&lt;/w&lt;/w&lt;/w&lt;/w&lt;/w&lt;/wsub&gt;&lt;m:r&gt;&lt;w:rPr&gt;&lt;w:rFonts w:ascii=&quot;Cambria Math&quot; w:fareast=&quot;瀹嬩綋&quot; w:h-ansi=&quot;Cambria Math&quot; w:cs=&quot;Cambria Math&quot;/&gt;&lt;wx:font wx:val=&quot;Cambria Math&quot;/&gt;&lt;w:i/&gt;&lt;w:lang w:bidi=&quot;ZH-CN&quot;/&gt;&lt;/w:rPr&gt;&lt;m:t&gt;6&lt;/m:t&gt;&lt;/w&lt;/m&lt;/w:r&gt;&lt;/w&lt;/m&lt;/w:su&lt;/wb&gt;&lt;&lt;/w/m:&lt;/wsSu&lt;/wb&gt;&lt;&lt;/w/m:&lt;/woMa&lt;/wth&gt;&lt;/w&lt;/m&lt;/w:oM&lt;/wath&lt;/wPar&lt;/wa&gt;&lt;&lt;/w/w:&lt;/wp&gt;&lt;&lt;/ww:s&lt;/wect&lt;/w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17" chromakey="#FFFFFF" o:title=""/>
            <o:lock v:ext="edit" aspectratio="t"/>
            <w10:wrap type="none"/>
            <w10:anchorlock/>
          </v:shape>
        </w:pict>
      </w:r>
      <w:r>
        <w:rPr>
          <w:lang w:bidi="zh-CN"/>
        </w:rPr>
        <w:instrText xml:space="preserve"> </w:instrText>
      </w:r>
      <w:r>
        <w:rPr>
          <w:lang w:bidi="zh-CN"/>
        </w:rPr>
        <w:fldChar w:fldCharType="separate"/>
      </w:r>
      <m:oMath>
        <m:sSub>
          <m:sSubPr>
            <m:ctrlPr>
              <w:rPr>
                <w:rFonts w:ascii="Cambria Math" w:hAnsi="Cambria Math"/>
                <w:lang w:bidi="zh-CN"/>
              </w:rPr>
            </m:ctrlPr>
          </m:sSubPr>
          <m:e>
            <m:r>
              <m:rPr>
                <m:sty m:val="p"/>
              </m:rPr>
              <w:rPr>
                <w:rFonts w:hint="eastAsia" w:ascii="Cambria Math" w:hAnsi="Cambria Math"/>
                <w:lang w:bidi="zh-CN"/>
              </w:rPr>
              <m:t>A</m:t>
            </m:r>
            <m:ctrlPr>
              <w:rPr>
                <w:rFonts w:ascii="Cambria Math" w:hAnsi="Cambria Math"/>
                <w:lang w:bidi="zh-CN"/>
              </w:rPr>
            </m:ctrlPr>
          </m:e>
          <m:sub>
            <m:r>
              <m:rPr>
                <m:sty m:val="p"/>
              </m:rPr>
              <w:rPr>
                <w:rFonts w:hint="eastAsia" w:ascii="Cambria Math" w:hAnsi="Cambria Math"/>
                <w:lang w:bidi="zh-CN"/>
              </w:rPr>
              <m:t>6</m:t>
            </m:r>
            <m:ctrlPr>
              <w:rPr>
                <w:rFonts w:ascii="Cambria Math" w:hAnsi="Cambria Math"/>
                <w:lang w:bidi="zh-CN"/>
              </w:rPr>
            </m:ctrlPr>
          </m:sub>
        </m:sSub>
      </m:oMath>
      <w:r>
        <w:rPr>
          <w:lang w:bidi="zh-CN"/>
        </w:rPr>
        <w:fldChar w:fldCharType="end"/>
      </w:r>
      <w:r>
        <w:rPr>
          <w:rFonts w:hint="eastAsia"/>
          <w:lang w:bidi="zh-CN"/>
        </w:rPr>
        <w:t>——异常率；</w:t>
      </w:r>
    </w:p>
    <w:p>
      <w:pPr>
        <w:pStyle w:val="59"/>
        <w:ind w:firstLine="420"/>
        <w:rPr>
          <w:lang w:bidi="zh-CN"/>
        </w:rPr>
      </w:pPr>
      <m:oMath>
        <m:sSub>
          <m:sSubPr>
            <m:ctrlPr>
              <w:rPr>
                <w:rFonts w:ascii="Cambria Math" w:hAnsi="Cambria Math"/>
                <w:lang w:bidi="zh-CN"/>
              </w:rPr>
            </m:ctrlPr>
          </m:sSubPr>
          <m:e>
            <m:r>
              <m:rPr/>
              <w:rPr>
                <w:rFonts w:hint="eastAsia" w:ascii="Cambria Math" w:hAnsi="Cambria Math"/>
                <w:lang w:bidi="zh-CN"/>
              </w:rPr>
              <m:t>B</m:t>
            </m:r>
            <m:ctrlPr>
              <w:rPr>
                <w:rFonts w:ascii="Cambria Math" w:hAnsi="Cambria Math"/>
                <w:lang w:bidi="zh-CN"/>
              </w:rPr>
            </m:ctrlPr>
          </m:e>
          <m:sub>
            <m:r>
              <m:rPr/>
              <w:rPr>
                <w:rFonts w:ascii="Cambria Math" w:hAnsi="Cambria Math"/>
                <w:lang w:bidi="zh-CN"/>
              </w:rPr>
              <m:t>6</m:t>
            </m:r>
            <m:ctrlPr>
              <w:rPr>
                <w:rFonts w:ascii="Cambria Math" w:hAnsi="Cambria Math"/>
                <w:lang w:bidi="zh-CN"/>
              </w:rPr>
            </m:ctrlPr>
          </m:sub>
        </m:sSub>
      </m:oMath>
      <w:r>
        <w:rPr>
          <w:rFonts w:hint="eastAsia"/>
          <w:lang w:bidi="zh-CN"/>
        </w:rPr>
        <w:t>——考核期内</w:t>
      </w:r>
      <w:r>
        <w:rPr>
          <w:rFonts w:hint="eastAsia"/>
        </w:rPr>
        <w:t>即时配送服务用户在即时配送服务平台上对配送服务进行好评</w:t>
      </w:r>
      <w:r>
        <w:rPr>
          <w:rFonts w:hint="eastAsia"/>
          <w:lang w:bidi="zh-CN"/>
        </w:rPr>
        <w:t>的订单数量，单位为个；</w:t>
      </w:r>
    </w:p>
    <w:p>
      <w:pPr>
        <w:pStyle w:val="59"/>
        <w:ind w:firstLine="420"/>
      </w:pPr>
      <w:r>
        <w:rPr>
          <w:lang w:bidi="zh-CN"/>
        </w:rPr>
        <w:fldChar w:fldCharType="begin"/>
      </w:r>
      <w:r>
        <w:rPr>
          <w:lang w:bidi="zh-CN"/>
        </w:rPr>
        <w:instrText xml:space="preserve"> QUOTE </w:instrText>
      </w:r>
      <w:r>
        <w:rPr>
          <w:position w:val="-8"/>
        </w:rPr>
        <w:pict>
          <v:shape id="_x0000_i1026" o:spt="75" type="#_x0000_t75" style="height:15.65pt;width:6.25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ocumentProtection w:edit=&quot;forms&quot; w:enforcement=&quot;on&quot; w:unprotectPassword=&quot;C8E3CFD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035925&quot;/&gt;&lt;wsp:rsid wsp:val=&quot;00000244&quot;/&gt;&lt;wsp:rsid wsp:val=&quot;0000185F&quot;/&gt;&lt;wsp:rsid wsp:val=&quot;0000586F&quot;/&gt;&lt;wsp:rsid wsp:val=&quot;00013D86&quot;/&gt;&lt;wsp:rsid wsp:val=&quot;00013E02&quot;/&gt;&lt;wsp:rsid wsp:val=&quot;0002143C&quot;/&gt;&lt;wsp:rsid wsp:val=&quot;00025A65&quot;/&gt;&lt;wsp:rsid wsp:val=&quot;00026C31&quot;/&gt;&lt;wsp:rsid wsp:val=&quot;00027280&quot;/&gt;&lt;wsp:rsid wsp:val=&quot;000320A7&quot;/&gt;&lt;wsp:rsid wsp:val=&quot;00035925&quot;/&gt;&lt;wsp:rsid wsp:val=&quot;00067CDF&quot;/&gt;&lt;wsp:rsid wsp:val=&quot;00074FBE&quot;/&gt;&lt;wsp:rsid wsp:val=&quot;00083A09&quot;/&gt;&lt;wsp:rsid wsp:val=&quot;0009005E&quot;/&gt;&lt;wsp:rsid wsp:val=&quot;00092857&quot;/&gt;&lt;wsp:rsid wsp:val=&quot;000A20A9&quot;/&gt;&lt;wsp:rsid wsp:val=&quot;000A48B1&quot;/&gt;&lt;wsp:rsid wsp:val=&quot;000B3143&quot;/&gt;&lt;wsp:rsid wsp:val=&quot;000C6B05&quot;/&gt;&lt;wsp:rsid wsp:val=&quot;000C6DD6&quot;/&gt;&lt;wsp:rsid wsp:val=&quot;000C73D4&quot;/&gt;&lt;wsp:rsid wsp:val=&quot;000D3D4C&quot;/&gt;&lt;wsp:rsid wsp:val=&quot;000D4F51&quot;/&gt;&lt;wsp:rsid wsp:val=&quot;000D718B&quot;/&gt;&lt;wsp:rsid wsp:val=&quot;000E0C46&quot;/&gt;&lt;wsp:rsid wsp:val=&quot;000F030C&quot;/&gt;&lt;wsp:rsid wsp:val=&quot;000F129C&quot;/&gt;&lt;wsp:rsid wsp:val=&quot;001056DE&quot;/&gt;&lt;wsp:rsid wsp:val=&quot;001124C0&quot;/&gt;&lt;wsp:rsid wsp:val=&quot;0013175F&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900F8&quot;/&gt;&lt;wsp:rsid wsp:val=&quot;00191258&quot;/&gt;&lt;wsp:rsid wsp:val=&quot;00192680&quot;/&gt;&lt;wsp:rsid wsp:val=&quot;00193037&quot;/&gt;&lt;wsp:rsid wsp:val=&quot;00193A2C&quot;/&gt;&lt;wsp:rsid wsp:val=&quot;001A288E&quot;/&gt;&lt;wsp:rsid wsp:val=&quot;001B6DC2&quot;/&gt;&lt;wsp:rsid wsp:val=&quot;001C149C&quot;/&gt;&lt;wsp:rsid wsp:val=&quot;001C21AC&quot;/&gt;&lt;wsp:rsid wsp:val=&quot;001C47BA&quot;/&gt;&lt;wsp:rsid wsp:val=&quot;001C59EA&quot;/&gt;&lt;wsp:rsid wsp:val=&quot;001D406C&quot;/&gt;&lt;wsp:rsid wsp:val=&quot;001D41EE&quot;/&gt;&lt;wsp:rsid wsp:val=&quot;001E0380&quot;/&gt;&lt;wsp:rsid wsp:val=&quot;001E13B1&quot;/&gt;&lt;wsp:rsid wsp:val=&quot;001F3A19&quot;/&gt;&lt;wsp:rsid wsp:val=&quot;00234467&quot;/&gt;&lt;wsp:rsid wsp:val=&quot;00237D8D&quot;/&gt;&lt;wsp:rsid wsp:val=&quot;00241DA2&quot;/&gt;&lt;wsp:rsid wsp:val=&quot;00247FEE&quot;/&gt;&lt;wsp:rsid wsp:val=&quot;00250E7D&quot;/&gt;&lt;wsp:rsid wsp:val=&quot;002565D5&quot;/&gt;&lt;wsp:rsid wsp:val=&quot;002622C0&quot;/&gt;&lt;wsp:rsid wsp:val=&quot;002778AE&quot;/&gt;&lt;wsp:rsid wsp:val=&quot;0028269A&quot;/&gt;&lt;wsp:rsid wsp:val=&quot;00283590&quot;/&gt;&lt;wsp:rsid wsp:val=&quot;00286973&quot;/&gt;&lt;wsp:rsid wsp:val=&quot;00294E70&quot;/&gt;&lt;wsp:rsid wsp:val=&quot;002A1924&quot;/&gt;&lt;wsp:rsid wsp:val=&quot;002A7420&quot;/&gt;&lt;wsp:rsid wsp:val=&quot;002B0F12&quot;/&gt;&lt;wsp:rsid wsp:val=&quot;002B1308&quot;/&gt;&lt;wsp:rsid wsp:val=&quot;002B4554&quot;/&gt;&lt;wsp:rsid wsp:val=&quot;002C72D8&quot;/&gt;&lt;wsp:rsid wsp:val=&quot;002D11FA&quot;/&gt;&lt;wsp:rsid wsp:val=&quot;002E0DDF&quot;/&gt;&lt;wsp:rsid wsp:val=&quot;002E2906&quot;/&gt;&lt;wsp:rsid wsp:val=&quot;002E5635&quot;/&gt;&lt;wsp:rsid wsp:val=&quot;002E64C3&quot;/&gt;&lt;wsp:rsid wsp:val=&quot;002E6A2C&quot;/&gt;&lt;wsp:rsid wsp:val=&quot;002F1D8C&quot;/&gt;&lt;wsp:rsid wsp:val=&quot;002F21DA&quot;/&gt;&lt;wsp:rsid wsp:val=&quot;00301F39&quot;/&gt;&lt;wsp:rsid wsp:val=&quot;00325926&quot;/&gt;&lt;wsp:rsid wsp:val=&quot;00327A8A&quot;/&gt;&lt;wsp:rsid wsp:val=&quot;00336610&quot;/&gt;&lt;wsp:rsid wsp:val=&quot;00343F73&quot;/&gt;&lt;wsp:rsid wsp:val=&quot;00345060&quot;/&gt;&lt;wsp:rsid wsp:val=&quot;0035323B&quot;/&gt;&lt;wsp:rsid wsp:val=&quot;003609D2&quot;/&gt;&lt;wsp:rsid wsp:val=&quot;00363F22&quot;/&gt;&lt;wsp:rsid wsp:val=&quot;00375564&quot;/&gt;&lt;wsp:rsid wsp:val=&quot;00383191&quot;/&gt;&lt;wsp:rsid wsp:val=&quot;00386DED&quot;/&gt;&lt;wsp:rsid wsp:val=&quot;003912E7&quot;/&gt;&lt;wsp:rsid wsp:val=&quot;00393947&quot;/&gt;&lt;wsp:rsid wsp:val=&quot;003A2275&quot;/&gt;&lt;wsp:rsid wsp:val=&quot;003A6A4F&quot;/&gt;&lt;wsp:rsid wsp:val=&quot;003A7088&quot;/&gt;&lt;wsp:rsid wsp:val=&quot;003B00DF&quot;/&gt;&lt;wsp:rsid wsp:val=&quot;003B1275&quot;/&gt;&lt;wsp:rsid wsp:val=&quot;003B1778&quot;/&gt;&lt;wsp:rsid wsp:val=&quot;003C11CB&quot;/&gt;&lt;wsp:rsid wsp:val=&quot;003C75F3&quot;/&gt;&lt;wsp:rsid wsp:val=&quot;003C78A3&quot;/&gt;&lt;wsp:rsid wsp:val=&quot;003E1867&quot;/&gt;&lt;wsp:rsid wsp:val=&quot;003E5729&quot;/&gt;&lt;wsp:rsid wsp:val=&quot;003F4EE0&quot;/&gt;&lt;wsp:rsid wsp:val=&quot;00402153&quot;/&gt;&lt;wsp:rsid wsp:val=&quot;00402FC1&quot;/&gt;&lt;wsp:rsid wsp:val=&quot;00425082&quot;/&gt;&lt;wsp:rsid wsp:val=&quot;00431DEB&quot;/&gt;&lt;wsp:rsid wsp:val=&quot;00446B29&quot;/&gt;&lt;wsp:rsid wsp:val=&quot;00453F9A&quot;/&gt;&lt;wsp:rsid wsp:val=&quot;00471E91&quot;/&gt;&lt;wsp:rsid wsp:val=&quot;00474675&quot;/&gt;&lt;wsp:rsid wsp:val=&quot;0047470C&quot;/&gt;&lt;wsp:rsid wsp:val=&quot;004A35F9&quot;/&gt;&lt;wsp:rsid wsp:val=&quot;004B24C1&quot;/&gt;&lt;wsp:rsid wsp:val=&quot;004C292F&quot;/&gt;&lt;wsp:rsid wsp:val=&quot;00510280&quot;/&gt;&lt;wsp:rsid wsp:val=&quot;00513D73&quot;/&gt;&lt;wsp:rsid wsp:val=&quot;00514A43&quot;/&gt;&lt;wsp:rsid wsp:val=&quot;005174E5&quot;/&gt;&lt;wsp:rsid wsp:val=&quot;00522393&quot;/&gt;&lt;wsp:rsid wsp:val=&quot;00522620&quot;/&gt;&lt;wsp:rsid wsp:val=&quot;00525656&quot;/&gt;&lt;wsp:rsid wsp:val=&quot;0053371F&quot;/&gt;&lt;wsp:rsid wsp:val=&quot;00534C02&quot;/&gt;&lt;wsp:rsid wsp:val=&quot;0054264B&quot;/&gt;&lt;wsp:rsid wsp:val=&quot;00543786&quot;/&gt;&lt;wsp:rsid wsp:val=&quot;005533D7&quot;/&gt;&lt;wsp:rsid wsp:val=&quot;005703DE&quot;/&gt;&lt;wsp:rsid wsp:val=&quot;0058464E&quot;/&gt;&lt;wsp:rsid wsp:val=&quot;005A01CB&quot;/&gt;&lt;wsp:rsid wsp:val=&quot;005A58FF&quot;/&gt;&lt;wsp:rsid wsp:val=&quot;005A5EAF&quot;/&gt;&lt;wsp:rsid wsp:val=&quot;005A64C0&quot;/&gt;&lt;wsp:rsid wsp:val=&quot;005B3C11&quot;/&gt;&lt;wsp:rsid wsp:val=&quot;005C1C28&quot;/&gt;&lt;wsp:rsid wsp:val=&quot;005C6DB5&quot;/&gt;&lt;wsp:rsid wsp:val=&quot;005E19E7&quot;/&gt;&lt;wsp:rsid wsp:val=&quot;0061716C&quot;/&gt;&lt;wsp:rsid wsp:val=&quot;006243A1&quot;/&gt;&lt;wsp:rsid wsp:val=&quot;00632E56&quot;/&gt;&lt;wsp:rsid wsp:val=&quot;00635CBA&quot;/&gt;&lt;wsp:rsid wsp:val=&quot;0064338B&quot;/&gt;&lt;wsp:rsid wsp:val=&quot;00646542&quot;/&gt;&lt;wsp:rsid wsp:val=&quot;006504F4&quot;/&gt;&lt;wsp:rsid wsp:val=&quot;00654BC9&quot;/&gt;&lt;wsp:rsid wsp:val=&quot;006552FD&quot;/&gt;&lt;wsp:rsid wsp:val=&quot;00663AF3&quot;/&gt;&lt;wsp:rsid wsp:val=&quot;00666B6C&quot;/&gt;&lt;wsp:rsid wsp:val=&quot;00682682&quot;/&gt;&lt;wsp:rsid wsp:val=&quot;00682702&quot;/&gt;&lt;wsp:rsid wsp:val=&quot;00692368&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D0D60&quot;/&gt;&lt;wsp:rsid wsp:val=&quot;006D1122&quot;/&gt;&lt;wsp:rsid wsp:val=&quot;006D3C00&quot;/&gt;&lt;wsp:rsid wsp:val=&quot;006E3675&quot;/&gt;&lt;wsp:rsid wsp:val=&quot;006E4A7F&quot;/&gt;&lt;wsp:rsid wsp:val=&quot;00704DF6&quot;/&gt;&lt;wsp:rsid wsp:val=&quot;0070651C&quot;/&gt;&lt;wsp:rsid wsp:val=&quot;007132A3&quot;/&gt;&lt;wsp:rsid wsp:val=&quot;00716421&quot;/&gt;&lt;wsp:rsid wsp:val=&quot;00724EFB&quot;/&gt;&lt;wsp:rsid wsp:val=&quot;007419C3&quot;/&gt;&lt;wsp:rsid wsp:val=&quot;007467A7&quot;/&gt;&lt;wsp:rsid wsp:val=&quot;007469DD&quot;/&gt;&lt;wsp:rsid wsp:val=&quot;0074741B&quot;/&gt;&lt;wsp:rsid wsp:val=&quot;0074759E&quot;/&gt;&lt;wsp:rsid wsp:val=&quot;007478EA&quot;/&gt;&lt;wsp:rsid wsp:val=&quot;0075415C&quot;/&gt;&lt;wsp:rsid wsp:val=&quot;00763502&quot;/&gt;&lt;wsp:rsid wsp:val=&quot;007913AB&quot;/&gt;&lt;wsp:rsid wsp:val=&quot;007914F7&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E1980&quot;/&gt;&lt;wsp:rsid wsp:val=&quot;007E4B76&quot;/&gt;&lt;wsp:rsid wsp:val=&quot;007E5EA8&quot;/&gt;&lt;wsp:rsid wsp:val=&quot;007F0CF1&quot;/&gt;&lt;wsp:rsid wsp:val=&quot;007F12A5&quot;/&gt;&lt;wsp:rsid wsp:val=&quot;007F4CF1&quot;/&gt;&lt;wsp:rsid wsp:val=&quot;007F758D&quot;/&gt;&lt;wsp:rsid wsp:val=&quot;007F7D52&quot;/&gt;&lt;wsp:rsid wsp:val=&quot;0080654C&quot;/&gt;&lt;wsp:rsid wsp:val=&quot;008071C6&quot;/&gt;&lt;wsp:rsid wsp:val=&quot;00817A00&quot;/&gt;&lt;wsp:rsid wsp:val=&quot;00835DB3&quot;/&gt;&lt;wsp:rsid wsp:val=&quot;0083617B&quot;/&gt;&lt;wsp:rsid wsp:val=&quot;008371BD&quot;/&gt;&lt;wsp:rsid wsp:val=&quot;008504A8&quot;/&gt;&lt;wsp:rsid wsp:val=&quot;0085282E&quot;/&gt;&lt;wsp:rsid wsp:val=&quot;0087198C&quot;/&gt;&lt;wsp:rsid wsp:val=&quot;00872C1F&quot;/&gt;&lt;wsp:rsid wsp:val=&quot;00873B42&quot;/&gt;&lt;wsp:rsid wsp:val=&quot;008856D8&quot;/&gt;&lt;wsp:rsid wsp:val=&quot;00892E82&quot;/&gt;&lt;wsp:rsid wsp:val=&quot;008C1B58&quot;/&gt;&lt;wsp:rsid wsp:val=&quot;008C39AE&quot;/&gt;&lt;wsp:rsid wsp:val=&quot;008C590D&quot;/&gt;&lt;wsp:rsid wsp:val=&quot;008E031B&quot;/&gt;&lt;wsp:rsid wsp:val=&quot;008E7029&quot;/&gt;&lt;wsp:rsid wsp:val=&quot;008E7EF6&quot;/&gt;&lt;wsp:rsid wsp:val=&quot;008F1F98&quot;/&gt;&lt;wsp:rsid wsp:val=&quot;008F6758&quot;/&gt;&lt;wsp:rsid wsp:val=&quot;009040DD&quot;/&gt;&lt;wsp:rsid wsp:val=&quot;00905B47&quot;/&gt;&lt;wsp:rsid wsp:val=&quot;0091331C&quot;/&gt;&lt;wsp:rsid wsp:val=&quot;009279DE&quot;/&gt;&lt;wsp:rsid wsp:val=&quot;00930116&quot;/&gt;&lt;wsp:rsid wsp:val=&quot;0094212C&quot;/&gt;&lt;wsp:rsid wsp:val=&quot;00954689&quot;/&gt;&lt;wsp:rsid wsp:val=&quot;009617C9&quot;/&gt;&lt;wsp:rsid wsp:val=&quot;00961C93&quot;/&gt;&lt;wsp:rsid wsp:val=&quot;00965324&quot;/&gt;&lt;wsp:rsid wsp:val=&quot;0097091E&quot;/&gt;&lt;wsp:rsid wsp:val=&quot;009760D3&quot;/&gt;&lt;wsp:rsid wsp:val=&quot;00977132&quot;/&gt;&lt;wsp:rsid wsp:val=&quot;00981A4B&quot;/&gt;&lt;wsp:rsid wsp:val=&quot;00982501&quot;/&gt;&lt;wsp:rsid wsp:val=&quot;009877D3&quot;/&gt;&lt;wsp:rsid wsp:val=&quot;00994E8F&quot;/&gt;&lt;wsp:rsid wsp:val=&quot;009951DC&quot;/&gt;&lt;wsp:rsid wsp:val=&quot;009959BB&quot;/&gt;&lt;wsp:rsid wsp:val=&quot;00997158&quot;/&gt;&lt;wsp:rsid wsp:val=&quot;009A3A7C&quot;/&gt;&lt;wsp:rsid wsp:val=&quot;009B2ADB&quot;/&gt;&lt;wsp:rsid wsp:val=&quot;009B603A&quot;/&gt;&lt;wsp:rsid wsp:val=&quot;009C2D0E&quot;/&gt;&lt;wsp:rsid wsp:val=&quot;009C3DAC&quot;/&gt;&lt;wsp:rsid wsp:val=&quot;009C42E0&quot;/&gt;&lt;wsp:rsid wsp:val=&quot;009D5362&quot;/&gt;&lt;wsp:rsid wsp:val=&quot;009E1415&quot;/&gt;&lt;wsp:rsid wsp:val=&quot;009E6116&quot;/&gt;&lt;wsp:rsid wsp:val=&quot;00A02E43&quot;/&gt;&lt;wsp:rsid wsp:val=&quot;00A065F9&quot;/&gt;&lt;wsp:rsid wsp:val=&quot;00A07F34&quot;/&gt;&lt;wsp:rsid wsp:val=&quot;00A22154&quot;/&gt;&lt;wsp:rsid wsp:val=&quot;00A25C38&quot;/&gt;&lt;wsp:rsid wsp:val=&quot;00A36BBE&quot;/&gt;&lt;wsp:rsid wsp:val=&quot;00A4307A&quot;/&gt;&lt;wsp:rsid wsp:val=&quot;00A47EBB&quot;/&gt;&lt;wsp:rsid wsp:val=&quot;00A51CDD&quot;/&gt;&lt;wsp:rsid wsp:val=&quot;00A6730D&quot;/&gt;&lt;wsp:rsid wsp:val=&quot;00A71625&quot;/&gt;&lt;wsp:rsid wsp:val=&quot;00A71B9B&quot;/&gt;&lt;wsp:rsid wsp:val=&quot;00A751C7&quot;/&gt;&lt;wsp:rsid wsp:val=&quot;00A87844&quot;/&gt;&lt;wsp:rsid wsp:val=&quot;00AA038C&quot;/&gt;&lt;wsp:rsid wsp:val=&quot;00AA7A09&quot;/&gt;&lt;wsp:rsid wsp:val=&quot;00AB3B50&quot;/&gt;&lt;wsp:rsid wsp:val=&quot;00AC05B1&quot;/&gt;&lt;wsp:rsid wsp:val=&quot;00AD356C&quot;/&gt;&lt;wsp:rsid wsp:val=&quot;00AE2914&quot;/&gt;&lt;wsp:rsid wsp:val=&quot;00AE6D15&quot;/&gt;&lt;wsp:rsid wsp:val=&quot;00B04182&quot;/&gt;&lt;wsp:rsid wsp:val=&quot;00B07AE3&quot;/&gt;&lt;wsp:rsid wsp:val=&quot;00B11430&quot;/&gt;&lt;wsp:rsid wsp:val=&quot;00B353EB&quot;/&gt;&lt;wsp:rsid wsp:val=&quot;00B439C4&quot;/&gt;&lt;wsp:rsid wsp:val=&quot;00B4535E&quot;/&gt;&lt;wsp:rsid wsp:val=&quot;00B52A8C&quot;/&gt;&lt;wsp:rsid wsp:val=&quot;00B636A8&quot;/&gt;&lt;wsp:rsid wsp:val=&quot;00B665C6&quot;/&gt;&lt;wsp:rsid wsp:val=&quot;00B805AF&quot;/&gt;&lt;wsp:rsid wsp:val=&quot;00B869EC&quot;/&gt;&lt;wsp:rsid wsp:val=&quot;00B9397A&quot;/&gt;&lt;wsp:rsid wsp:val=&quot;00B9633D&quot;/&gt;&lt;wsp:rsid wsp:val=&quot;00BA2EBE&quot;/&gt;&lt;wsp:rsid wsp:val=&quot;00BB0F28&quot;/&gt;&lt;wsp:rsid wsp:val=&quot;00BB458A&quot;/&gt;&lt;wsp:rsid wsp:val=&quot;00BD00D3&quot;/&gt;&lt;wsp:rsid wsp:val=&quot;00BD1659&quot;/&gt;&lt;wsp:rsid wsp:val=&quot;00BD3AA9&quot;/&gt;&lt;wsp:rsid wsp:val=&quot;00BD4A18&quot;/&gt;&lt;wsp:rsid wsp:val=&quot;00BD6DB2&quot;/&gt;&lt;wsp:rsid wsp:val=&quot;00BE11CF&quot;/&gt;&lt;wsp:rsid wsp:val=&quot;00BE21AB&quot;/&gt;&lt;wsp:rsid wsp:val=&quot;00BE55CB&quot;/&gt;&lt;wsp:rsid wsp:val=&quot;00BF617A&quot;/&gt;&lt;wsp:rsid wsp:val=&quot;00C0379D&quot;/&gt;&lt;wsp:rsid wsp:val=&quot;00C03931&quot;/&gt;&lt;wsp:rsid wsp:val=&quot;00C05FE3&quot;/&gt;&lt;wsp:rsid wsp:val=&quot;00C2136D&quot;/&gt;&lt;wsp:rsid wsp:val=&quot;00C214EE&quot;/&gt;&lt;wsp:rsid wsp:val=&quot;00C2314B&quot;/&gt;&lt;wsp:rsid wsp:val=&quot;00C24971&quot;/&gt;&lt;wsp:rsid wsp:val=&quot;00C26BE5&quot;/&gt;&lt;wsp:rsid wsp:val=&quot;00C26E4D&quot;/&gt;&lt;wsp:rsid wsp:val=&quot;00C27909&quot;/&gt;&lt;wsp:rsid wsp:val=&quot;00C27B03&quot;/&gt;&lt;wsp:rsid wsp:val=&quot;00C314E1&quot;/&gt;&lt;wsp:rsid wsp:val=&quot;00C34397&quot;/&gt;&lt;wsp:rsid wsp:val=&quot;00C4095D&quot;/&gt;&lt;wsp:rsid wsp:val=&quot;00C601D2&quot;/&gt;&lt;wsp:rsid wsp:val=&quot;00C65BCC&quot;/&gt;&lt;wsp:rsid wsp:val=&quot;00C66970&quot;/&gt;&lt;wsp:rsid wsp:val=&quot;00C8691C&quot;/&gt;&lt;wsp:rsid wsp:val=&quot;00CA168A&quot;/&gt;&lt;wsp:rsid wsp:val=&quot;00CA357E&quot;/&gt;&lt;wsp:rsid wsp:val=&quot;00CA44F9&quot;/&gt;&lt;wsp:rsid wsp:val=&quot;00CA4A69&quot;/&gt;&lt;wsp:rsid wsp:val=&quot;00CC3E0C&quot;/&gt;&lt;wsp:rsid wsp:val=&quot;00CC58D3&quot;/&gt;&lt;wsp:rsid wsp:val=&quot;00CC784D&quot;/&gt;&lt;wsp:rsid wsp:val=&quot;00D0337B&quot;/&gt;&lt;wsp:rsid wsp:val=&quot;00D079B2&quot;/&gt;&lt;wsp:rsid wsp:val=&quot;00D114E9&quot;/&gt;&lt;wsp:rsid wsp:val=&quot;00D429C6&quot;/&gt;&lt;wsp:rsid wsp:val=&quot;00D47748&quot;/&gt;&lt;wsp:rsid wsp:val=&quot;00D54CC3&quot;/&gt;&lt;wsp:rsid wsp:val=&quot;00D6041A&quot;/&gt;&lt;wsp:rsid wsp:val=&quot;00D633EB&quot;/&gt;&lt;wsp:rsid wsp:val=&quot;00D82FF7&quot;/&gt;&lt;wsp:rsid wsp:val=&quot;00D847FE&quot;/&gt;&lt;wsp:rsid wsp:val=&quot;00D964EA&quot;/&gt;&lt;wsp:rsid wsp:val=&quot;00D966D0&quot;/&gt;&lt;wsp:rsid wsp:val=&quot;00DA0C59&quot;/&gt;&lt;wsp:rsid wsp:val=&quot;00DA3991&quot;/&gt;&lt;wsp:rsid wsp:val=&quot;00DB7E6C&quot;/&gt;&lt;wsp:rsid wsp:val=&quot;00DD5A29&quot;/&gt;&lt;wsp:rsid wsp:val=&quot;00DD5D9D&quot;/&gt;&lt;wsp:rsid wsp:val=&quot;00DD7FD1&quot;/&gt;&lt;wsp:rsid wsp:val=&quot;00DE35CB&quot;/&gt;&lt;wsp:rsid wsp:val=&quot;00DF21E9&quot;/&gt;&lt;wsp:rsid wsp:val=&quot;00E00F14&quot;/&gt;&lt;wsp:rsid wsp:val=&quot;00E06386&quot;/&gt;&lt;wsp:rsid wsp:val=&quot;00E24EB4&quot;/&gt;&lt;wsp:rsid wsp:val=&quot;00E320ED&quot;/&gt;&lt;wsp:rsid wsp:val=&quot;00E33AFB&quot;/&gt;&lt;wsp:rsid wsp:val=&quot;00E34218&quot;/&gt;&lt;wsp:rsid wsp:val=&quot;00E46282&quot;/&gt;&lt;wsp:rsid wsp:val=&quot;00E5216E&quot;/&gt;&lt;wsp:rsid wsp:val=&quot;00E82344&quot;/&gt;&lt;wsp:rsid wsp:val=&quot;00E84C82&quot;/&gt;&lt;wsp:rsid wsp:val=&quot;00E84D64&quot;/&gt;&lt;wsp:rsid wsp:val=&quot;00E87408&quot;/&gt;&lt;wsp:rsid wsp:val=&quot;00E914C4&quot;/&gt;&lt;wsp:rsid wsp:val=&quot;00E934F5&quot;/&gt;&lt;wsp:rsid wsp:val=&quot;00E96961&quot;/&gt;&lt;wsp:rsid wsp:val=&quot;00EA72EC&quot;/&gt;&lt;wsp:rsid wsp:val=&quot;00EB11CB&quot;/&gt;&lt;wsp:rsid wsp:val=&quot;00EB275A&quot;/&gt;&lt;wsp:rsid wsp:val=&quot;00EB786A&quot;/&gt;&lt;wsp:rsid wsp:val=&quot;00EC1578&quot;/&gt;&lt;wsp:rsid wsp:val=&quot;00EC1C72&quot;/&gt;&lt;wsp:rsid wsp:val=&quot;00EC3CC9&quot;/&gt;&lt;wsp:rsid wsp:val=&quot;00EC680A&quot;/&gt;&lt;wsp:rsid wsp:val=&quot;00EE2BED&quot;/&gt;&lt;wsp:rsid wsp:val=&quot;00EE374B&quot;/&gt;&lt;wsp:rsid wsp:val=&quot;00F11BB5&quot;/&gt;&lt;wsp:rsid wsp:val=&quot;00F1417B&quot;/&gt;&lt;wsp:rsid wsp:val=&quot;00F34B99&quot;/&gt;&lt;wsp:rsid wsp:val=&quot;00F52DAB&quot;/&gt;&lt;wsp:rsid wsp:val=&quot;00F543F0&quot;/&gt;&lt;wsp:rsid wsp:val=&quot;00F81D29&quot;/&gt;&lt;wsp:rsid wsp:val=&quot;00F91C4D&quot;/&gt;&lt;wsp:rsid wsp:val=&quot;00F92FD9&quot;/&gt;&lt;wsp:rsid wsp:val=&quot;00FA6684&quot;/&gt;&lt;wsp:rsid wsp:val=&quot;00FA731E&quot;/&gt;&lt;wsp:rsid wsp:val=&quot;00FB2B38&quot;/&gt;&lt;wsp:rsid wsp:val=&quot;00FC6358&quot;/&gt;&lt;wsp:rsid wsp:val=&quot;00FD320D&quot;/&gt;&lt;wsp:rsid wsp:val=&quot;00FE23DE&quot;/&gt;&lt;/wsp:rsids&gt;&lt;/w:docPr&gt;&lt;w:body&gt;&lt;w:p wsp:rsidR=&quot;00000000&quot; wsp:rsidRDefault=&quot;0053371F&quot;&gt;&lt;m:oMathPara&gt;&lt;m:oMath&gt;&lt;m:r&gt;&lt;w:rPr&gt;&lt;w:rFonts w:ascii=&quot;Cambria Math&quot; w:fareast=&quot;瀹嬩綋&quot; w:h-ansi=&quot;Cambria Math&quot; w:cs=&quot;Cambria Math&quot; w:hint=&quot;fareast&quot;/&gt;&lt;wx:font wx:val=&quot;Cambria Math&quot;/&gt;&lt;w:i/&gt;&lt;w:lang w:bidi=&quot;ZH-CN&quot;/&gt;&lt;/w:rPr&gt;&lt;m:t&gt;C&lt;000000000000000000000000000000000000000000000000000000000000000/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18" chromakey="#FFFFFF" o:title=""/>
            <o:lock v:ext="edit" aspectratio="t"/>
            <w10:wrap type="none"/>
            <w10:anchorlock/>
          </v:shape>
        </w:pict>
      </w:r>
      <w:r>
        <w:rPr>
          <w:lang w:bidi="zh-CN"/>
        </w:rPr>
        <w:instrText xml:space="preserve"> </w:instrText>
      </w:r>
      <w:r>
        <w:rPr>
          <w:lang w:bidi="zh-CN"/>
        </w:rPr>
        <w:fldChar w:fldCharType="separate"/>
      </w:r>
      <m:oMath>
        <m:sSub>
          <m:sSubPr>
            <m:ctrlPr>
              <w:rPr>
                <w:rFonts w:ascii="Cambria Math" w:hAnsi="Cambria Math"/>
                <w:lang w:bidi="zh-CN"/>
              </w:rPr>
            </m:ctrlPr>
          </m:sSubPr>
          <m:e>
            <m:r>
              <m:rPr>
                <m:sty m:val="p"/>
              </m:rPr>
              <w:rPr>
                <w:rFonts w:hint="eastAsia" w:ascii="Cambria Math" w:hAnsi="Cambria Math"/>
                <w:lang w:bidi="zh-CN"/>
              </w:rPr>
              <m:t>C</m:t>
            </m:r>
            <m:ctrlPr>
              <w:rPr>
                <w:rFonts w:ascii="Cambria Math" w:hAnsi="Cambria Math"/>
                <w:lang w:bidi="zh-CN"/>
              </w:rPr>
            </m:ctrlPr>
          </m:e>
          <m:sub>
            <m:r>
              <m:rPr>
                <m:sty m:val="p"/>
              </m:rPr>
              <w:rPr>
                <w:rFonts w:ascii="Cambria Math" w:hAnsi="Cambria Math"/>
                <w:lang w:bidi="zh-CN"/>
              </w:rPr>
              <m:t>3</m:t>
            </m:r>
            <m:ctrlPr>
              <w:rPr>
                <w:rFonts w:ascii="Cambria Math" w:hAnsi="Cambria Math"/>
                <w:lang w:bidi="zh-CN"/>
              </w:rPr>
            </m:ctrlPr>
          </m:sub>
        </m:sSub>
      </m:oMath>
      <w:r>
        <w:rPr>
          <w:lang w:bidi="zh-CN"/>
        </w:rPr>
        <w:fldChar w:fldCharType="end"/>
      </w:r>
      <w:r>
        <w:rPr>
          <w:rFonts w:hint="eastAsia"/>
          <w:lang w:bidi="zh-CN"/>
        </w:rPr>
        <w:t>——考核期内该配送员获得的</w:t>
      </w:r>
      <w:r>
        <w:rPr>
          <w:rFonts w:hint="eastAsia"/>
        </w:rPr>
        <w:t>评价订单总数量</w:t>
      </w:r>
      <w:r>
        <w:rPr>
          <w:rFonts w:hint="eastAsia"/>
          <w:lang w:bidi="zh-CN"/>
        </w:rPr>
        <w:t>，单位为个。</w:t>
      </w:r>
    </w:p>
    <w:p>
      <w:pPr>
        <w:pStyle w:val="59"/>
        <w:ind w:firstLine="420"/>
      </w:pPr>
    </w:p>
    <w:p>
      <w:pPr>
        <w:pStyle w:val="59"/>
        <w:ind w:firstLine="420"/>
      </w:pPr>
    </w:p>
    <w:p>
      <w:pPr>
        <w:pStyle w:val="59"/>
        <w:ind w:firstLine="420"/>
      </w:pPr>
    </w:p>
    <w:bookmarkEnd w:id="157"/>
    <w:p>
      <w:pPr>
        <w:pStyle w:val="59"/>
        <w:ind w:firstLine="420"/>
        <w:sectPr>
          <w:pgSz w:w="11906" w:h="16838"/>
          <w:pgMar w:top="2410" w:right="1134" w:bottom="1134" w:left="1134" w:header="1418" w:footer="1134" w:gutter="284"/>
          <w:cols w:space="425" w:num="1"/>
          <w:formProt w:val="0"/>
          <w:docGrid w:type="lines" w:linePitch="312" w:charSpace="0"/>
        </w:sectPr>
      </w:pPr>
      <w:bookmarkStart w:id="159" w:name="BookMark6"/>
    </w:p>
    <w:p>
      <w:pPr>
        <w:pStyle w:val="66"/>
        <w:spacing w:before="124" w:after="156"/>
      </w:pPr>
      <w:bookmarkStart w:id="160" w:name="_Toc96430358"/>
      <w:r>
        <w:rPr>
          <w:rFonts w:hint="eastAsia"/>
          <w:spacing w:val="105"/>
        </w:rPr>
        <w:t>参考文</w:t>
      </w:r>
      <w:r>
        <w:rPr>
          <w:rFonts w:hint="eastAsia"/>
        </w:rPr>
        <w:t>献</w:t>
      </w:r>
      <w:bookmarkEnd w:id="160"/>
    </w:p>
    <w:p>
      <w:pPr>
        <w:pStyle w:val="59"/>
        <w:ind w:firstLine="420"/>
      </w:pPr>
      <w:r>
        <w:t xml:space="preserve">[1] </w:t>
      </w:r>
      <w:r>
        <w:rPr>
          <w:rFonts w:hint="eastAsia"/>
        </w:rPr>
        <w:t>GB</w:t>
      </w:r>
      <w:r>
        <w:t xml:space="preserve"> 17761</w:t>
      </w:r>
      <w:r>
        <w:rPr>
          <w:rFonts w:hint="eastAsia"/>
        </w:rPr>
        <w:t>-</w:t>
      </w:r>
      <w:r>
        <w:t xml:space="preserve">2018 </w:t>
      </w:r>
      <w:r>
        <w:rPr>
          <w:rFonts w:hint="eastAsia"/>
        </w:rPr>
        <w:t>电动自行车安全技术规范</w:t>
      </w:r>
    </w:p>
    <w:p>
      <w:pPr>
        <w:pStyle w:val="59"/>
        <w:ind w:firstLine="420"/>
      </w:pPr>
      <w:r>
        <w:t xml:space="preserve">[2] </w:t>
      </w:r>
      <w:r>
        <w:rPr>
          <w:rFonts w:hint="eastAsia"/>
        </w:rPr>
        <w:t>GB</w:t>
      </w:r>
      <w:r>
        <w:t xml:space="preserve"> 24155</w:t>
      </w:r>
      <w:r>
        <w:rPr>
          <w:rFonts w:hint="eastAsia"/>
        </w:rPr>
        <w:t>-</w:t>
      </w:r>
      <w:r>
        <w:t xml:space="preserve">2009 </w:t>
      </w:r>
      <w:r>
        <w:rPr>
          <w:rFonts w:hint="eastAsia"/>
        </w:rPr>
        <w:t>电动摩托车和电动轻便摩托车安全技术条件</w:t>
      </w:r>
    </w:p>
    <w:p>
      <w:pPr>
        <w:pStyle w:val="59"/>
        <w:ind w:firstLine="420"/>
      </w:pPr>
      <w:r>
        <w:t xml:space="preserve">[3] </w:t>
      </w:r>
      <w:r>
        <w:rPr>
          <w:rFonts w:hint="eastAsia"/>
        </w:rPr>
        <w:t>GB/T</w:t>
      </w:r>
      <w:r>
        <w:t xml:space="preserve"> 27917</w:t>
      </w:r>
      <w:r>
        <w:rPr>
          <w:rFonts w:hint="eastAsia"/>
        </w:rPr>
        <w:t>-</w:t>
      </w:r>
      <w:r>
        <w:t xml:space="preserve">2011 </w:t>
      </w:r>
      <w:r>
        <w:rPr>
          <w:rFonts w:hint="eastAsia"/>
        </w:rPr>
        <w:t>快递服务</w:t>
      </w:r>
    </w:p>
    <w:p>
      <w:pPr>
        <w:pStyle w:val="59"/>
        <w:ind w:firstLine="420"/>
      </w:pPr>
      <w:r>
        <w:t>[4]</w:t>
      </w:r>
      <w:r>
        <w:rPr>
          <w:rFonts w:hint="eastAsia"/>
        </w:rPr>
        <w:t xml:space="preserve"> 中华人民共和国道路交通安全法（2021修订） 2</w:t>
      </w:r>
      <w:r>
        <w:t>021</w:t>
      </w:r>
      <w:r>
        <w:rPr>
          <w:rFonts w:hint="eastAsia"/>
        </w:rPr>
        <w:t>年4月2</w:t>
      </w:r>
      <w:r>
        <w:t>9</w:t>
      </w:r>
      <w:r>
        <w:rPr>
          <w:rFonts w:hint="eastAsia"/>
        </w:rPr>
        <w:t>日</w:t>
      </w:r>
    </w:p>
    <w:p>
      <w:pPr>
        <w:pStyle w:val="59"/>
        <w:ind w:firstLine="420"/>
      </w:pPr>
      <w:r>
        <w:t xml:space="preserve">[5] </w:t>
      </w:r>
      <w:r>
        <w:rPr>
          <w:rFonts w:hint="eastAsia"/>
        </w:rPr>
        <w:t>中华人民共和国职业分类大典 中华人民共和国人力资源和社会保障部，中国劳动社会保障出版社，2015年7月29日</w:t>
      </w:r>
    </w:p>
    <w:p>
      <w:pPr>
        <w:pStyle w:val="59"/>
        <w:ind w:firstLine="420"/>
      </w:pPr>
      <w:r>
        <w:t xml:space="preserve">[6] </w:t>
      </w:r>
      <w:r>
        <w:rPr>
          <w:rFonts w:hint="eastAsia"/>
        </w:rPr>
        <w:t>关于颁布网约配送员等18个国家职业技能标准的通知，人力资源社会保障部办公厅，2021年12月02日</w:t>
      </w:r>
    </w:p>
    <w:p>
      <w:pPr>
        <w:pStyle w:val="59"/>
        <w:ind w:firstLine="420"/>
      </w:pPr>
    </w:p>
    <w:p>
      <w:pPr>
        <w:pStyle w:val="59"/>
        <w:ind w:firstLine="0" w:firstLineChars="0"/>
      </w:pPr>
    </w:p>
    <w:p>
      <w:pPr>
        <w:pStyle w:val="59"/>
        <w:ind w:firstLine="420"/>
      </w:pPr>
    </w:p>
    <w:bookmarkEnd w:id="159"/>
    <w:p>
      <w:pPr>
        <w:pStyle w:val="59"/>
        <w:ind w:firstLine="0" w:firstLineChars="0"/>
        <w:jc w:val="center"/>
      </w:pPr>
      <w:bookmarkStart w:id="161"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1"/>
    </w:p>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D7068"/>
    <w:rsid w:val="000E455C"/>
    <w:rsid w:val="003C07AB"/>
    <w:rsid w:val="00625476"/>
    <w:rsid w:val="009B396B"/>
    <w:rsid w:val="00A21776"/>
    <w:rsid w:val="00A544C9"/>
    <w:rsid w:val="00F24096"/>
    <w:rsid w:val="00FD65F4"/>
    <w:rsid w:val="14ED7068"/>
    <w:rsid w:val="17735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unhideWhenUsed="0" w:uiPriority="0"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3"/>
    <w:semiHidden/>
    <w:unhideWhenUsed/>
    <w:qFormat/>
    <w:uiPriority w:val="99"/>
    <w:pPr>
      <w:jc w:val="left"/>
    </w:pPr>
  </w:style>
  <w:style w:type="paragraph" w:styleId="14">
    <w:name w:val="Body Text"/>
    <w:basedOn w:val="1"/>
    <w:link w:val="89"/>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4"/>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rFonts w:ascii="Calibri" w:hAnsi="Calibri" w:eastAsia="宋体" w:cs="Times New Roman"/>
      <w:b/>
      <w:bCs/>
      <w:lang w:val="en-US" w:eastAsia="zh-CN" w:bidi="ar-SA"/>
    </w:rPr>
  </w:style>
  <w:style w:type="character" w:styleId="32">
    <w:name w:val="page number"/>
    <w:qFormat/>
    <w:uiPriority w:val="0"/>
    <w:rPr>
      <w:rFonts w:ascii="宋体" w:hAnsi="Times New Roman" w:eastAsia="宋体" w:cs="Times New Roman"/>
      <w:sz w:val="18"/>
      <w:lang w:val="en-US" w:eastAsia="zh-CN" w:bidi="ar-SA"/>
    </w:rPr>
  </w:style>
  <w:style w:type="character" w:styleId="33">
    <w:name w:val="Emphasis"/>
    <w:qFormat/>
    <w:uiPriority w:val="20"/>
    <w:rPr>
      <w:rFonts w:ascii="Calibri" w:hAnsi="Calibri" w:eastAsia="宋体" w:cs="Times New Roman"/>
      <w:i/>
      <w:iCs/>
      <w:lang w:val="en-US" w:eastAsia="zh-CN" w:bidi="ar-SA"/>
    </w:rPr>
  </w:style>
  <w:style w:type="character" w:styleId="34">
    <w:name w:val="Hyperlink"/>
    <w:qFormat/>
    <w:uiPriority w:val="99"/>
    <w:rPr>
      <w:rFonts w:ascii="宋体" w:hAnsi="Times New Roman" w:eastAsia="宋体" w:cs="Times New Roman"/>
      <w:color w:val="auto"/>
      <w:spacing w:val="0"/>
      <w:w w:val="100"/>
      <w:position w:val="0"/>
      <w:sz w:val="21"/>
      <w:u w:val="none"/>
      <w:vertAlign w:val="baseline"/>
      <w:lang w:val="en-US" w:eastAsia="zh-CN" w:bidi="ar-SA"/>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lang w:val="en-US" w:eastAsia="zh-CN" w:bidi="ar-SA"/>
    </w:rPr>
  </w:style>
  <w:style w:type="character" w:customStyle="1" w:styleId="37">
    <w:name w:val="标题 1 字符"/>
    <w:link w:val="2"/>
    <w:qFormat/>
    <w:uiPriority w:val="0"/>
    <w:rPr>
      <w:rFonts w:ascii="Calibri" w:hAnsi="Calibri" w:eastAsia="宋体" w:cs="Times New Roman"/>
      <w:b/>
      <w:bCs/>
      <w:kern w:val="44"/>
      <w:sz w:val="44"/>
      <w:szCs w:val="44"/>
      <w:lang w:val="en-US" w:eastAsia="zh-CN" w:bidi="ar-SA"/>
    </w:rPr>
  </w:style>
  <w:style w:type="character" w:customStyle="1" w:styleId="38">
    <w:name w:val="标题 2 字符"/>
    <w:link w:val="3"/>
    <w:uiPriority w:val="0"/>
    <w:rPr>
      <w:rFonts w:ascii="Arial" w:hAnsi="Arial" w:eastAsia="黑体" w:cs="Times New Roman"/>
      <w:b/>
      <w:bCs/>
      <w:sz w:val="32"/>
      <w:szCs w:val="32"/>
      <w:lang w:val="en-US" w:eastAsia="zh-CN" w:bidi="ar-SA"/>
    </w:rPr>
  </w:style>
  <w:style w:type="character" w:customStyle="1" w:styleId="39">
    <w:name w:val="标题 3 字符"/>
    <w:link w:val="4"/>
    <w:uiPriority w:val="0"/>
    <w:rPr>
      <w:rFonts w:ascii="Calibri" w:hAnsi="Calibri" w:eastAsia="宋体" w:cs="Times New Roman"/>
      <w:b/>
      <w:bCs/>
      <w:sz w:val="32"/>
      <w:szCs w:val="32"/>
      <w:lang w:val="en-US" w:eastAsia="zh-CN" w:bidi="ar-SA"/>
    </w:rPr>
  </w:style>
  <w:style w:type="character" w:customStyle="1" w:styleId="40">
    <w:name w:val="标题 4 字符"/>
    <w:link w:val="5"/>
    <w:uiPriority w:val="0"/>
    <w:rPr>
      <w:rFonts w:ascii="Arial" w:hAnsi="Arial" w:eastAsia="黑体" w:cs="Times New Roman"/>
      <w:b/>
      <w:bCs/>
      <w:sz w:val="28"/>
      <w:szCs w:val="28"/>
      <w:lang w:val="en-US" w:eastAsia="zh-CN" w:bidi="ar-SA"/>
    </w:rPr>
  </w:style>
  <w:style w:type="character" w:customStyle="1" w:styleId="41">
    <w:name w:val="标题 5 字符"/>
    <w:link w:val="6"/>
    <w:qFormat/>
    <w:uiPriority w:val="0"/>
    <w:rPr>
      <w:rFonts w:ascii="Calibri" w:hAnsi="Calibri" w:eastAsia="宋体" w:cs="Times New Roman"/>
      <w:b/>
      <w:bCs/>
      <w:sz w:val="28"/>
      <w:szCs w:val="28"/>
      <w:lang w:val="en-US" w:eastAsia="zh-CN" w:bidi="ar-SA"/>
    </w:rPr>
  </w:style>
  <w:style w:type="character" w:customStyle="1" w:styleId="42">
    <w:name w:val="标题 6 字符"/>
    <w:link w:val="7"/>
    <w:qFormat/>
    <w:uiPriority w:val="0"/>
    <w:rPr>
      <w:rFonts w:ascii="Arial" w:hAnsi="Arial" w:eastAsia="黑体" w:cs="Times New Roman"/>
      <w:b/>
      <w:bCs/>
      <w:sz w:val="24"/>
      <w:szCs w:val="24"/>
      <w:lang w:val="en-US" w:eastAsia="zh-CN" w:bidi="ar-SA"/>
    </w:rPr>
  </w:style>
  <w:style w:type="character" w:customStyle="1" w:styleId="43">
    <w:name w:val="标题 7 字符"/>
    <w:link w:val="8"/>
    <w:qFormat/>
    <w:uiPriority w:val="0"/>
    <w:rPr>
      <w:rFonts w:ascii="Calibri" w:hAnsi="Calibri" w:eastAsia="宋体" w:cs="Times New Roman"/>
      <w:b/>
      <w:bCs/>
      <w:sz w:val="24"/>
      <w:szCs w:val="24"/>
      <w:lang w:val="en-US" w:eastAsia="zh-CN" w:bidi="ar-SA"/>
    </w:rPr>
  </w:style>
  <w:style w:type="character" w:customStyle="1" w:styleId="44">
    <w:name w:val="标题 8 字符"/>
    <w:link w:val="9"/>
    <w:qFormat/>
    <w:uiPriority w:val="0"/>
    <w:rPr>
      <w:rFonts w:ascii="Arial" w:hAnsi="Arial" w:eastAsia="黑体" w:cs="Times New Roman"/>
      <w:sz w:val="24"/>
      <w:szCs w:val="24"/>
      <w:lang w:val="en-US" w:eastAsia="zh-CN" w:bidi="ar-SA"/>
    </w:rPr>
  </w:style>
  <w:style w:type="character" w:customStyle="1" w:styleId="45">
    <w:name w:val="标题 9 字符"/>
    <w:link w:val="10"/>
    <w:qFormat/>
    <w:uiPriority w:val="0"/>
    <w:rPr>
      <w:rFonts w:ascii="Arial" w:hAnsi="Arial" w:eastAsia="黑体" w:cs="Times New Roman"/>
      <w:lang w:val="en-US" w:eastAsia="zh-CN" w:bidi="ar-SA"/>
    </w:rPr>
  </w:style>
  <w:style w:type="character" w:customStyle="1" w:styleId="46">
    <w:name w:val="页眉 字符"/>
    <w:link w:val="19"/>
    <w:qFormat/>
    <w:uiPriority w:val="99"/>
    <w:rPr>
      <w:rFonts w:ascii="Calibri" w:hAnsi="Calibri" w:eastAsia="宋体" w:cs="Times New Roman"/>
      <w:sz w:val="18"/>
      <w:szCs w:val="18"/>
      <w:lang w:val="en-US" w:eastAsia="zh-CN" w:bidi="ar-SA"/>
    </w:rPr>
  </w:style>
  <w:style w:type="character" w:customStyle="1" w:styleId="47">
    <w:name w:val="页脚 字符"/>
    <w:link w:val="18"/>
    <w:qFormat/>
    <w:uiPriority w:val="99"/>
    <w:rPr>
      <w:rFonts w:ascii="宋体" w:hAnsi="Calibri" w:eastAsia="宋体" w:cs="Times New Roman"/>
      <w:sz w:val="18"/>
      <w:szCs w:val="18"/>
      <w:lang w:val="en-US" w:eastAsia="zh-CN" w:bidi="ar-SA"/>
    </w:rPr>
  </w:style>
  <w:style w:type="character" w:customStyle="1" w:styleId="48">
    <w:name w:val="批注框文本 字符"/>
    <w:link w:val="17"/>
    <w:semiHidden/>
    <w:qFormat/>
    <w:uiPriority w:val="99"/>
    <w:rPr>
      <w:rFonts w:ascii="Calibri" w:hAnsi="Calibri" w:eastAsia="宋体" w:cs="Times New Roman"/>
      <w:sz w:val="18"/>
      <w:szCs w:val="18"/>
      <w:lang w:val="en-US" w:eastAsia="zh-CN" w:bidi="ar-SA"/>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rFonts w:ascii="Calibri" w:hAnsi="Calibri" w:eastAsia="宋体" w:cs="Times New Roman"/>
      <w:i/>
      <w:iCs/>
      <w:color w:val="000000"/>
      <w:lang w:val="en-US" w:eastAsia="zh-CN" w:bidi="ar-SA"/>
    </w:rPr>
  </w:style>
  <w:style w:type="character" w:customStyle="1" w:styleId="51">
    <w:name w:val="标题 字符"/>
    <w:link w:val="26"/>
    <w:qFormat/>
    <w:uiPriority w:val="0"/>
    <w:rPr>
      <w:rFonts w:ascii="Arial" w:hAnsi="Arial" w:eastAsia="宋体" w:cs="Arial"/>
      <w:b/>
      <w:bCs/>
      <w:sz w:val="32"/>
      <w:szCs w:val="32"/>
      <w:lang w:val="en-US" w:eastAsia="zh-CN" w:bidi="ar-SA"/>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hAnsi="Calibri" w:eastAsia="黑体" w:cs="Times New Roman"/>
      <w:spacing w:val="0"/>
      <w:w w:val="100"/>
      <w:position w:val="3"/>
      <w:sz w:val="28"/>
      <w:lang w:val="en-US" w:eastAsia="zh-CN" w:bidi="ar-SA"/>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Calibri" w:hAnsi="Calibri" w:eastAsia="宋体" w:cs="Times New Roman"/>
      <w:lang w:val="en-US" w:eastAsia="zh-CN" w:bidi="ar-SA"/>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rFonts w:ascii="Calibri" w:hAnsi="Calibri" w:eastAsia="宋体" w:cs="Times New Roman"/>
      <w:smallCaps/>
      <w:color w:val="C0504D"/>
      <w:u w:val="single"/>
      <w:lang w:val="en-US" w:eastAsia="zh-CN" w:bidi="ar-SA"/>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hAnsi="Calibri" w:eastAsia="宋体" w:cs="Times New Roman"/>
      <w:sz w:val="18"/>
      <w:szCs w:val="18"/>
      <w:lang w:val="en-US" w:eastAsia="zh-CN" w:bidi="ar-SA"/>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lang w:val="en-US" w:eastAsia="zh-CN" w:bidi="ar-SA"/>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lang w:val="en-US" w:eastAsia="zh-CN" w:bidi="ar-SA"/>
    </w:rPr>
  </w:style>
  <w:style w:type="character" w:customStyle="1" w:styleId="140">
    <w:name w:val="个人撰写风格"/>
    <w:qFormat/>
    <w:uiPriority w:val="0"/>
    <w:rPr>
      <w:rFonts w:ascii="Arial" w:hAnsi="Arial" w:eastAsia="宋体" w:cs="Arial"/>
      <w:color w:val="auto"/>
      <w:spacing w:val="0"/>
      <w:sz w:val="20"/>
      <w:lang w:val="en-US" w:eastAsia="zh-CN" w:bidi="ar-SA"/>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eastAsia="宋体" w:cs="Times New Roman"/>
      <w:sz w:val="21"/>
      <w:lang w:val="en-US" w:eastAsia="zh-CN" w:bidi="ar-SA"/>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rFonts w:ascii="Calibri" w:hAnsi="Calibri" w:eastAsia="宋体" w:cs="Times New Roman"/>
      <w:color w:val="808080"/>
      <w:lang w:val="en-US" w:eastAsia="zh-CN" w:bidi="ar-SA"/>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ascii="Calibri" w:hAnsi="Calibri" w:eastAsia="宋体" w:cs="Times New Roman"/>
      <w:sz w:val="21"/>
      <w:lang w:val="en-US" w:eastAsia="zh-CN" w:bidi="ar-SA"/>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eastAsia="宋体" w:cs="Times New Roman"/>
      <w:sz w:val="18"/>
      <w:lang w:val="en-US" w:eastAsia="zh-CN" w:bidi="ar-SA"/>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附录章标题"/>
    <w:next w:val="1"/>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233">
    <w:name w:val="批注文字 字符"/>
    <w:basedOn w:val="30"/>
    <w:link w:val="13"/>
    <w:semiHidden/>
    <w:qFormat/>
    <w:uiPriority w:val="99"/>
    <w:rPr>
      <w:rFonts w:ascii="Calibri" w:hAnsi="Calibri" w:eastAsia="宋体" w:cs="Times New Roman"/>
      <w:kern w:val="2"/>
      <w:sz w:val="21"/>
      <w:szCs w:val="21"/>
    </w:rPr>
  </w:style>
  <w:style w:type="character" w:customStyle="1" w:styleId="234">
    <w:name w:val="批注主题 字符"/>
    <w:basedOn w:val="233"/>
    <w:link w:val="27"/>
    <w:semiHidden/>
    <w:qFormat/>
    <w:uiPriority w:val="99"/>
    <w:rPr>
      <w:rFonts w:ascii="Calibri" w:hAnsi="Calibri" w:eastAsia="宋体" w:cs="Times New Roman"/>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5b221d9-3ccd-46be-9d89-8e771a71a648}"/>
        <w:style w:val=""/>
        <w:category>
          <w:name w:val="常规"/>
          <w:gallery w:val="placeholder"/>
        </w:category>
        <w:types>
          <w:type w:val="bbPlcHdr"/>
        </w:types>
        <w:behaviors>
          <w:behavior w:val="content"/>
        </w:behaviors>
        <w:description w:val=""/>
        <w:guid w:val="{85B221D9-3CCD-46BE-9D89-8E771A71A648}"/>
      </w:docPartPr>
      <w:docPartBody>
        <w:p>
          <w:pPr>
            <w:pStyle w:val="5"/>
          </w:pPr>
          <w:r>
            <w:rPr>
              <w:rStyle w:val="4"/>
              <w:rFonts w:hint="eastAsia"/>
            </w:rPr>
            <w:t>单击或点击此处输入文字。</w:t>
          </w:r>
        </w:p>
      </w:docPartBody>
    </w:docPart>
    <w:docPart>
      <w:docPartPr>
        <w:name w:val="{179d1ff8-4b32-41cb-a3cf-9c4071cab26a}"/>
        <w:style w:val=""/>
        <w:category>
          <w:name w:val="常规"/>
          <w:gallery w:val="placeholder"/>
        </w:category>
        <w:types>
          <w:type w:val="bbPlcHdr"/>
        </w:types>
        <w:behaviors>
          <w:behavior w:val="content"/>
        </w:behaviors>
        <w:description w:val=""/>
        <w:guid w:val="{179D1FF8-4B32-41CB-A3CF-9C4071CAB26A}"/>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7118EA"/>
    <w:rsid w:val="005807AA"/>
    <w:rsid w:val="005D7478"/>
    <w:rsid w:val="007118EA"/>
    <w:rsid w:val="00FF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805F4870A164AC59AFA816182152D8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89C9F18118048AEBE5B1E54044520D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12</Pages>
  <Words>1320</Words>
  <Characters>7524</Characters>
  <Lines>62</Lines>
  <Paragraphs>17</Paragraphs>
  <TotalTime>1</TotalTime>
  <ScaleCrop>false</ScaleCrop>
  <LinksUpToDate>false</LinksUpToDate>
  <CharactersWithSpaces>8827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2022-02-23T10:39:00Z</dcterms:created>
  <dc:creator>LENOVO</dc:creator>
  <dc:description>&lt;config cover="true" show_menu="true" version="1.0.0" doctype="SDKXY"&gt;_x000d_
&lt;/config&gt;</dc:description>
  <cp:lastModifiedBy>  时光微好</cp:lastModifiedBy>
  <cp:lastPrinted>2021-02-02T07:44:00Z</cp:lastPrinted>
  <dcterms:modified xsi:type="dcterms:W3CDTF">2022-02-24T05:12:02Z</dcterms:modified>
  <dc:title>国家标准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8EA1EEB6C05E4BFB9FC5AD0E3828927E</vt:lpwstr>
  </property>
  <property fmtid="{D5CDD505-2E9C-101B-9397-08002B2CF9AE}" pid="4" name="doctype">
    <vt:lpwstr>SDKXY</vt:lpwstr>
  </property>
  <property fmtid="{D5CDD505-2E9C-101B-9397-08002B2CF9AE}" pid="5" name="cover">
    <vt:lpwstr>true</vt:lpwstr>
  </property>
  <property fmtid="{D5CDD505-2E9C-101B-9397-08002B2CF9AE}" pid="6" name="show_menu">
    <vt:lpwstr>true</vt:lpwstr>
  </property>
  <property fmtid="{D5CDD505-2E9C-101B-9397-08002B2CF9AE}" pid="7" name="version">
    <vt:lpwstr>1.0.0</vt:lpwstr>
  </property>
  <property fmtid="{D5CDD505-2E9C-101B-9397-08002B2CF9AE}" pid="8" name="xmlname">
    <vt:lpwstr>国家标准</vt:lpwstr>
  </property>
  <property fmtid="{D5CDD505-2E9C-101B-9397-08002B2CF9AE}" pid="9" name="NSTD_CODE">
    <vt:lpwstr>GB/T-</vt:lpwstr>
  </property>
  <property fmtid="{D5CDD505-2E9C-101B-9397-08002B2CF9AE}" pid="10" name="OSTD_CODE">
    <vt:lpwstr>代替 GB/T-</vt:lpwstr>
  </property>
  <property fmtid="{D5CDD505-2E9C-101B-9397-08002B2CF9AE}" pid="11" name="flag_zhengwen">
    <vt:lpwstr>0</vt:lpwstr>
  </property>
  <property fmtid="{D5CDD505-2E9C-101B-9397-08002B2CF9AE}" pid="12" name="flag_fulu">
    <vt:lpwstr>0</vt:lpwstr>
  </property>
  <property fmtid="{D5CDD505-2E9C-101B-9397-08002B2CF9AE}" pid="13" name="flag_pic">
    <vt:lpwstr>False</vt:lpwstr>
  </property>
  <property fmtid="{D5CDD505-2E9C-101B-9397-08002B2CF9AE}" pid="14" name="flag_tab">
    <vt:lpwstr>false</vt:lpwstr>
  </property>
  <property fmtid="{D5CDD505-2E9C-101B-9397-08002B2CF9AE}" pid="15" name="NumList">
    <vt:lpwstr>false</vt:lpwstr>
  </property>
</Properties>
</file>