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bookmarkStart w:id="0" w:name="ICS"/>
            <w:r>
              <w:rPr>
                <w:rFonts w:ascii="黑体" w:hAnsi="黑体" w:eastAsia="黑体"/>
                <w:sz w:val="21"/>
                <w:szCs w:val="21"/>
              </w:rPr>
              <w:fldChar w:fldCharType="begin">
                <w:ffData>
                  <w:name w:val="ICS"/>
                  <w:enabled/>
                  <w:calcOnExit w:val="0"/>
                  <w:textInput>
                    <w:default w:val="03.220"/>
                  </w:textInput>
                </w:ffData>
              </w:fldChar>
            </w:r>
            <w:r>
              <w:rPr>
                <w:rFonts w:ascii="黑体" w:hAnsi="黑体" w:eastAsia="黑体"/>
                <w:sz w:val="21"/>
                <w:szCs w:val="21"/>
              </w:rPr>
              <w:instrText xml:space="preserve">FORMTEXT</w:instrText>
            </w:r>
            <w:r>
              <w:rPr>
                <w:rFonts w:ascii="黑体" w:hAnsi="黑体" w:eastAsia="黑体"/>
                <w:sz w:val="21"/>
                <w:szCs w:val="21"/>
              </w:rPr>
              <w:fldChar w:fldCharType="separate"/>
            </w:r>
            <w:r>
              <w:rPr>
                <w:rFonts w:ascii="黑体" w:hAnsi="黑体" w:eastAsia="黑体"/>
                <w:sz w:val="21"/>
                <w:szCs w:val="21"/>
              </w:rPr>
              <w:t>03.220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bookmarkStart w:id="1" w:name="CSDN"/>
            <w:r>
              <w:rPr>
                <w:rFonts w:ascii="黑体" w:hAnsi="黑体" w:eastAsia="黑体"/>
                <w:sz w:val="21"/>
                <w:szCs w:val="21"/>
              </w:rPr>
              <w:fldChar w:fldCharType="begin">
                <w:ffData>
                  <w:name w:val="CSDN"/>
                  <w:enabled/>
                  <w:calcOnExit w:val="0"/>
                  <w:textInput>
                    <w:default w:val="A 80"/>
                  </w:textInput>
                </w:ffData>
              </w:fldChar>
            </w:r>
            <w:r>
              <w:rPr>
                <w:rFonts w:ascii="黑体" w:hAnsi="黑体" w:eastAsia="黑体"/>
                <w:sz w:val="21"/>
                <w:szCs w:val="21"/>
              </w:rPr>
              <w:instrText xml:space="preserve">FORMTEXT</w:instrText>
            </w:r>
            <w:r>
              <w:rPr>
                <w:rFonts w:ascii="黑体" w:hAnsi="黑体" w:eastAsia="黑体"/>
                <w:sz w:val="21"/>
                <w:szCs w:val="21"/>
              </w:rPr>
              <w:fldChar w:fldCharType="separate"/>
            </w:r>
            <w:r>
              <w:rPr>
                <w:rFonts w:ascii="黑体" w:hAnsi="黑体" w:eastAsia="黑体"/>
                <w:sz w:val="21"/>
                <w:szCs w:val="21"/>
              </w:rPr>
              <w:t>A 80</w:t>
            </w:r>
            <w:r>
              <w:rPr>
                <w:rFonts w:ascii="黑体" w:hAnsi="黑体" w:eastAsia="黑体"/>
                <w:sz w:val="21"/>
                <w:szCs w:val="21"/>
              </w:rPr>
              <w:fldChar w:fldCharType="end"/>
            </w:r>
            <w:bookmarkEnd w:id="1"/>
          </w:p>
        </w:tc>
      </w:tr>
    </w:tbl>
    <w:p>
      <w:pPr>
        <w:pStyle w:val="54"/>
        <w:framePr w:w="9639" w:h="624" w:hRule="exact" w:hSpace="181" w:vSpace="181" w:wrap="around" w:hAnchor="page" w:x="1305" w:y="2269"/>
      </w:pPr>
      <w:bookmarkStart w:id="2" w:name="_Hlk26473981"/>
      <w:r>
        <w:rPr>
          <w:rFonts w:hint="eastAsia"/>
        </w:rPr>
        <w:t>中华人民共和国国家标准</w:t>
      </w:r>
    </w:p>
    <w:bookmarkEnd w:id="2"/>
    <w:p>
      <w:pPr>
        <w:pStyle w:val="199"/>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200"/>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代替 GB/T 30335-2013</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1312"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1312;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60288"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4"/>
        <w:framePr w:w="9639" w:h="6976" w:hRule="exact" w:hSpace="0" w:vSpace="0" w:wrap="around" w:hAnchor="page" w:y="6408"/>
        <w:jc w:val="center"/>
        <w:rPr>
          <w:rFonts w:ascii="黑体" w:hAnsi="黑体" w:eastAsia="黑体"/>
          <w:b w:val="0"/>
          <w:bCs w:val="0"/>
          <w:w w:val="100"/>
        </w:rPr>
      </w:pPr>
    </w:p>
    <w:p>
      <w:pPr>
        <w:pStyle w:val="201"/>
        <w:framePr w:h="6974" w:hRule="exact" w:wrap="around" w:x="1419" w:anchorLock="1"/>
      </w:pPr>
      <w:r>
        <w:fldChar w:fldCharType="begin">
          <w:ffData>
            <w:name w:val="CSTD_NAME"/>
            <w:enabled/>
            <w:calcOnExit w:val="0"/>
            <w:textInput>
              <w:default w:val="点击此处添加标准名称"/>
            </w:textInput>
          </w:ffData>
        </w:fldChar>
      </w:r>
      <w:r>
        <w:instrText xml:space="preserve"> FORMTEXT </w:instrText>
      </w:r>
      <w:r>
        <w:fldChar w:fldCharType="separate"/>
      </w:r>
      <w:r>
        <w:rPr>
          <w:rFonts w:hint="eastAsia"/>
        </w:rPr>
        <w:t>药品物流服务规范</w:t>
      </w:r>
      <w:r>
        <w:fldChar w:fldCharType="end"/>
      </w:r>
    </w:p>
    <w:p>
      <w:pPr>
        <w:framePr w:w="9639" w:h="6974" w:hRule="exact" w:wrap="around" w:vAnchor="page" w:hAnchor="page" w:x="1419" w:y="6408" w:anchorLock="1"/>
        <w:ind w:left="-1418"/>
      </w:pPr>
    </w:p>
    <w:p>
      <w:pPr>
        <w:pStyle w:val="129"/>
        <w:framePr w:w="9639" w:h="6974" w:hRule="exact" w:wrap="around" w:vAnchor="page" w:hAnchor="page" w:x="1419" w:y="6408" w:anchorLock="1"/>
        <w:textAlignment w:val="bottom"/>
        <w:rPr>
          <w:rFonts w:eastAsia="黑体"/>
          <w:szCs w:val="28"/>
        </w:rPr>
      </w:pPr>
      <w:bookmarkStart w:id="7" w:name="ESTD_NAME"/>
      <w:r>
        <w:rPr>
          <w:rFonts w:eastAsia="黑体"/>
          <w:szCs w:val="28"/>
        </w:rPr>
        <w:fldChar w:fldCharType="begin">
          <w:ffData>
            <w:name w:val="ESTD_NAME"/>
            <w:enabled/>
            <w:calcOnExit w:val="0"/>
            <w:textInput>
              <w:default w:val="Service specification for medicine product logistics"/>
            </w:textInput>
          </w:ffData>
        </w:fldChar>
      </w:r>
      <w:r>
        <w:rPr>
          <w:rFonts w:eastAsia="黑体"/>
          <w:szCs w:val="28"/>
        </w:rPr>
        <w:instrText xml:space="preserve">FORMTEXT</w:instrText>
      </w:r>
      <w:r>
        <w:rPr>
          <w:rFonts w:eastAsia="黑体"/>
          <w:szCs w:val="28"/>
        </w:rPr>
        <w:fldChar w:fldCharType="separate"/>
      </w:r>
      <w:r>
        <w:rPr>
          <w:rFonts w:eastAsia="黑体"/>
          <w:szCs w:val="28"/>
        </w:rPr>
        <w:t>Service specification for medicine product logistics</w:t>
      </w:r>
      <w:r>
        <w:rPr>
          <w:rFonts w:eastAsia="黑体"/>
          <w:szCs w:val="28"/>
        </w:rPr>
        <w:fldChar w:fldCharType="end"/>
      </w:r>
      <w:bookmarkEnd w:id="7"/>
    </w:p>
    <w:p>
      <w:pPr>
        <w:framePr w:w="9639" w:h="6974" w:hRule="exact" w:wrap="around" w:vAnchor="page" w:hAnchor="page" w:x="1419" w:y="6408" w:anchorLock="1"/>
        <w:spacing w:line="760" w:lineRule="exact"/>
        <w:ind w:left="-1418"/>
      </w:pPr>
    </w:p>
    <w:p>
      <w:pPr>
        <w:pStyle w:val="129"/>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8"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8"/>
    </w:p>
    <w:p>
      <w:pPr>
        <w:pStyle w:val="129"/>
        <w:framePr w:w="9639" w:h="6974" w:hRule="exact" w:wrap="around" w:vAnchor="page" w:hAnchor="page" w:x="1419" w:y="6408" w:anchorLock="1"/>
        <w:spacing w:before="440" w:after="160"/>
        <w:textAlignment w:val="bottom"/>
        <w:rPr>
          <w:sz w:val="24"/>
          <w:szCs w:val="28"/>
        </w:rPr>
      </w:pPr>
      <w:bookmarkStart w:id="9" w:name="下拉1"/>
      <w:r>
        <w:rPr>
          <w:sz w:val="24"/>
          <w:szCs w:val="28"/>
        </w:rPr>
        <w:fldChar w:fldCharType="begin">
          <w:ffData>
            <w:name w:val="下拉1"/>
            <w:enabled/>
            <w:calcOnExit w:val="0"/>
            <w:ddList>
              <w:listEntry w:val="（征求意见稿）"/>
              <w:listEntry w:val="草案版次选择"/>
              <w:listEntry w:val="（工作组讨论稿）"/>
              <w:listEntry w:val="（送审讨论稿）"/>
              <w:listEntry w:val="（送审稿）"/>
              <w:listEntry w:val="（报批稿）"/>
            </w:ddList>
          </w:ffData>
        </w:fldChar>
      </w:r>
      <w:r>
        <w:rPr>
          <w:sz w:val="24"/>
          <w:szCs w:val="28"/>
        </w:rPr>
        <w:instrText xml:space="preserve">FORMDROPDOWN</w:instrText>
      </w:r>
      <w:r>
        <w:rPr>
          <w:sz w:val="24"/>
          <w:szCs w:val="28"/>
        </w:rPr>
        <w:fldChar w:fldCharType="separate"/>
      </w:r>
      <w:r>
        <w:rPr>
          <w:sz w:val="24"/>
          <w:szCs w:val="28"/>
        </w:rPr>
        <w:fldChar w:fldCharType="end"/>
      </w:r>
      <w:bookmarkEnd w:id="9"/>
    </w:p>
    <w:p>
      <w:pPr>
        <w:pStyle w:val="129"/>
        <w:framePr w:w="9639" w:h="6974" w:hRule="exact" w:wrap="around" w:vAnchor="page" w:hAnchor="page" w:x="1419" w:y="6408" w:anchorLock="1"/>
        <w:spacing w:before="180" w:line="240" w:lineRule="atLeast"/>
        <w:textAlignment w:val="bottom"/>
        <w:rPr>
          <w:sz w:val="21"/>
          <w:szCs w:val="28"/>
        </w:rPr>
      </w:pPr>
      <w:bookmarkStart w:id="10" w:name="CMPLSH_DATE"/>
      <w:r>
        <w:rPr>
          <w:rFonts w:ascii="Times New Roman" w:hAnsi="Times New Roman" w:eastAsia="宋体" w:cs="Times New Roman"/>
          <w:sz w:val="21"/>
          <w:szCs w:val="28"/>
          <w:lang w:val="en-US" w:eastAsia="zh-CN" w:bidi="ar-SA"/>
        </w:rPr>
        <w:fldChar w:fldCharType="begin">
          <w:ffData>
            <w:name w:val="CMPLSH_DATE"/>
            <w:enabled/>
            <w:calcOnExit w:val="0"/>
            <w:textInput>
              <w:default w:val="2022年8月22日"/>
            </w:textInput>
          </w:ffData>
        </w:fldChar>
      </w:r>
      <w:r>
        <w:rPr>
          <w:rFonts w:ascii="Times New Roman" w:hAnsi="Times New Roman" w:eastAsia="宋体" w:cs="Times New Roman"/>
          <w:sz w:val="21"/>
          <w:szCs w:val="28"/>
          <w:lang w:val="en-US" w:eastAsia="zh-CN" w:bidi="ar-SA"/>
        </w:rPr>
        <w:instrText xml:space="preserve">FORMTEXT</w:instrText>
      </w:r>
      <w:r>
        <w:rPr>
          <w:rFonts w:ascii="Times New Roman" w:hAnsi="Times New Roman" w:eastAsia="宋体" w:cs="Times New Roman"/>
          <w:sz w:val="21"/>
          <w:szCs w:val="28"/>
          <w:lang w:val="en-US" w:eastAsia="zh-CN" w:bidi="ar-SA"/>
        </w:rPr>
        <w:fldChar w:fldCharType="separate"/>
      </w:r>
      <w:r>
        <w:rPr>
          <w:rFonts w:ascii="Times New Roman" w:hAnsi="Times New Roman" w:eastAsia="宋体" w:cs="Times New Roman"/>
          <w:sz w:val="21"/>
          <w:szCs w:val="28"/>
          <w:lang w:val="en-US" w:eastAsia="zh-CN" w:bidi="ar-SA"/>
        </w:rPr>
        <w:t>2022年8月22日</w:t>
      </w:r>
      <w:r>
        <w:rPr>
          <w:rFonts w:ascii="Times New Roman" w:hAnsi="Times New Roman" w:eastAsia="宋体" w:cs="Times New Roman"/>
          <w:sz w:val="21"/>
          <w:szCs w:val="28"/>
          <w:lang w:val="en-US" w:eastAsia="zh-CN" w:bidi="ar-SA"/>
        </w:rPr>
        <w:fldChar w:fldCharType="end"/>
      </w:r>
      <w:bookmarkEnd w:id="10"/>
    </w:p>
    <w:p>
      <w:pPr>
        <w:pStyle w:val="129"/>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7"/>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8"/>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pgNumType w:fmt="decimal"/>
          <w:cols w:space="425" w:num="1"/>
          <w:titlePg/>
          <w:docGrid w:linePitch="312" w:charSpace="0"/>
        </w:sectPr>
      </w:pPr>
      <w:r>
        <w:rPr>
          <w:rFonts w:hint="eastAsia" w:ascii="宋体" w:hAnsi="宋体"/>
          <w:sz w:val="28"/>
          <w:szCs w:val="28"/>
        </w:rPr>
        <w:drawing>
          <wp:anchor distT="0" distB="0" distL="114300" distR="114300" simplePos="0" relativeHeight="251663360"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2336"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2336;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3"/>
        <w:spacing w:after="468"/>
      </w:pPr>
      <w:bookmarkStart w:id="18" w:name="BookMark2"/>
      <w:r>
        <w:rPr>
          <w:spacing w:val="320"/>
        </w:rPr>
        <w:t>前</w:t>
      </w:r>
      <w:r>
        <w:t>言</w:t>
      </w:r>
    </w:p>
    <w:p>
      <w:pPr>
        <w:pStyle w:val="60"/>
        <w:ind w:firstLine="420"/>
      </w:pPr>
      <w:r>
        <w:rPr>
          <w:rFonts w:hint="eastAsia"/>
        </w:rPr>
        <w:t>本文件按照GB/T 1.1—2020《标准化工作导则  第1部分：标准化文件的结构和起草规则》的规定起草。</w:t>
      </w:r>
    </w:p>
    <w:p>
      <w:pPr>
        <w:pStyle w:val="60"/>
        <w:ind w:firstLine="420"/>
      </w:pPr>
      <w:r>
        <w:rPr>
          <w:rFonts w:hint="eastAsia"/>
        </w:rPr>
        <w:t>本文件代替GB/T 30335-2013《药品物流服务规范》，与GB/T 30335-2013相比，除编辑性改动外，主要技术变化如下：</w:t>
      </w:r>
    </w:p>
    <w:p>
      <w:pPr>
        <w:pStyle w:val="60"/>
        <w:numPr>
          <w:ilvl w:val="0"/>
          <w:numId w:val="33"/>
        </w:numPr>
        <w:ind w:firstLine="420"/>
      </w:pPr>
      <w:r>
        <w:rPr>
          <w:rFonts w:hint="eastAsia"/>
          <w:lang w:val="en-US" w:eastAsia="zh-CN"/>
        </w:rPr>
        <w:t>删除</w:t>
      </w:r>
      <w:r>
        <w:rPr>
          <w:rFonts w:hint="eastAsia"/>
        </w:rPr>
        <w:t>了药品物流定义（见2013年版的3.1）；</w:t>
      </w:r>
    </w:p>
    <w:p>
      <w:pPr>
        <w:pStyle w:val="60"/>
        <w:numPr>
          <w:ilvl w:val="0"/>
          <w:numId w:val="33"/>
        </w:numPr>
        <w:ind w:firstLine="420"/>
        <w:rPr>
          <w:highlight w:val="none"/>
        </w:rPr>
      </w:pPr>
      <w:r>
        <w:rPr>
          <w:rFonts w:hint="eastAsia"/>
          <w:highlight w:val="none"/>
          <w:lang w:val="en-US" w:eastAsia="zh-CN"/>
        </w:rPr>
        <w:t>更改</w:t>
      </w:r>
      <w:r>
        <w:rPr>
          <w:rFonts w:hint="eastAsia"/>
          <w:highlight w:val="none"/>
        </w:rPr>
        <w:t>了质量管理体系要求（见4.1</w:t>
      </w:r>
      <w:r>
        <w:rPr>
          <w:rFonts w:hint="eastAsia"/>
          <w:highlight w:val="none"/>
          <w:lang w:eastAsia="zh-CN"/>
        </w:rPr>
        <w:t>，</w:t>
      </w:r>
      <w:r>
        <w:rPr>
          <w:rFonts w:hint="eastAsia"/>
          <w:highlight w:val="none"/>
          <w:lang w:val="en-US" w:eastAsia="zh-CN"/>
        </w:rPr>
        <w:t>2013年版的4.1</w:t>
      </w:r>
      <w:r>
        <w:rPr>
          <w:rFonts w:hint="eastAsia"/>
          <w:highlight w:val="none"/>
        </w:rPr>
        <w:t>）</w:t>
      </w:r>
      <w:r>
        <w:rPr>
          <w:rFonts w:hint="eastAsia"/>
          <w:highlight w:val="none"/>
          <w:lang w:eastAsia="zh-CN"/>
        </w:rPr>
        <w:t>、</w:t>
      </w:r>
      <w:r>
        <w:rPr>
          <w:rFonts w:hint="eastAsia"/>
          <w:highlight w:val="none"/>
          <w:lang w:val="en-US" w:eastAsia="zh-CN"/>
        </w:rPr>
        <w:t>温控设施设备要求（见4.2，2013年版的4.2）</w:t>
      </w:r>
      <w:r>
        <w:rPr>
          <w:rFonts w:hint="eastAsia"/>
          <w:highlight w:val="none"/>
        </w:rPr>
        <w:t>；</w:t>
      </w:r>
    </w:p>
    <w:p>
      <w:pPr>
        <w:pStyle w:val="60"/>
        <w:numPr>
          <w:ilvl w:val="0"/>
          <w:numId w:val="33"/>
        </w:numPr>
        <w:ind w:firstLine="420"/>
      </w:pPr>
      <w:r>
        <w:rPr>
          <w:rFonts w:hint="eastAsia"/>
        </w:rPr>
        <w:t>更改了验收要求（见5.2.1,2013年版的5.2.1）、需温控药品收货验收的要求（见5.2.2，2013年版的5.2.2）；删除了验收项目要求（见2013年版的5.2.3）；</w:t>
      </w:r>
    </w:p>
    <w:p>
      <w:pPr>
        <w:pStyle w:val="60"/>
        <w:numPr>
          <w:ilvl w:val="0"/>
          <w:numId w:val="33"/>
        </w:numPr>
        <w:ind w:firstLine="420"/>
      </w:pPr>
      <w:r>
        <w:rPr>
          <w:rFonts w:hint="eastAsia"/>
          <w:lang w:val="en-US" w:eastAsia="zh-CN"/>
        </w:rPr>
        <w:t>删除了搬运装卸要求（见2013版的5.3.1）；更改了药品堆码</w:t>
      </w:r>
      <w:r>
        <w:rPr>
          <w:rFonts w:hint="eastAsia"/>
        </w:rPr>
        <w:t>要求（见5.3.</w:t>
      </w:r>
      <w:r>
        <w:rPr>
          <w:rFonts w:hint="eastAsia"/>
          <w:lang w:val="en-US" w:eastAsia="zh-CN"/>
        </w:rPr>
        <w:t>1，2013版的5.3.2</w:t>
      </w:r>
      <w:r>
        <w:rPr>
          <w:rFonts w:hint="eastAsia"/>
        </w:rPr>
        <w:t>）</w:t>
      </w:r>
      <w:r>
        <w:rPr>
          <w:rFonts w:hint="eastAsia"/>
          <w:lang w:eastAsia="zh-CN"/>
        </w:rPr>
        <w:t>；</w:t>
      </w:r>
      <w:r>
        <w:rPr>
          <w:rFonts w:hint="eastAsia"/>
        </w:rPr>
        <w:t>增加了存储区作业人员要求（见5.3.</w:t>
      </w:r>
      <w:r>
        <w:rPr>
          <w:rFonts w:hint="eastAsia"/>
          <w:lang w:val="en-US" w:eastAsia="zh-CN"/>
        </w:rPr>
        <w:t>2</w:t>
      </w:r>
      <w:r>
        <w:rPr>
          <w:rFonts w:hint="eastAsia"/>
        </w:rPr>
        <w:t>）、药品破损安全处理要求（见5.3.</w:t>
      </w:r>
      <w:r>
        <w:rPr>
          <w:rFonts w:hint="eastAsia"/>
          <w:lang w:val="en-US" w:eastAsia="zh-CN"/>
        </w:rPr>
        <w:t>3</w:t>
      </w:r>
      <w:r>
        <w:rPr>
          <w:rFonts w:hint="eastAsia"/>
        </w:rPr>
        <w:t>）；</w:t>
      </w:r>
      <w:r>
        <w:rPr>
          <w:rFonts w:hint="eastAsia"/>
          <w:lang w:val="en-US" w:eastAsia="zh-CN"/>
        </w:rPr>
        <w:t>更改了</w:t>
      </w:r>
      <w:r>
        <w:rPr>
          <w:rFonts w:hint="eastAsia"/>
        </w:rPr>
        <w:t>色标管理要求（见5.3.</w:t>
      </w:r>
      <w:r>
        <w:rPr>
          <w:rFonts w:hint="eastAsia"/>
          <w:lang w:val="en-US" w:eastAsia="zh-CN"/>
        </w:rPr>
        <w:t>5</w:t>
      </w:r>
      <w:r>
        <w:rPr>
          <w:rFonts w:hint="eastAsia"/>
        </w:rPr>
        <w:t>,2013年版的</w:t>
      </w:r>
      <w:r>
        <w:rPr>
          <w:rFonts w:hint="eastAsia"/>
          <w:lang w:val="en-US" w:eastAsia="zh-CN"/>
        </w:rPr>
        <w:t>5</w:t>
      </w:r>
      <w:r>
        <w:rPr>
          <w:rFonts w:hint="eastAsia"/>
        </w:rPr>
        <w:t>.3.</w:t>
      </w:r>
      <w:r>
        <w:rPr>
          <w:rFonts w:hint="eastAsia"/>
          <w:lang w:val="en-US" w:eastAsia="zh-CN"/>
        </w:rPr>
        <w:t>4</w:t>
      </w:r>
      <w:r>
        <w:rPr>
          <w:rFonts w:hint="eastAsia"/>
        </w:rPr>
        <w:t>）</w:t>
      </w:r>
      <w:r>
        <w:rPr>
          <w:rFonts w:hint="eastAsia"/>
          <w:lang w:eastAsia="zh-CN"/>
        </w:rPr>
        <w:t>、</w:t>
      </w:r>
      <w:r>
        <w:rPr>
          <w:rFonts w:hint="eastAsia"/>
          <w:lang w:val="en-US" w:eastAsia="zh-CN"/>
        </w:rPr>
        <w:t>储存药品的人员要求（见5.3.7，2013版的5.3.6）、</w:t>
      </w:r>
      <w:r>
        <w:rPr>
          <w:rFonts w:hint="eastAsia"/>
        </w:rPr>
        <w:t>药品丢失等要求（见5.3.</w:t>
      </w:r>
      <w:r>
        <w:rPr>
          <w:rFonts w:hint="eastAsia"/>
          <w:lang w:val="en-US" w:eastAsia="zh-CN"/>
        </w:rPr>
        <w:t>9</w:t>
      </w:r>
      <w:r>
        <w:rPr>
          <w:rFonts w:hint="eastAsia"/>
        </w:rPr>
        <w:t>，2013年版5.3.</w:t>
      </w:r>
      <w:r>
        <w:rPr>
          <w:rFonts w:hint="eastAsia"/>
          <w:lang w:val="en-US" w:eastAsia="zh-CN"/>
        </w:rPr>
        <w:t>8</w:t>
      </w:r>
      <w:r>
        <w:rPr>
          <w:rFonts w:hint="eastAsia"/>
        </w:rPr>
        <w:t>）</w:t>
      </w:r>
      <w:r>
        <w:rPr>
          <w:rFonts w:hint="eastAsia"/>
          <w:lang w:eastAsia="zh-CN"/>
        </w:rPr>
        <w:t>；</w:t>
      </w:r>
    </w:p>
    <w:p>
      <w:pPr>
        <w:pStyle w:val="60"/>
        <w:numPr>
          <w:ilvl w:val="0"/>
          <w:numId w:val="33"/>
        </w:numPr>
        <w:ind w:firstLine="420" w:firstLineChars="0"/>
      </w:pPr>
      <w:r>
        <w:rPr>
          <w:rFonts w:hint="eastAsia"/>
          <w:lang w:val="en-US" w:eastAsia="zh-CN"/>
        </w:rPr>
        <w:t>更改了</w:t>
      </w:r>
      <w:r>
        <w:rPr>
          <w:rFonts w:hint="eastAsia"/>
        </w:rPr>
        <w:t>药品出库时复核车辆信息要求（见5.4.1,2013年版的5.4.</w:t>
      </w:r>
      <w:r>
        <w:rPr>
          <w:rFonts w:hint="eastAsia"/>
          <w:lang w:val="en-US" w:eastAsia="zh-CN"/>
        </w:rPr>
        <w:t>1</w:t>
      </w:r>
      <w:r>
        <w:rPr>
          <w:rFonts w:hint="eastAsia"/>
        </w:rPr>
        <w:t>）</w:t>
      </w:r>
      <w:r>
        <w:rPr>
          <w:rFonts w:hint="eastAsia"/>
          <w:lang w:eastAsia="zh-CN"/>
        </w:rPr>
        <w:t>、</w:t>
      </w:r>
      <w:r>
        <w:rPr>
          <w:rFonts w:hint="eastAsia"/>
        </w:rPr>
        <w:t>药品出库</w:t>
      </w:r>
      <w:r>
        <w:rPr>
          <w:rFonts w:hint="eastAsia"/>
          <w:lang w:val="en-US" w:eastAsia="zh-CN"/>
        </w:rPr>
        <w:t>附加的资料</w:t>
      </w:r>
      <w:r>
        <w:rPr>
          <w:rFonts w:hint="eastAsia"/>
        </w:rPr>
        <w:t>要求（见5.4.2,2013年版的5.4.</w:t>
      </w:r>
      <w:r>
        <w:rPr>
          <w:rFonts w:hint="eastAsia"/>
          <w:lang w:val="en-US" w:eastAsia="zh-CN"/>
        </w:rPr>
        <w:t>2</w:t>
      </w:r>
      <w:r>
        <w:rPr>
          <w:rFonts w:hint="eastAsia"/>
        </w:rPr>
        <w:t>）、药品拆零</w:t>
      </w:r>
      <w:r>
        <w:rPr>
          <w:rFonts w:hint="eastAsia"/>
          <w:lang w:val="en-US" w:eastAsia="zh-CN"/>
        </w:rPr>
        <w:t>发货</w:t>
      </w:r>
      <w:r>
        <w:rPr>
          <w:rFonts w:hint="eastAsia"/>
        </w:rPr>
        <w:t>要求（见5.4.3,2013年版的5.4.3）；</w:t>
      </w:r>
    </w:p>
    <w:p>
      <w:pPr>
        <w:pStyle w:val="60"/>
        <w:numPr>
          <w:ilvl w:val="0"/>
          <w:numId w:val="33"/>
        </w:numPr>
        <w:ind w:firstLine="420" w:firstLineChars="0"/>
        <w:rPr>
          <w:rFonts w:hint="eastAsia"/>
        </w:rPr>
      </w:pPr>
      <w:r>
        <w:rPr>
          <w:rFonts w:hint="eastAsia"/>
        </w:rPr>
        <w:t>增加了对不合格品查明原因进行预防的要求（见5</w:t>
      </w:r>
      <w:r>
        <w:t>.6.3</w:t>
      </w:r>
      <w:r>
        <w:rPr>
          <w:rFonts w:hint="eastAsia"/>
        </w:rPr>
        <w:t>）、不合格药品处理过程的要求（5</w:t>
      </w:r>
      <w:r>
        <w:t>.6.4</w:t>
      </w:r>
      <w:r>
        <w:rPr>
          <w:rFonts w:hint="eastAsia"/>
          <w:lang w:eastAsia="zh-CN"/>
        </w:rPr>
        <w:t>）；</w:t>
      </w:r>
    </w:p>
    <w:p>
      <w:pPr>
        <w:pStyle w:val="60"/>
        <w:numPr>
          <w:ilvl w:val="0"/>
          <w:numId w:val="33"/>
        </w:numPr>
        <w:ind w:firstLine="420" w:firstLineChars="0"/>
      </w:pPr>
      <w:r>
        <w:rPr>
          <w:rFonts w:hint="eastAsia"/>
          <w:lang w:val="en-US" w:eastAsia="zh-CN"/>
        </w:rPr>
        <w:t>更改</w:t>
      </w:r>
      <w:r>
        <w:rPr>
          <w:rFonts w:hint="eastAsia"/>
        </w:rPr>
        <w:t>了数据要求的内容（见5.7.1,2013年版的5.7.</w:t>
      </w:r>
      <w:r>
        <w:rPr>
          <w:rFonts w:hint="eastAsia"/>
          <w:lang w:val="en-US" w:eastAsia="zh-CN"/>
        </w:rPr>
        <w:t>1</w:t>
      </w:r>
      <w:r>
        <w:rPr>
          <w:rFonts w:hint="eastAsia"/>
        </w:rPr>
        <w:t>）</w:t>
      </w:r>
      <w:r>
        <w:rPr>
          <w:rFonts w:hint="eastAsia"/>
          <w:lang w:eastAsia="zh-CN"/>
        </w:rPr>
        <w:t>、</w:t>
      </w:r>
      <w:r>
        <w:rPr>
          <w:rFonts w:hint="eastAsia"/>
        </w:rPr>
        <w:t>单据保存要求（见5.7.3,2013年版的5.7.3）；</w:t>
      </w:r>
    </w:p>
    <w:p>
      <w:pPr>
        <w:pStyle w:val="60"/>
        <w:numPr>
          <w:ilvl w:val="0"/>
          <w:numId w:val="33"/>
        </w:numPr>
        <w:ind w:firstLine="420" w:firstLineChars="0"/>
      </w:pPr>
      <w:r>
        <w:rPr>
          <w:rFonts w:hint="eastAsia"/>
          <w:lang w:val="en-US" w:eastAsia="zh-CN"/>
        </w:rPr>
        <w:t>删除了药品仓库环境温湿度的控制要求</w:t>
      </w:r>
      <w:r>
        <w:rPr>
          <w:rFonts w:hint="eastAsia"/>
        </w:rPr>
        <w:t>（见</w:t>
      </w:r>
      <w:r>
        <w:rPr>
          <w:rFonts w:hint="eastAsia"/>
          <w:lang w:val="en-US" w:eastAsia="zh-CN"/>
        </w:rPr>
        <w:t>2013版的</w:t>
      </w:r>
      <w:r>
        <w:rPr>
          <w:rFonts w:hint="eastAsia"/>
        </w:rPr>
        <w:t>5.8）；</w:t>
      </w:r>
    </w:p>
    <w:p>
      <w:pPr>
        <w:pStyle w:val="60"/>
        <w:numPr>
          <w:ilvl w:val="0"/>
          <w:numId w:val="33"/>
        </w:numPr>
        <w:ind w:firstLine="420" w:firstLineChars="0"/>
      </w:pPr>
      <w:r>
        <w:rPr>
          <w:rFonts w:hint="eastAsia"/>
        </w:rPr>
        <w:t>更改了特殊管理药品的运输要求（见6.</w:t>
      </w:r>
      <w:r>
        <w:rPr>
          <w:rFonts w:hint="eastAsia"/>
          <w:lang w:val="en-US" w:eastAsia="zh-CN"/>
        </w:rPr>
        <w:t>2，2013版的6.2</w:t>
      </w:r>
      <w:r>
        <w:rPr>
          <w:rFonts w:hint="eastAsia"/>
        </w:rPr>
        <w:t>）</w:t>
      </w:r>
      <w:r>
        <w:rPr>
          <w:rFonts w:hint="eastAsia"/>
          <w:lang w:eastAsia="zh-CN"/>
        </w:rPr>
        <w:t>、</w:t>
      </w:r>
      <w:r>
        <w:rPr>
          <w:rFonts w:hint="eastAsia"/>
        </w:rPr>
        <w:t>出现</w:t>
      </w:r>
      <w:r>
        <w:rPr>
          <w:rFonts w:hint="eastAsia" w:hAnsi="宋体" w:cs="宋体"/>
        </w:rPr>
        <w:t>货损、货差的处理要求（见6.4</w:t>
      </w:r>
      <w:r>
        <w:rPr>
          <w:rFonts w:hint="eastAsia"/>
          <w:lang w:val="en-US" w:eastAsia="zh-CN"/>
        </w:rPr>
        <w:t>，2013版的6.4</w:t>
      </w:r>
      <w:r>
        <w:rPr>
          <w:rFonts w:hint="eastAsia" w:hAnsi="宋体" w:cs="宋体"/>
        </w:rPr>
        <w:t>）</w:t>
      </w:r>
      <w:r>
        <w:rPr>
          <w:rFonts w:hint="eastAsia"/>
        </w:rPr>
        <w:t>、应急预案要求（见6.5,2013年版的6.5）；增加了承运商要求（见6.6）；</w:t>
      </w:r>
    </w:p>
    <w:p>
      <w:pPr>
        <w:pStyle w:val="60"/>
        <w:numPr>
          <w:ilvl w:val="0"/>
          <w:numId w:val="33"/>
        </w:numPr>
        <w:ind w:firstLine="420" w:firstLineChars="0"/>
      </w:pPr>
      <w:r>
        <w:rPr>
          <w:rFonts w:hint="eastAsia"/>
        </w:rPr>
        <w:t>更改了药品丢失或损坏要求（见7.7,2013年版的7.4）；增加了温控药品</w:t>
      </w:r>
      <w:r>
        <w:rPr>
          <w:rFonts w:hint="eastAsia"/>
          <w:lang w:val="en-US" w:eastAsia="zh-CN"/>
        </w:rPr>
        <w:t>装卸</w:t>
      </w:r>
      <w:r>
        <w:rPr>
          <w:rFonts w:hint="eastAsia"/>
        </w:rPr>
        <w:t>要求（见7.</w:t>
      </w:r>
      <w:r>
        <w:rPr>
          <w:rFonts w:hint="eastAsia"/>
          <w:lang w:val="en-US" w:eastAsia="zh-CN"/>
        </w:rPr>
        <w:t>4</w:t>
      </w:r>
      <w:r>
        <w:rPr>
          <w:rFonts w:hint="eastAsia"/>
        </w:rPr>
        <w:t>）、卸货到库期间的操作要求（见7.5）、温控药品串点配送要求（见7.6）；</w:t>
      </w:r>
    </w:p>
    <w:p>
      <w:pPr>
        <w:pStyle w:val="60"/>
        <w:numPr>
          <w:ilvl w:val="0"/>
          <w:numId w:val="33"/>
        </w:numPr>
        <w:ind w:firstLine="420" w:firstLineChars="0"/>
      </w:pPr>
      <w:r>
        <w:rPr>
          <w:rFonts w:hint="eastAsia"/>
        </w:rPr>
        <w:t>增加了增值服务要求（见第9章）</w:t>
      </w:r>
      <w:r>
        <w:rPr>
          <w:rFonts w:hint="eastAsia"/>
          <w:lang w:eastAsia="zh-CN"/>
        </w:rPr>
        <w:t>；</w:t>
      </w:r>
    </w:p>
    <w:p>
      <w:pPr>
        <w:pStyle w:val="60"/>
        <w:numPr>
          <w:ilvl w:val="0"/>
          <w:numId w:val="33"/>
        </w:numPr>
        <w:ind w:firstLine="420" w:firstLineChars="0"/>
      </w:pPr>
      <w:r>
        <w:rPr>
          <w:rFonts w:hint="eastAsia"/>
          <w:lang w:val="en-US" w:eastAsia="zh-CN"/>
        </w:rPr>
        <w:t>更改了信息服务（见第10章，2013版的</w:t>
      </w:r>
      <w:r>
        <w:rPr>
          <w:rFonts w:hint="eastAsia"/>
        </w:rPr>
        <w:t>第9章</w:t>
      </w:r>
      <w:r>
        <w:rPr>
          <w:rFonts w:hint="eastAsia"/>
          <w:lang w:val="en-US" w:eastAsia="zh-CN"/>
        </w:rPr>
        <w:t>）、</w:t>
      </w:r>
      <w:r>
        <w:rPr>
          <w:rFonts w:hint="eastAsia"/>
        </w:rPr>
        <w:t>信息</w:t>
      </w:r>
      <w:r>
        <w:rPr>
          <w:rFonts w:hint="eastAsia"/>
          <w:lang w:val="en-US" w:eastAsia="zh-CN"/>
        </w:rPr>
        <w:t>管理</w:t>
      </w:r>
      <w:r>
        <w:rPr>
          <w:rFonts w:hint="eastAsia"/>
        </w:rPr>
        <w:t>要求（见</w:t>
      </w:r>
      <w:r>
        <w:rPr>
          <w:rFonts w:hint="eastAsia"/>
          <w:lang w:val="en-US" w:eastAsia="zh-CN"/>
        </w:rPr>
        <w:t>10</w:t>
      </w:r>
      <w:r>
        <w:rPr>
          <w:rFonts w:hint="eastAsia"/>
        </w:rPr>
        <w:t>.</w:t>
      </w:r>
      <w:r>
        <w:rPr>
          <w:rFonts w:hint="eastAsia"/>
          <w:lang w:val="en-US" w:eastAsia="zh-CN"/>
        </w:rPr>
        <w:t>1，2013版的9.1</w:t>
      </w:r>
      <w:r>
        <w:rPr>
          <w:rFonts w:hint="eastAsia"/>
        </w:rPr>
        <w:t>）</w:t>
      </w:r>
      <w:r>
        <w:rPr>
          <w:rFonts w:hint="eastAsia"/>
          <w:lang w:eastAsia="zh-CN"/>
        </w:rPr>
        <w:t>；</w:t>
      </w:r>
      <w:r>
        <w:rPr>
          <w:rFonts w:hint="eastAsia"/>
          <w:lang w:val="en-US" w:eastAsia="zh-CN"/>
        </w:rPr>
        <w:t>删除了有温控要求的物流信息服务要求（见2013版的9.2）；增加了信息系统功能要求(见10.2)、</w:t>
      </w:r>
      <w:r>
        <w:rPr>
          <w:rFonts w:hint="eastAsia"/>
        </w:rPr>
        <w:t>信息系统实时自动生成电子数据记录要求（见</w:t>
      </w:r>
      <w:r>
        <w:rPr>
          <w:rFonts w:hint="eastAsia"/>
          <w:lang w:val="en-US" w:eastAsia="zh-CN"/>
        </w:rPr>
        <w:t>10</w:t>
      </w:r>
      <w:r>
        <w:rPr>
          <w:rFonts w:hint="eastAsia"/>
        </w:rPr>
        <w:t>.</w:t>
      </w:r>
      <w:r>
        <w:rPr>
          <w:rFonts w:hint="eastAsia"/>
          <w:lang w:val="en-US" w:eastAsia="zh-CN"/>
        </w:rPr>
        <w:t>3</w:t>
      </w:r>
      <w:r>
        <w:rPr>
          <w:rFonts w:hint="eastAsia"/>
        </w:rPr>
        <w:t>）、温湿度数据集成和汇总要求（见</w:t>
      </w:r>
      <w:r>
        <w:rPr>
          <w:rFonts w:hint="eastAsia"/>
          <w:lang w:val="en-US" w:eastAsia="zh-CN"/>
        </w:rPr>
        <w:t>10</w:t>
      </w:r>
      <w:r>
        <w:rPr>
          <w:rFonts w:hint="eastAsia"/>
        </w:rPr>
        <w:t>.</w:t>
      </w:r>
      <w:r>
        <w:rPr>
          <w:rFonts w:hint="eastAsia"/>
          <w:lang w:val="en-US" w:eastAsia="zh-CN"/>
        </w:rPr>
        <w:t>4</w:t>
      </w:r>
      <w:r>
        <w:rPr>
          <w:rFonts w:hint="eastAsia"/>
        </w:rPr>
        <w:t>）、</w:t>
      </w:r>
      <w:r>
        <w:rPr>
          <w:rFonts w:hint="eastAsia"/>
          <w:lang w:val="en-US" w:eastAsia="zh-CN"/>
        </w:rPr>
        <w:t>追溯</w:t>
      </w:r>
      <w:r>
        <w:rPr>
          <w:rFonts w:hint="eastAsia"/>
        </w:rPr>
        <w:t>要求（见</w:t>
      </w:r>
      <w:r>
        <w:rPr>
          <w:rFonts w:hint="eastAsia"/>
          <w:lang w:val="en-US" w:eastAsia="zh-CN"/>
        </w:rPr>
        <w:t>10</w:t>
      </w:r>
      <w:r>
        <w:rPr>
          <w:rFonts w:hint="eastAsia"/>
        </w:rPr>
        <w:t>.</w:t>
      </w:r>
      <w:r>
        <w:rPr>
          <w:rFonts w:hint="eastAsia"/>
          <w:lang w:val="en-US" w:eastAsia="zh-CN"/>
        </w:rPr>
        <w:t>5</w:t>
      </w:r>
      <w:r>
        <w:rPr>
          <w:rFonts w:hint="eastAsia"/>
        </w:rPr>
        <w:t>）、数据备份要求（见</w:t>
      </w:r>
      <w:r>
        <w:rPr>
          <w:rFonts w:hint="eastAsia"/>
          <w:lang w:val="en-US" w:eastAsia="zh-CN"/>
        </w:rPr>
        <w:t>10</w:t>
      </w:r>
      <w:r>
        <w:rPr>
          <w:rFonts w:hint="eastAsia"/>
        </w:rPr>
        <w:t>.</w:t>
      </w:r>
      <w:r>
        <w:rPr>
          <w:rFonts w:hint="eastAsia"/>
          <w:lang w:val="en-US" w:eastAsia="zh-CN"/>
        </w:rPr>
        <w:t>6</w:t>
      </w:r>
      <w:r>
        <w:rPr>
          <w:rFonts w:hint="eastAsia"/>
        </w:rPr>
        <w:t>）；</w:t>
      </w:r>
    </w:p>
    <w:p>
      <w:pPr>
        <w:pStyle w:val="60"/>
        <w:numPr>
          <w:ilvl w:val="0"/>
          <w:numId w:val="33"/>
        </w:numPr>
        <w:ind w:firstLine="420" w:firstLineChars="0"/>
        <w:rPr>
          <w:rFonts w:hint="eastAsia"/>
          <w:lang w:val="en-US" w:eastAsia="zh-CN"/>
        </w:rPr>
      </w:pPr>
      <w:r>
        <w:rPr>
          <w:rFonts w:hint="eastAsia"/>
          <w:lang w:val="en-US" w:eastAsia="zh-CN"/>
        </w:rPr>
        <w:t>增加了</w:t>
      </w:r>
      <w:r>
        <w:rPr>
          <w:rFonts w:hint="eastAsia"/>
        </w:rPr>
        <w:t>制度及预案的批准要求（见1</w:t>
      </w:r>
      <w:r>
        <w:rPr>
          <w:rFonts w:hint="eastAsia"/>
          <w:lang w:val="en-US" w:eastAsia="zh-CN"/>
        </w:rPr>
        <w:t>1</w:t>
      </w:r>
      <w:r>
        <w:rPr>
          <w:rFonts w:hint="eastAsia"/>
        </w:rPr>
        <w:t>.1）、应急预案演练要求（见1</w:t>
      </w:r>
      <w:r>
        <w:rPr>
          <w:rFonts w:hint="eastAsia"/>
          <w:lang w:val="en-US" w:eastAsia="zh-CN"/>
        </w:rPr>
        <w:t>1</w:t>
      </w:r>
      <w:r>
        <w:rPr>
          <w:rFonts w:hint="eastAsia"/>
        </w:rPr>
        <w:t>.2）；删除了保险要求（见2013年版的10.3）、委托要求（见2013年版的10.4）、数据备份要求（见2013年版的10.5）；增加了信息系统演练要求（见1</w:t>
      </w:r>
      <w:r>
        <w:rPr>
          <w:rFonts w:hint="eastAsia"/>
          <w:lang w:val="en-US" w:eastAsia="zh-CN"/>
        </w:rPr>
        <w:t>1</w:t>
      </w:r>
      <w:r>
        <w:rPr>
          <w:rFonts w:hint="eastAsia"/>
        </w:rPr>
        <w:t>.3）、库房监控要求（见1</w:t>
      </w:r>
      <w:r>
        <w:rPr>
          <w:rFonts w:hint="eastAsia"/>
          <w:lang w:val="en-US" w:eastAsia="zh-CN"/>
        </w:rPr>
        <w:t>1</w:t>
      </w:r>
      <w:r>
        <w:rPr>
          <w:rFonts w:hint="eastAsia"/>
        </w:rPr>
        <w:t>.4）、车辆安全管理要求（见1</w:t>
      </w:r>
      <w:r>
        <w:rPr>
          <w:rFonts w:hint="eastAsia"/>
          <w:lang w:val="en-US" w:eastAsia="zh-CN"/>
        </w:rPr>
        <w:t>1</w:t>
      </w:r>
      <w:r>
        <w:rPr>
          <w:rFonts w:hint="eastAsia"/>
        </w:rPr>
        <w:t>.5）；</w:t>
      </w:r>
    </w:p>
    <w:p>
      <w:pPr>
        <w:pStyle w:val="60"/>
        <w:numPr>
          <w:ilvl w:val="0"/>
          <w:numId w:val="33"/>
        </w:numPr>
        <w:ind w:firstLine="420" w:firstLineChars="0"/>
        <w:rPr>
          <w:rFonts w:hint="eastAsia"/>
          <w:lang w:val="en-US" w:eastAsia="zh-CN"/>
        </w:rPr>
      </w:pPr>
      <w:r>
        <w:rPr>
          <w:rFonts w:hint="eastAsia"/>
          <w:lang w:val="en-US" w:eastAsia="zh-CN"/>
        </w:rPr>
        <w:t>更改了服务质量的主要评价指标（见附录A，2013版的12）；增加了回访要求（见13.1）、服务绩效评价要求（见13.2）、对问题分析及改进要求（见13.3）</w:t>
      </w:r>
    </w:p>
    <w:p>
      <w:pPr>
        <w:pStyle w:val="60"/>
        <w:numPr>
          <w:ilvl w:val="0"/>
          <w:numId w:val="33"/>
        </w:numPr>
        <w:ind w:firstLine="420" w:firstLineChars="0"/>
      </w:pPr>
      <w:r>
        <w:rPr>
          <w:rFonts w:hint="eastAsia"/>
        </w:rPr>
        <w:t>增加了出库订单完成准时率要求（见</w:t>
      </w:r>
      <w:r>
        <w:rPr>
          <w:rFonts w:hint="eastAsia"/>
          <w:lang w:val="en-US" w:eastAsia="zh-CN"/>
        </w:rPr>
        <w:t>附录A</w:t>
      </w:r>
      <w:r>
        <w:rPr>
          <w:rFonts w:hint="eastAsia"/>
        </w:rPr>
        <w:t>.3）、回单返回及时率要求（见</w:t>
      </w:r>
      <w:r>
        <w:rPr>
          <w:rFonts w:hint="eastAsia"/>
          <w:lang w:val="en-US" w:eastAsia="zh-CN"/>
        </w:rPr>
        <w:t>附录A</w:t>
      </w:r>
      <w:r>
        <w:rPr>
          <w:rFonts w:hint="eastAsia"/>
        </w:rPr>
        <w:t>.7）。</w:t>
      </w:r>
    </w:p>
    <w:p>
      <w:pPr>
        <w:pStyle w:val="60"/>
        <w:ind w:firstLine="420"/>
      </w:pPr>
      <w:r>
        <w:rPr>
          <w:rFonts w:hint="eastAsia"/>
        </w:rPr>
        <w:t>请注意本文件的某些内容可能涉及专利。本文件的发布机构不承担识别专利的责任。</w:t>
      </w:r>
    </w:p>
    <w:p>
      <w:pPr>
        <w:pStyle w:val="60"/>
        <w:ind w:firstLine="420"/>
      </w:pPr>
      <w:r>
        <w:rPr>
          <w:rFonts w:hint="eastAsia"/>
        </w:rPr>
        <w:t>本文件由全国物流标准化技术委员会（SAC/TC 269）提出并归口。</w:t>
      </w:r>
    </w:p>
    <w:p>
      <w:pPr>
        <w:pStyle w:val="60"/>
        <w:ind w:firstLine="420"/>
        <w:rPr>
          <w:rFonts w:hint="eastAsia"/>
        </w:rPr>
      </w:pPr>
      <w:r>
        <w:rPr>
          <w:rFonts w:hint="eastAsia"/>
        </w:rPr>
        <w:t>本文件起草单位：中国物流与采购联合会</w:t>
      </w:r>
      <w:r>
        <w:rPr>
          <w:rFonts w:hint="eastAsia"/>
          <w:lang w:eastAsia="zh-CN"/>
        </w:rPr>
        <w:t>、</w:t>
      </w:r>
      <w:r>
        <w:rPr>
          <w:rFonts w:hint="eastAsia"/>
        </w:rPr>
        <w:t>国药集团医药物流有限公司</w:t>
      </w:r>
      <w:r>
        <w:rPr>
          <w:rFonts w:hint="eastAsia"/>
          <w:lang w:eastAsia="zh-CN"/>
        </w:rPr>
        <w:t>、</w:t>
      </w:r>
      <w:r>
        <w:rPr>
          <w:rFonts w:hint="eastAsia"/>
        </w:rPr>
        <w:t>中铁快运股份有限公司</w:t>
      </w:r>
      <w:r>
        <w:rPr>
          <w:rFonts w:hint="eastAsia"/>
          <w:lang w:eastAsia="zh-CN"/>
        </w:rPr>
        <w:t>、</w:t>
      </w:r>
      <w:r>
        <w:rPr>
          <w:rFonts w:hint="eastAsia"/>
        </w:rPr>
        <w:t>礼来贸易有限公司</w:t>
      </w:r>
      <w:r>
        <w:rPr>
          <w:rFonts w:hint="eastAsia"/>
          <w:lang w:eastAsia="zh-CN"/>
        </w:rPr>
        <w:t>、</w:t>
      </w:r>
      <w:r>
        <w:rPr>
          <w:rFonts w:hint="eastAsia"/>
        </w:rPr>
        <w:t>福建新大陆自动识别技术有限公司</w:t>
      </w:r>
      <w:r>
        <w:rPr>
          <w:rFonts w:hint="eastAsia"/>
          <w:lang w:eastAsia="zh-CN"/>
        </w:rPr>
        <w:t>、</w:t>
      </w:r>
      <w:r>
        <w:rPr>
          <w:rFonts w:hint="eastAsia"/>
        </w:rPr>
        <w:t>北京科兴生物制品有限公司</w:t>
      </w:r>
      <w:r>
        <w:rPr>
          <w:rFonts w:hint="eastAsia"/>
          <w:lang w:eastAsia="zh-CN"/>
        </w:rPr>
        <w:t>、</w:t>
      </w:r>
      <w:r>
        <w:rPr>
          <w:rFonts w:hint="eastAsia"/>
        </w:rPr>
        <w:t>拜耳医药保健有限公司</w:t>
      </w:r>
      <w:r>
        <w:rPr>
          <w:rFonts w:hint="eastAsia"/>
          <w:lang w:eastAsia="zh-CN"/>
        </w:rPr>
        <w:t>、</w:t>
      </w:r>
      <w:r>
        <w:rPr>
          <w:rFonts w:hint="eastAsia"/>
        </w:rPr>
        <w:t>广州金域医学检验集团股份有限公司</w:t>
      </w:r>
      <w:r>
        <w:rPr>
          <w:rFonts w:hint="eastAsia"/>
          <w:lang w:eastAsia="zh-CN"/>
        </w:rPr>
        <w:t>、</w:t>
      </w:r>
      <w:r>
        <w:rPr>
          <w:rFonts w:hint="eastAsia"/>
        </w:rPr>
        <w:t>浙江英特物流有限公司</w:t>
      </w:r>
      <w:r>
        <w:rPr>
          <w:rFonts w:hint="eastAsia"/>
          <w:lang w:eastAsia="zh-CN"/>
        </w:rPr>
        <w:t>、</w:t>
      </w:r>
      <w:r>
        <w:rPr>
          <w:rFonts w:hint="eastAsia"/>
        </w:rPr>
        <w:t>浙江锦宇汽车制造有限公司</w:t>
      </w:r>
      <w:r>
        <w:rPr>
          <w:rFonts w:hint="eastAsia"/>
          <w:lang w:eastAsia="zh-CN"/>
        </w:rPr>
        <w:t>、</w:t>
      </w:r>
      <w:r>
        <w:rPr>
          <w:rFonts w:hint="eastAsia"/>
        </w:rPr>
        <w:t>丽珠医药集团股份有限公司</w:t>
      </w:r>
      <w:r>
        <w:rPr>
          <w:rFonts w:hint="eastAsia"/>
          <w:lang w:eastAsia="zh-CN"/>
        </w:rPr>
        <w:t>、</w:t>
      </w:r>
      <w:r>
        <w:rPr>
          <w:rFonts w:hint="eastAsia"/>
        </w:rPr>
        <w:t>上海罗氏制药有限公司</w:t>
      </w:r>
      <w:r>
        <w:rPr>
          <w:rFonts w:hint="eastAsia"/>
          <w:lang w:eastAsia="zh-CN"/>
        </w:rPr>
        <w:t>、</w:t>
      </w:r>
      <w:r>
        <w:rPr>
          <w:rFonts w:hint="eastAsia"/>
        </w:rPr>
        <w:t>山东齐鲁制药集团有限公司</w:t>
      </w:r>
      <w:r>
        <w:rPr>
          <w:rFonts w:hint="eastAsia"/>
          <w:lang w:eastAsia="zh-CN"/>
        </w:rPr>
        <w:t>、</w:t>
      </w:r>
      <w:r>
        <w:rPr>
          <w:rFonts w:hint="eastAsia"/>
        </w:rPr>
        <w:t>四川科伦药业股份有限公司</w:t>
      </w:r>
      <w:r>
        <w:rPr>
          <w:rFonts w:hint="eastAsia"/>
          <w:lang w:eastAsia="zh-CN"/>
        </w:rPr>
        <w:t>、</w:t>
      </w:r>
      <w:r>
        <w:rPr>
          <w:rFonts w:hint="eastAsia"/>
        </w:rPr>
        <w:t>上药控股有限公司</w:t>
      </w:r>
      <w:r>
        <w:rPr>
          <w:rFonts w:hint="eastAsia"/>
          <w:lang w:eastAsia="zh-CN"/>
        </w:rPr>
        <w:t>、</w:t>
      </w:r>
      <w:r>
        <w:rPr>
          <w:rFonts w:hint="eastAsia"/>
        </w:rPr>
        <w:t>华润医药商业集团有限公司</w:t>
      </w:r>
      <w:r>
        <w:rPr>
          <w:rFonts w:hint="eastAsia"/>
          <w:lang w:eastAsia="zh-CN"/>
        </w:rPr>
        <w:t>、</w:t>
      </w:r>
      <w:r>
        <w:rPr>
          <w:rFonts w:hint="eastAsia"/>
        </w:rPr>
        <w:t>九州通医药集团物流有限公司</w:t>
      </w:r>
      <w:r>
        <w:rPr>
          <w:rFonts w:hint="eastAsia"/>
          <w:lang w:eastAsia="zh-CN"/>
        </w:rPr>
        <w:t>、</w:t>
      </w:r>
      <w:r>
        <w:rPr>
          <w:rFonts w:hint="eastAsia"/>
        </w:rPr>
        <w:t>广州医药股份有限公司</w:t>
      </w:r>
      <w:r>
        <w:rPr>
          <w:rFonts w:hint="eastAsia"/>
          <w:lang w:eastAsia="zh-CN"/>
        </w:rPr>
        <w:t>、</w:t>
      </w:r>
      <w:r>
        <w:rPr>
          <w:rFonts w:hint="eastAsia"/>
        </w:rPr>
        <w:t>南京医药股份有限公司</w:t>
      </w:r>
      <w:r>
        <w:rPr>
          <w:rFonts w:hint="eastAsia"/>
          <w:lang w:eastAsia="zh-CN"/>
        </w:rPr>
        <w:t>、</w:t>
      </w:r>
      <w:r>
        <w:rPr>
          <w:rFonts w:hint="eastAsia"/>
        </w:rPr>
        <w:t>创美药业股份有限公司</w:t>
      </w:r>
      <w:r>
        <w:rPr>
          <w:rFonts w:hint="eastAsia"/>
          <w:lang w:eastAsia="zh-CN"/>
        </w:rPr>
        <w:t>、</w:t>
      </w:r>
      <w:r>
        <w:rPr>
          <w:rFonts w:hint="eastAsia"/>
        </w:rPr>
        <w:t>上药科园信海医药有限公司</w:t>
      </w:r>
      <w:r>
        <w:rPr>
          <w:rFonts w:hint="eastAsia"/>
          <w:lang w:eastAsia="zh-CN"/>
        </w:rPr>
        <w:t>、</w:t>
      </w:r>
      <w:r>
        <w:rPr>
          <w:rFonts w:hint="eastAsia"/>
        </w:rPr>
        <w:t>国药物流有限责任公司</w:t>
      </w:r>
      <w:r>
        <w:rPr>
          <w:rFonts w:hint="eastAsia"/>
          <w:lang w:eastAsia="zh-CN"/>
        </w:rPr>
        <w:t>、</w:t>
      </w:r>
      <w:r>
        <w:rPr>
          <w:rFonts w:hint="eastAsia"/>
        </w:rPr>
        <w:t>青岛百洋医药股份有限公司</w:t>
      </w:r>
      <w:r>
        <w:rPr>
          <w:rFonts w:hint="eastAsia"/>
          <w:lang w:eastAsia="zh-CN"/>
        </w:rPr>
        <w:t>、</w:t>
      </w:r>
      <w:r>
        <w:rPr>
          <w:rFonts w:hint="eastAsia"/>
        </w:rPr>
        <w:t>江苏省医药有限公司</w:t>
      </w:r>
      <w:r>
        <w:rPr>
          <w:rFonts w:hint="eastAsia"/>
          <w:lang w:eastAsia="zh-CN"/>
        </w:rPr>
        <w:t>、</w:t>
      </w:r>
      <w:r>
        <w:rPr>
          <w:rFonts w:hint="eastAsia"/>
        </w:rPr>
        <w:t>安徽天星医药集团有限公司</w:t>
      </w:r>
      <w:r>
        <w:rPr>
          <w:rFonts w:hint="eastAsia"/>
          <w:lang w:eastAsia="zh-CN"/>
        </w:rPr>
        <w:t>、</w:t>
      </w:r>
      <w:r>
        <w:rPr>
          <w:rFonts w:hint="eastAsia"/>
        </w:rPr>
        <w:t>广东通用医药有限公司</w:t>
      </w:r>
      <w:r>
        <w:rPr>
          <w:rFonts w:hint="eastAsia"/>
          <w:lang w:eastAsia="zh-CN"/>
        </w:rPr>
        <w:t>、</w:t>
      </w:r>
      <w:r>
        <w:rPr>
          <w:rFonts w:hint="eastAsia"/>
        </w:rPr>
        <w:t>湖南医药集团有限公司</w:t>
      </w:r>
      <w:r>
        <w:rPr>
          <w:rFonts w:hint="eastAsia"/>
          <w:lang w:eastAsia="zh-CN"/>
        </w:rPr>
        <w:t>、</w:t>
      </w:r>
      <w:r>
        <w:rPr>
          <w:rFonts w:hint="eastAsia"/>
        </w:rPr>
        <w:t>湖南达嘉维康医药有限公司</w:t>
      </w:r>
      <w:r>
        <w:rPr>
          <w:rFonts w:hint="eastAsia"/>
          <w:lang w:eastAsia="zh-CN"/>
        </w:rPr>
        <w:t>、</w:t>
      </w:r>
      <w:r>
        <w:rPr>
          <w:rFonts w:hint="eastAsia"/>
        </w:rPr>
        <w:t>江西五洲医药营销有限公司</w:t>
      </w:r>
      <w:r>
        <w:rPr>
          <w:rFonts w:hint="eastAsia"/>
          <w:lang w:eastAsia="zh-CN"/>
        </w:rPr>
        <w:t>、</w:t>
      </w:r>
      <w:r>
        <w:rPr>
          <w:rFonts w:hint="eastAsia"/>
        </w:rPr>
        <w:t>河南省医药有限公司</w:t>
      </w:r>
      <w:r>
        <w:rPr>
          <w:rFonts w:hint="eastAsia"/>
          <w:lang w:eastAsia="zh-CN"/>
        </w:rPr>
        <w:t>、</w:t>
      </w:r>
      <w:r>
        <w:rPr>
          <w:rFonts w:hint="eastAsia"/>
        </w:rPr>
        <w:t>湖南天润生物医药有限责任公司</w:t>
      </w:r>
      <w:r>
        <w:rPr>
          <w:rFonts w:hint="eastAsia"/>
          <w:lang w:eastAsia="zh-CN"/>
        </w:rPr>
        <w:t>、</w:t>
      </w:r>
      <w:r>
        <w:rPr>
          <w:rFonts w:hint="eastAsia"/>
        </w:rPr>
        <w:t>吉祥水（山东）医药物流有限公司</w:t>
      </w:r>
      <w:r>
        <w:rPr>
          <w:rFonts w:hint="eastAsia"/>
          <w:lang w:eastAsia="zh-CN"/>
        </w:rPr>
        <w:t>、</w:t>
      </w:r>
      <w:r>
        <w:rPr>
          <w:rFonts w:hint="eastAsia"/>
        </w:rPr>
        <w:t>顺丰医药供应链有限公司</w:t>
      </w:r>
      <w:r>
        <w:rPr>
          <w:rFonts w:hint="eastAsia"/>
          <w:lang w:eastAsia="zh-CN"/>
        </w:rPr>
        <w:t>、</w:t>
      </w:r>
      <w:r>
        <w:rPr>
          <w:rFonts w:hint="eastAsia"/>
        </w:rPr>
        <w:t>北京盛世华人供应链管理有限公司</w:t>
      </w:r>
      <w:r>
        <w:rPr>
          <w:rFonts w:hint="eastAsia"/>
          <w:lang w:eastAsia="zh-CN"/>
        </w:rPr>
        <w:t>、</w:t>
      </w:r>
      <w:r>
        <w:rPr>
          <w:rFonts w:hint="eastAsia"/>
        </w:rPr>
        <w:t>上海康展物流有限公司</w:t>
      </w:r>
      <w:r>
        <w:rPr>
          <w:rFonts w:hint="eastAsia"/>
          <w:lang w:eastAsia="zh-CN"/>
        </w:rPr>
        <w:t>、</w:t>
      </w:r>
      <w:r>
        <w:rPr>
          <w:rFonts w:hint="eastAsia"/>
        </w:rPr>
        <w:t>上海生生物流有限公司</w:t>
      </w:r>
      <w:r>
        <w:rPr>
          <w:rFonts w:hint="eastAsia"/>
          <w:lang w:eastAsia="zh-CN"/>
        </w:rPr>
        <w:t>、</w:t>
      </w:r>
      <w:r>
        <w:rPr>
          <w:rFonts w:hint="eastAsia"/>
        </w:rPr>
        <w:t>山东大舜医药物流有限公司</w:t>
      </w:r>
      <w:r>
        <w:rPr>
          <w:rFonts w:hint="eastAsia"/>
          <w:lang w:eastAsia="zh-CN"/>
        </w:rPr>
        <w:t>、</w:t>
      </w:r>
      <w:r>
        <w:rPr>
          <w:rFonts w:hint="eastAsia"/>
        </w:rPr>
        <w:t>北京映急物流有限公司</w:t>
      </w:r>
      <w:r>
        <w:rPr>
          <w:rFonts w:hint="eastAsia"/>
          <w:lang w:eastAsia="zh-CN"/>
        </w:rPr>
        <w:t>、</w:t>
      </w:r>
      <w:r>
        <w:rPr>
          <w:rFonts w:hint="eastAsia"/>
        </w:rPr>
        <w:t>上海腾翼搏时国际货运代理股份有限公司</w:t>
      </w:r>
      <w:r>
        <w:rPr>
          <w:rFonts w:hint="eastAsia"/>
          <w:lang w:eastAsia="zh-CN"/>
        </w:rPr>
        <w:t>、</w:t>
      </w:r>
      <w:r>
        <w:rPr>
          <w:rFonts w:hint="eastAsia"/>
        </w:rPr>
        <w:t>中国邮政速递物流股份有限公司</w:t>
      </w:r>
      <w:r>
        <w:rPr>
          <w:rFonts w:hint="eastAsia"/>
          <w:lang w:eastAsia="zh-CN"/>
        </w:rPr>
        <w:t>、</w:t>
      </w:r>
      <w:r>
        <w:rPr>
          <w:rFonts w:hint="eastAsia"/>
        </w:rPr>
        <w:t>成都易速物流有限公司</w:t>
      </w:r>
      <w:r>
        <w:rPr>
          <w:rFonts w:hint="eastAsia"/>
          <w:lang w:eastAsia="zh-CN"/>
        </w:rPr>
        <w:t>、</w:t>
      </w:r>
      <w:r>
        <w:rPr>
          <w:rFonts w:hint="eastAsia"/>
        </w:rPr>
        <w:t>中健云康（广州）物流供应链有限公司</w:t>
      </w:r>
      <w:r>
        <w:rPr>
          <w:rFonts w:hint="eastAsia"/>
          <w:lang w:eastAsia="zh-CN"/>
        </w:rPr>
        <w:t>、</w:t>
      </w:r>
      <w:r>
        <w:rPr>
          <w:rFonts w:hint="eastAsia"/>
        </w:rPr>
        <w:t>浙江迪安深海冷链物流有限公司</w:t>
      </w:r>
      <w:r>
        <w:rPr>
          <w:rFonts w:hint="eastAsia"/>
          <w:lang w:eastAsia="zh-CN"/>
        </w:rPr>
        <w:t>、</w:t>
      </w:r>
      <w:r>
        <w:rPr>
          <w:rFonts w:hint="eastAsia"/>
        </w:rPr>
        <w:t>广州金域达物流有限公司</w:t>
      </w:r>
      <w:r>
        <w:rPr>
          <w:rFonts w:hint="eastAsia"/>
          <w:lang w:eastAsia="zh-CN"/>
        </w:rPr>
        <w:t>、</w:t>
      </w:r>
      <w:r>
        <w:rPr>
          <w:rFonts w:hint="eastAsia"/>
        </w:rPr>
        <w:t>山东健安药运供应链有限公司</w:t>
      </w:r>
      <w:r>
        <w:rPr>
          <w:rFonts w:hint="eastAsia"/>
          <w:lang w:eastAsia="zh-CN"/>
        </w:rPr>
        <w:t>、</w:t>
      </w:r>
      <w:r>
        <w:rPr>
          <w:rFonts w:hint="eastAsia"/>
        </w:rPr>
        <w:t>上海开利运输冷气设备有限公司</w:t>
      </w:r>
      <w:r>
        <w:rPr>
          <w:rFonts w:hint="eastAsia"/>
          <w:lang w:eastAsia="zh-CN"/>
        </w:rPr>
        <w:t>、</w:t>
      </w:r>
      <w:r>
        <w:rPr>
          <w:rFonts w:hint="eastAsia"/>
        </w:rPr>
        <w:t>湖北凯乐仕通达科技有限公司</w:t>
      </w:r>
      <w:r>
        <w:rPr>
          <w:rFonts w:hint="eastAsia"/>
          <w:lang w:eastAsia="zh-CN"/>
        </w:rPr>
        <w:t>、</w:t>
      </w:r>
      <w:r>
        <w:rPr>
          <w:rFonts w:hint="eastAsia"/>
        </w:rPr>
        <w:t>纯钧新材料（深圳）有限公司</w:t>
      </w:r>
      <w:r>
        <w:rPr>
          <w:rFonts w:hint="eastAsia"/>
          <w:lang w:eastAsia="zh-CN"/>
        </w:rPr>
        <w:t>、</w:t>
      </w:r>
      <w:r>
        <w:rPr>
          <w:rFonts w:hint="eastAsia"/>
        </w:rPr>
        <w:t>青岛海尔生物医疗股份有限公司</w:t>
      </w:r>
      <w:r>
        <w:rPr>
          <w:rFonts w:hint="eastAsia"/>
          <w:lang w:eastAsia="zh-CN"/>
        </w:rPr>
        <w:t>、</w:t>
      </w:r>
      <w:r>
        <w:rPr>
          <w:rFonts w:hint="eastAsia"/>
        </w:rPr>
        <w:t>芯箱联科技（深圳）有限公司</w:t>
      </w:r>
      <w:r>
        <w:rPr>
          <w:rFonts w:hint="eastAsia"/>
          <w:lang w:eastAsia="zh-CN"/>
        </w:rPr>
        <w:t>、</w:t>
      </w:r>
      <w:r>
        <w:rPr>
          <w:rFonts w:hint="eastAsia"/>
        </w:rPr>
        <w:t>理工亘舒（广东）科技有限公司</w:t>
      </w:r>
      <w:r>
        <w:rPr>
          <w:rFonts w:hint="eastAsia"/>
          <w:lang w:eastAsia="zh-CN"/>
        </w:rPr>
        <w:t>、</w:t>
      </w:r>
      <w:r>
        <w:rPr>
          <w:rFonts w:hint="eastAsia"/>
        </w:rPr>
        <w:t>深圳市森若新材科技有限公司</w:t>
      </w:r>
      <w:r>
        <w:rPr>
          <w:rFonts w:hint="eastAsia"/>
          <w:lang w:eastAsia="zh-CN"/>
        </w:rPr>
        <w:t>、</w:t>
      </w:r>
      <w:r>
        <w:rPr>
          <w:rFonts w:hint="eastAsia"/>
        </w:rPr>
        <w:t>北京旷视机器人技术有限公司</w:t>
      </w:r>
    </w:p>
    <w:p>
      <w:pPr>
        <w:pStyle w:val="60"/>
        <w:ind w:firstLine="420"/>
        <w:rPr>
          <w:rFonts w:hint="eastAsia"/>
        </w:rPr>
      </w:pPr>
      <w:r>
        <w:rPr>
          <w:rFonts w:hint="eastAsia"/>
        </w:rPr>
        <w:t>本文件主要起草人：</w:t>
      </w:r>
    </w:p>
    <w:p>
      <w:pPr>
        <w:pStyle w:val="60"/>
        <w:ind w:firstLine="420"/>
      </w:pPr>
      <w:r>
        <w:rPr>
          <w:rFonts w:hint="eastAsia"/>
        </w:rPr>
        <w:t>本文件及所代替文件的历次版本发布情况为：</w:t>
      </w:r>
    </w:p>
    <w:p>
      <w:pPr>
        <w:pStyle w:val="60"/>
        <w:ind w:firstLine="420"/>
      </w:pPr>
      <w:r>
        <w:rPr>
          <w:rFonts w:hint="eastAsia"/>
        </w:rPr>
        <w:t>——2013年首次发布为GB/T 30335-2013；</w:t>
      </w:r>
    </w:p>
    <w:p>
      <w:pPr>
        <w:pStyle w:val="60"/>
        <w:ind w:firstLine="420"/>
        <w:sectPr>
          <w:headerReference r:id="rId11" w:type="default"/>
          <w:footerReference r:id="rId13" w:type="default"/>
          <w:headerReference r:id="rId12" w:type="even"/>
          <w:pgSz w:w="11906" w:h="16838"/>
          <w:pgMar w:top="1928" w:right="1134" w:bottom="1134" w:left="1134" w:header="1418" w:footer="1134" w:gutter="284"/>
          <w:pgNumType w:fmt="decimal" w:start="1"/>
          <w:cols w:space="425" w:num="1"/>
          <w:formProt w:val="0"/>
          <w:docGrid w:type="lines" w:linePitch="312" w:charSpace="0"/>
        </w:sectPr>
      </w:pPr>
      <w:r>
        <w:rPr>
          <w:rFonts w:hint="eastAsia"/>
        </w:rPr>
        <w:t>——本次为第一次修订。</w:t>
      </w:r>
    </w:p>
    <w:bookmarkEnd w:id="18"/>
    <w:p>
      <w:pPr>
        <w:spacing w:line="20" w:lineRule="exact"/>
        <w:jc w:val="center"/>
        <w:rPr>
          <w:rFonts w:ascii="黑体" w:hAnsi="黑体" w:eastAsia="黑体"/>
          <w:sz w:val="32"/>
          <w:szCs w:val="32"/>
        </w:rPr>
      </w:pPr>
      <w:bookmarkStart w:id="19" w:name="BookMark4"/>
    </w:p>
    <w:p>
      <w:pPr>
        <w:spacing w:line="20" w:lineRule="exact"/>
        <w:jc w:val="center"/>
        <w:rPr>
          <w:rFonts w:ascii="黑体" w:hAnsi="黑体" w:eastAsia="黑体"/>
          <w:sz w:val="32"/>
          <w:szCs w:val="32"/>
        </w:rPr>
      </w:pPr>
    </w:p>
    <w:sdt>
      <w:sdtPr>
        <w:tag w:val="NEW_STAND_NAME"/>
        <w:id w:val="595910757"/>
        <w:lock w:val="sdtLocked"/>
        <w:placeholder>
          <w:docPart w:val="E977B0484B2040B28988FA04A918EFC9"/>
        </w:placeholder>
      </w:sdtPr>
      <w:sdtContent>
        <w:p>
          <w:pPr>
            <w:pStyle w:val="181"/>
            <w:spacing w:before="312" w:beforeLines="100" w:after="686" w:afterLines="220"/>
          </w:pPr>
          <w:bookmarkStart w:id="20" w:name="NEW_STAND_NAME"/>
          <w:r>
            <w:rPr>
              <w:rFonts w:hint="eastAsia"/>
            </w:rPr>
            <w:t>药品物流服务规范</w:t>
          </w:r>
        </w:p>
      </w:sdtContent>
    </w:sdt>
    <w:bookmarkEnd w:id="20"/>
    <w:p>
      <w:pPr>
        <w:pStyle w:val="233"/>
        <w:numPr>
          <w:ilvl w:val="0"/>
          <w:numId w:val="34"/>
        </w:numPr>
        <w:rPr>
          <w:szCs w:val="21"/>
        </w:rPr>
      </w:pPr>
      <w:r>
        <w:rPr>
          <w:rFonts w:hint="eastAsia"/>
          <w:szCs w:val="21"/>
        </w:rPr>
        <w:t>范围</w:t>
      </w:r>
    </w:p>
    <w:p>
      <w:pPr>
        <w:pStyle w:val="234"/>
        <w:rPr>
          <w:szCs w:val="21"/>
        </w:rPr>
      </w:pPr>
      <w:r>
        <w:rPr>
          <w:rFonts w:hint="eastAsia"/>
          <w:szCs w:val="21"/>
        </w:rPr>
        <w:t>本文件规定了药品物流服务的基本要求，仓储、运输与配送、装卸与搬运、货物交接、</w:t>
      </w:r>
      <w:r>
        <w:rPr>
          <w:rFonts w:hint="eastAsia"/>
          <w:szCs w:val="21"/>
          <w:lang w:val="en-US" w:eastAsia="zh-CN"/>
        </w:rPr>
        <w:t>增值服务、</w:t>
      </w:r>
      <w:r>
        <w:rPr>
          <w:rFonts w:hint="eastAsia"/>
          <w:szCs w:val="21"/>
        </w:rPr>
        <w:t>信息</w:t>
      </w:r>
      <w:r>
        <w:rPr>
          <w:rFonts w:hint="eastAsia"/>
          <w:szCs w:val="21"/>
          <w:lang w:val="en-US" w:eastAsia="zh-CN"/>
        </w:rPr>
        <w:t>管理、</w:t>
      </w:r>
      <w:r>
        <w:rPr>
          <w:rFonts w:hint="eastAsia"/>
          <w:szCs w:val="21"/>
        </w:rPr>
        <w:t>风险控制、投诉处理、</w:t>
      </w:r>
      <w:r>
        <w:rPr>
          <w:rFonts w:hint="eastAsia"/>
          <w:szCs w:val="21"/>
          <w:lang w:val="en-US" w:eastAsia="zh-CN"/>
        </w:rPr>
        <w:t>以及服务评价与改进的要求</w:t>
      </w:r>
      <w:r>
        <w:rPr>
          <w:rFonts w:hint="eastAsia"/>
          <w:szCs w:val="21"/>
        </w:rPr>
        <w:t>。</w:t>
      </w:r>
    </w:p>
    <w:p>
      <w:pPr>
        <w:pStyle w:val="234"/>
        <w:rPr>
          <w:szCs w:val="21"/>
        </w:rPr>
      </w:pPr>
      <w:r>
        <w:rPr>
          <w:rFonts w:hint="eastAsia"/>
          <w:szCs w:val="21"/>
        </w:rPr>
        <w:t>本文件适用于药品</w:t>
      </w:r>
      <w:r>
        <w:rPr>
          <w:rFonts w:hint="eastAsia"/>
          <w:szCs w:val="21"/>
          <w:lang w:val="en-US" w:eastAsia="zh-CN"/>
        </w:rPr>
        <w:t>物流</w:t>
      </w:r>
      <w:r>
        <w:rPr>
          <w:rFonts w:hint="eastAsia"/>
          <w:szCs w:val="21"/>
        </w:rPr>
        <w:t>过程中</w:t>
      </w:r>
      <w:r>
        <w:rPr>
          <w:rFonts w:hint="eastAsia"/>
          <w:szCs w:val="21"/>
          <w:lang w:val="en-US" w:eastAsia="zh-CN"/>
        </w:rPr>
        <w:t>的</w:t>
      </w:r>
      <w:r>
        <w:rPr>
          <w:rFonts w:hint="eastAsia"/>
          <w:szCs w:val="21"/>
        </w:rPr>
        <w:t>服务与管理。药品生产过程中涉及的药品物流服务与管理可参考本文件。</w:t>
      </w:r>
    </w:p>
    <w:p>
      <w:pPr>
        <w:pStyle w:val="233"/>
        <w:numPr>
          <w:ilvl w:val="0"/>
          <w:numId w:val="34"/>
        </w:numPr>
        <w:rPr>
          <w:szCs w:val="21"/>
        </w:rPr>
      </w:pPr>
      <w:r>
        <w:rPr>
          <w:rFonts w:hint="eastAsia"/>
          <w:szCs w:val="21"/>
        </w:rPr>
        <w:t xml:space="preserve"> 规范性引用文件</w:t>
      </w:r>
    </w:p>
    <w:p>
      <w:pPr>
        <w:pStyle w:val="234"/>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34"/>
        <w:rPr>
          <w:szCs w:val="21"/>
        </w:rPr>
      </w:pPr>
      <w:r>
        <w:rPr>
          <w:rFonts w:hint="eastAsia"/>
          <w:szCs w:val="21"/>
        </w:rPr>
        <w:t>GB 2894  安全标志及其使用导则</w:t>
      </w:r>
    </w:p>
    <w:p>
      <w:pPr>
        <w:pStyle w:val="234"/>
        <w:rPr>
          <w:szCs w:val="21"/>
        </w:rPr>
      </w:pPr>
      <w:r>
        <w:rPr>
          <w:rFonts w:hint="eastAsia"/>
          <w:szCs w:val="21"/>
        </w:rPr>
        <w:t>GB 13495  消防安全标志</w:t>
      </w:r>
    </w:p>
    <w:p>
      <w:pPr>
        <w:pStyle w:val="234"/>
        <w:rPr>
          <w:szCs w:val="21"/>
        </w:rPr>
      </w:pPr>
      <w:r>
        <w:rPr>
          <w:rFonts w:hint="eastAsia"/>
          <w:szCs w:val="21"/>
        </w:rPr>
        <w:t>GB/T 18354  物流术语</w:t>
      </w:r>
    </w:p>
    <w:p>
      <w:pPr>
        <w:pStyle w:val="234"/>
        <w:rPr>
          <w:szCs w:val="21"/>
        </w:rPr>
      </w:pPr>
      <w:r>
        <w:rPr>
          <w:rFonts w:hint="eastAsia"/>
          <w:szCs w:val="21"/>
        </w:rPr>
        <w:t>GB/T 28842  药品冷链物流运作规范</w:t>
      </w:r>
    </w:p>
    <w:p>
      <w:pPr>
        <w:pStyle w:val="234"/>
        <w:rPr>
          <w:rFonts w:hAnsi="宋体" w:cs="宋体"/>
        </w:rPr>
      </w:pPr>
      <w:r>
        <w:rPr>
          <w:rFonts w:hAnsi="宋体" w:cs="宋体"/>
        </w:rPr>
        <w:t xml:space="preserve">NMPAB/T 1007-2019 </w:t>
      </w:r>
      <w:r>
        <w:rPr>
          <w:rFonts w:hint="eastAsia" w:hAnsi="宋体" w:cs="宋体"/>
        </w:rPr>
        <w:t>药品经营企业追溯基本数据集</w:t>
      </w:r>
    </w:p>
    <w:p>
      <w:pPr>
        <w:pStyle w:val="234"/>
        <w:rPr>
          <w:szCs w:val="21"/>
        </w:rPr>
      </w:pPr>
      <w:r>
        <w:rPr>
          <w:rFonts w:hAnsi="宋体" w:cs="宋体"/>
        </w:rPr>
        <w:t xml:space="preserve">NMPAB/T 1010-2019 </w:t>
      </w:r>
      <w:r>
        <w:rPr>
          <w:rFonts w:hint="eastAsia" w:hAnsi="宋体" w:cs="宋体"/>
        </w:rPr>
        <w:t>药品追溯数据交换基本技术要求</w:t>
      </w:r>
    </w:p>
    <w:p>
      <w:pPr>
        <w:pStyle w:val="234"/>
        <w:rPr>
          <w:szCs w:val="21"/>
        </w:rPr>
      </w:pPr>
      <w:r>
        <w:rPr>
          <w:rFonts w:hint="eastAsia"/>
          <w:szCs w:val="21"/>
        </w:rPr>
        <w:t>WB/T 1097  药品冷链保温箱通用规范</w:t>
      </w:r>
    </w:p>
    <w:p>
      <w:pPr>
        <w:pStyle w:val="233"/>
        <w:numPr>
          <w:ilvl w:val="0"/>
          <w:numId w:val="34"/>
        </w:numPr>
        <w:rPr>
          <w:szCs w:val="21"/>
        </w:rPr>
      </w:pPr>
      <w:r>
        <w:rPr>
          <w:rFonts w:hint="eastAsia"/>
          <w:szCs w:val="21"/>
        </w:rPr>
        <w:t>术语和定义</w:t>
      </w:r>
    </w:p>
    <w:p>
      <w:pPr>
        <w:widowControl/>
        <w:snapToGrid w:val="0"/>
        <w:spacing w:line="240" w:lineRule="auto"/>
        <w:ind w:firstLine="420"/>
        <w:rPr>
          <w:rFonts w:ascii="宋体" w:hAnsi="宋体" w:cs="宋体"/>
          <w:kern w:val="0"/>
        </w:rPr>
      </w:pPr>
      <w:r>
        <w:rPr>
          <w:rFonts w:hint="eastAsia" w:ascii="宋体" w:hAnsi="宋体" w:cs="宋体"/>
          <w:kern w:val="0"/>
        </w:rPr>
        <w:t>GB/T 18354 、GB/T 28842界定的术语和定义适用于本文件。</w:t>
      </w:r>
    </w:p>
    <w:p>
      <w:pPr>
        <w:pStyle w:val="233"/>
        <w:numPr>
          <w:ilvl w:val="0"/>
          <w:numId w:val="34"/>
        </w:numPr>
        <w:rPr>
          <w:szCs w:val="21"/>
        </w:rPr>
      </w:pPr>
      <w:r>
        <w:rPr>
          <w:rFonts w:hint="eastAsia"/>
          <w:szCs w:val="21"/>
        </w:rPr>
        <w:t>基本要求</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从事药品物流服务企业应配备与经营规模、范围相适应的组织机构和岗位人员，</w:t>
      </w:r>
      <w:bookmarkStart w:id="21" w:name="_Hlk105503595"/>
      <w:r>
        <w:rPr>
          <w:rFonts w:hint="eastAsia" w:ascii="宋体" w:hAnsi="宋体" w:eastAsia="宋体" w:cs="宋体"/>
        </w:rPr>
        <w:t>并建立相应的质量管理体系。</w:t>
      </w:r>
      <w:bookmarkEnd w:id="21"/>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从事药品物流服务企业应配备相应的运输、仓储等设施设备及信息系统</w:t>
      </w:r>
      <w:r>
        <w:rPr>
          <w:rFonts w:hint="eastAsia" w:ascii="宋体" w:hAnsi="宋体" w:eastAsia="宋体" w:cs="宋体"/>
          <w:lang w:eastAsia="zh-CN"/>
        </w:rPr>
        <w:t>。</w:t>
      </w:r>
      <w:r>
        <w:rPr>
          <w:rFonts w:hint="eastAsia" w:ascii="宋体" w:hAnsi="宋体" w:eastAsia="宋体" w:cs="宋体"/>
          <w:lang w:val="en-US" w:eastAsia="zh-CN"/>
        </w:rPr>
        <w:t>其中温控设施设备</w:t>
      </w:r>
      <w:r>
        <w:rPr>
          <w:rFonts w:hint="eastAsia" w:ascii="宋体" w:hAnsi="宋体" w:eastAsia="宋体" w:cs="宋体"/>
        </w:rPr>
        <w:t>应符合GB/T 28842的要求。</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从事特殊管理的药品和国家有专门管理要求的药品的物流服务企业在物流环</w:t>
      </w:r>
      <w:r>
        <w:rPr>
          <w:rFonts w:hint="eastAsia" w:ascii="宋体" w:hAnsi="宋体" w:eastAsia="宋体" w:cs="宋体"/>
          <w:highlight w:val="none"/>
        </w:rPr>
        <w:t>节应依据相关要求</w:t>
      </w:r>
      <w:r>
        <w:rPr>
          <w:rFonts w:hint="eastAsia" w:ascii="宋体" w:hAnsi="宋体" w:eastAsia="宋体" w:cs="宋体"/>
        </w:rPr>
        <w:t>进行操作。</w:t>
      </w:r>
    </w:p>
    <w:p>
      <w:pPr>
        <w:pStyle w:val="233"/>
        <w:numPr>
          <w:ilvl w:val="0"/>
          <w:numId w:val="34"/>
        </w:numPr>
        <w:rPr>
          <w:szCs w:val="21"/>
        </w:rPr>
      </w:pPr>
      <w:r>
        <w:rPr>
          <w:rFonts w:hint="eastAsia"/>
          <w:szCs w:val="21"/>
        </w:rPr>
        <w:t>仓储</w:t>
      </w:r>
    </w:p>
    <w:p>
      <w:pPr>
        <w:pStyle w:val="235"/>
        <w:numPr>
          <w:ilvl w:val="1"/>
          <w:numId w:val="34"/>
        </w:numPr>
      </w:pPr>
      <w:bookmarkStart w:id="22" w:name="_Toc283736359"/>
      <w:bookmarkEnd w:id="22"/>
      <w:r>
        <w:rPr>
          <w:rFonts w:hint="eastAsia"/>
        </w:rPr>
        <w:t>信息、单据审核及作业准备</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从事药品物流服务企业应对委托方提供的出、入库信息或单据合规性、有效性及内容的准确性、完整性进行审核。</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从事药品物流服务企业应根据委托方的出、入库预报或单据，提前做好药品出、入库准备，包括库区、货位、作业时间、人员及设备安排等。</w:t>
      </w:r>
    </w:p>
    <w:p>
      <w:pPr>
        <w:pStyle w:val="235"/>
        <w:numPr>
          <w:ilvl w:val="1"/>
          <w:numId w:val="34"/>
        </w:numPr>
      </w:pPr>
      <w:bookmarkStart w:id="23" w:name="_Toc283736360"/>
      <w:bookmarkEnd w:id="23"/>
      <w:r>
        <w:rPr>
          <w:rFonts w:hint="eastAsia"/>
        </w:rPr>
        <w:t>药品收货、验收</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应在符合药品储存要求的场所和规定时限内，依据订货信息和随货清单，对药品进行逐批收货、验收，</w:t>
      </w:r>
      <w:r>
        <w:rPr>
          <w:rFonts w:ascii="宋体" w:hAnsi="宋体" w:eastAsia="宋体" w:cs="宋体"/>
        </w:rPr>
        <w:t>验收抽取的样品应当具有代表性</w:t>
      </w:r>
      <w:r>
        <w:rPr>
          <w:rFonts w:hint="eastAsia" w:ascii="宋体" w:hAnsi="宋体" w:eastAsia="宋体" w:cs="宋体"/>
        </w:rPr>
        <w:t>，并做好记录。</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应优先收取需温控的药品，且收货、验收操作应符合GB/T 28842的要求</w:t>
      </w:r>
      <w:r>
        <w:rPr>
          <w:rFonts w:hint="eastAsia" w:ascii="宋体" w:hAnsi="宋体" w:eastAsia="宋体" w:cs="宋体"/>
          <w:lang w:eastAsia="zh-CN"/>
        </w:rPr>
        <w:t>。</w:t>
      </w:r>
    </w:p>
    <w:p>
      <w:pPr>
        <w:pStyle w:val="235"/>
        <w:numPr>
          <w:ilvl w:val="1"/>
          <w:numId w:val="34"/>
        </w:numPr>
      </w:pPr>
      <w:bookmarkStart w:id="24" w:name="_Toc283736362"/>
      <w:bookmarkEnd w:id="24"/>
      <w:r>
        <w:rPr>
          <w:rFonts w:hint="eastAsia"/>
        </w:rPr>
        <w:t>药品在库储存、养护</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药品堆码应实行分区、分类、按批号和货位管理</w:t>
      </w:r>
      <w:r>
        <w:rPr>
          <w:rFonts w:hint="eastAsia" w:ascii="宋体" w:hAnsi="宋体" w:eastAsia="宋体" w:cs="宋体"/>
          <w:lang w:eastAsia="zh-CN"/>
        </w:rPr>
        <w:t>，</w:t>
      </w:r>
      <w:r>
        <w:rPr>
          <w:rFonts w:hint="eastAsia" w:ascii="宋体" w:hAnsi="宋体" w:eastAsia="宋体" w:cs="宋体"/>
          <w:lang w:val="en-US" w:eastAsia="zh-CN"/>
        </w:rPr>
        <w:t>并符合以下要求。</w:t>
      </w:r>
    </w:p>
    <w:p>
      <w:pPr>
        <w:pStyle w:val="236"/>
        <w:keepNext w:val="0"/>
        <w:keepLines w:val="0"/>
        <w:pageBreakBefore w:val="0"/>
        <w:widowControl/>
        <w:numPr>
          <w:ilvl w:val="0"/>
          <w:numId w:val="35"/>
        </w:numPr>
        <w:kinsoku/>
        <w:wordWrap/>
        <w:overflowPunct/>
        <w:topLinePunct w:val="0"/>
        <w:autoSpaceDE/>
        <w:autoSpaceDN/>
        <w:bidi w:val="0"/>
        <w:adjustRightInd/>
        <w:snapToGrid/>
        <w:spacing w:before="0" w:beforeLines="0" w:after="0" w:afterLines="0"/>
        <w:ind w:left="0" w:leftChars="0" w:firstLine="420" w:firstLineChars="200"/>
        <w:textAlignment w:val="auto"/>
        <w:rPr>
          <w:rFonts w:ascii="宋体" w:hAnsi="宋体" w:eastAsia="宋体" w:cs="宋体"/>
        </w:rPr>
      </w:pPr>
      <w:r>
        <w:rPr>
          <w:rFonts w:hint="eastAsia" w:ascii="宋体" w:hAnsi="宋体" w:eastAsia="宋体" w:cs="宋体"/>
        </w:rPr>
        <w:t>应实行分温区存放，包括但不限于常温区、阴凉区、恒温区、冷藏区、冷冻区等。</w:t>
      </w:r>
    </w:p>
    <w:p>
      <w:pPr>
        <w:pStyle w:val="236"/>
        <w:keepNext w:val="0"/>
        <w:keepLines w:val="0"/>
        <w:pageBreakBefore w:val="0"/>
        <w:widowControl/>
        <w:numPr>
          <w:ilvl w:val="0"/>
          <w:numId w:val="35"/>
        </w:numPr>
        <w:kinsoku/>
        <w:wordWrap/>
        <w:overflowPunct/>
        <w:topLinePunct w:val="0"/>
        <w:autoSpaceDE/>
        <w:autoSpaceDN/>
        <w:bidi w:val="0"/>
        <w:adjustRightInd/>
        <w:snapToGrid/>
        <w:spacing w:before="0" w:beforeLines="0" w:after="0" w:afterLines="0"/>
        <w:ind w:left="0" w:leftChars="0" w:firstLine="420" w:firstLineChars="200"/>
        <w:textAlignment w:val="auto"/>
        <w:rPr>
          <w:rFonts w:hint="eastAsia"/>
        </w:rPr>
      </w:pPr>
      <w:r>
        <w:rPr>
          <w:rFonts w:hint="eastAsia" w:ascii="宋体" w:hAnsi="宋体" w:eastAsia="宋体" w:cs="宋体"/>
          <w:b w:val="0"/>
          <w:bCs w:val="0"/>
        </w:rPr>
        <w:t>药品与非药品、外用药与其他药品应分开存放，中药材和中药饮片与其他药品应分库存放，拆</w:t>
      </w:r>
      <w:r>
        <w:rPr>
          <w:rFonts w:hint="eastAsia" w:ascii="宋体" w:hAnsi="宋体" w:eastAsia="宋体" w:cs="宋体"/>
        </w:rPr>
        <w:t>除外包装的零货药品应当集中存放。特殊管理的药品应依据相关要求存放。</w:t>
      </w:r>
    </w:p>
    <w:p>
      <w:pPr>
        <w:pStyle w:val="236"/>
        <w:keepNext w:val="0"/>
        <w:keepLines w:val="0"/>
        <w:pageBreakBefore w:val="0"/>
        <w:widowControl/>
        <w:numPr>
          <w:ilvl w:val="0"/>
          <w:numId w:val="35"/>
        </w:numPr>
        <w:kinsoku/>
        <w:wordWrap/>
        <w:overflowPunct/>
        <w:topLinePunct w:val="0"/>
        <w:autoSpaceDE/>
        <w:autoSpaceDN/>
        <w:bidi w:val="0"/>
        <w:adjustRightInd/>
        <w:snapToGrid/>
        <w:spacing w:before="0" w:beforeLines="0" w:after="0" w:afterLines="0"/>
        <w:ind w:left="0" w:leftChars="0" w:firstLine="420" w:firstLineChars="200"/>
        <w:textAlignment w:val="auto"/>
      </w:pPr>
      <w:r>
        <w:rPr>
          <w:rFonts w:hint="eastAsia" w:ascii="宋体" w:hAnsi="宋体" w:eastAsia="宋体" w:cs="宋体"/>
        </w:rPr>
        <w:t>不同批号的药品不得混垛。</w:t>
      </w:r>
    </w:p>
    <w:p>
      <w:pPr>
        <w:pStyle w:val="236"/>
        <w:keepNext w:val="0"/>
        <w:keepLines w:val="0"/>
        <w:pageBreakBefore w:val="0"/>
        <w:widowControl/>
        <w:numPr>
          <w:ilvl w:val="0"/>
          <w:numId w:val="35"/>
        </w:numPr>
        <w:kinsoku/>
        <w:wordWrap/>
        <w:overflowPunct/>
        <w:topLinePunct w:val="0"/>
        <w:autoSpaceDE/>
        <w:autoSpaceDN/>
        <w:bidi w:val="0"/>
        <w:adjustRightInd/>
        <w:snapToGrid/>
        <w:spacing w:before="0" w:beforeLines="0" w:after="0" w:afterLines="0"/>
        <w:ind w:left="0" w:leftChars="0" w:firstLine="420" w:firstLineChars="200"/>
        <w:textAlignment w:val="auto"/>
      </w:pPr>
      <w:r>
        <w:rPr>
          <w:rFonts w:hint="eastAsia" w:ascii="宋体" w:hAnsi="宋体" w:eastAsia="宋体" w:cs="宋体"/>
        </w:rPr>
        <w:t>码盘应统一高度，不应超出托盘的长度和宽度</w:t>
      </w:r>
      <w:r>
        <w:rPr>
          <w:rFonts w:hint="eastAsia" w:ascii="宋体" w:hAnsi="宋体" w:eastAsia="宋体" w:cs="宋体"/>
          <w:lang w:eastAsia="zh-CN"/>
        </w:rPr>
        <w:t>。</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未经批准的人员不应进入储存作业区，且进入储存作业区内的人员不应有影响药品质量和安全的行为。</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药品</w:t>
      </w:r>
      <w:r>
        <w:rPr>
          <w:rFonts w:hint="eastAsia" w:ascii="宋体" w:hAnsi="宋体" w:eastAsia="宋体" w:cs="宋体"/>
          <w:lang w:val="en-US" w:eastAsia="zh-CN"/>
        </w:rPr>
        <w:t>储存期间</w:t>
      </w:r>
      <w:r>
        <w:rPr>
          <w:rFonts w:hint="eastAsia" w:ascii="宋体" w:hAnsi="宋体" w:eastAsia="宋体" w:cs="宋体"/>
        </w:rPr>
        <w:t>因破损而导致液体、气体、粉末泄漏时，应迅速采取安全处理措施。</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药品应按外包装标示的温湿度要求储存，外包装上没有标示具体温度的，应依据《中华人民共和国药典》或按照药品说明书规定的要求进行储存。储存药品相对湿度应为35%～75%。</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应按照药品的质量状态实行色标管理，待确定药品应按照其储存的温湿度要求存放在相应库区。</w:t>
      </w:r>
    </w:p>
    <w:p>
      <w:pPr>
        <w:pStyle w:val="234"/>
        <w:ind w:firstLine="360"/>
        <w:rPr>
          <w:sz w:val="18"/>
          <w:szCs w:val="16"/>
        </w:rPr>
      </w:pPr>
      <w:r>
        <w:rPr>
          <w:rFonts w:hint="eastAsia" w:ascii="黑体" w:hAnsi="黑体" w:eastAsia="黑体" w:cs="黑体"/>
          <w:sz w:val="18"/>
          <w:szCs w:val="16"/>
        </w:rPr>
        <w:t>示例</w:t>
      </w:r>
      <w:r>
        <w:rPr>
          <w:rFonts w:hint="eastAsia" w:hAnsi="宋体" w:cs="宋体"/>
          <w:sz w:val="18"/>
          <w:szCs w:val="16"/>
        </w:rPr>
        <w:t>：色标管理如待验区为黄色、退货区为黄色、合格品区为绿色、发货区为绿色、不合格品区为红色。</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储存药品时，应按照要求采取避光、遮光、通风、防潮、防虫、防鼠、除尘等措施。库房人员应该定期检查设备设施的运行情况，发现问题应该及时采取纠正预防措施。</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应根据库房条件、外部环境、药品质量特性等对药品进行养护并记录；建立重点品种的养护制度；对药品采取近效期预警及超过有效期自动锁定等措施。</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应对库存药品进行定期或不定期盘点，做到账、物相符。</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药品丢失或损坏时，应及时查找原因、分清责任，制定预防措施并及时处理赔偿等事项。特殊管理的药品发生被盗、被抢、丢失时，应立即报告当地公安机关，并通知</w:t>
      </w:r>
      <w:r>
        <w:rPr>
          <w:rFonts w:hint="eastAsia" w:ascii="宋体" w:hAnsi="宋体" w:eastAsia="宋体" w:cs="宋体"/>
          <w:lang w:val="en-US" w:eastAsia="zh-CN"/>
        </w:rPr>
        <w:t>相关</w:t>
      </w:r>
      <w:r>
        <w:rPr>
          <w:rFonts w:hint="eastAsia" w:ascii="宋体" w:hAnsi="宋体" w:eastAsia="宋体" w:cs="宋体"/>
        </w:rPr>
        <w:t>单位</w:t>
      </w:r>
      <w:r>
        <w:rPr>
          <w:rFonts w:hint="eastAsia" w:ascii="宋体" w:hAnsi="宋体" w:eastAsia="宋体" w:cs="宋体"/>
          <w:lang w:val="en-US" w:eastAsia="zh-CN"/>
        </w:rPr>
        <w:t>及时进行处理</w:t>
      </w:r>
      <w:r>
        <w:rPr>
          <w:rFonts w:hint="eastAsia" w:ascii="宋体" w:hAnsi="宋体" w:eastAsia="宋体" w:cs="宋体"/>
        </w:rPr>
        <w:t>。</w:t>
      </w:r>
    </w:p>
    <w:p>
      <w:pPr>
        <w:pStyle w:val="235"/>
        <w:numPr>
          <w:ilvl w:val="1"/>
          <w:numId w:val="34"/>
        </w:numPr>
      </w:pPr>
      <w:bookmarkStart w:id="25" w:name="_Toc283736364"/>
      <w:bookmarkEnd w:id="25"/>
      <w:r>
        <w:rPr>
          <w:rFonts w:hint="eastAsia"/>
        </w:rPr>
        <w:t>药品出库与包装</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药品出库时应对药品，以及承运商备案的车辆信息进行复核，发现异常情况不得出库，做好记录、查明原因，</w:t>
      </w:r>
      <w:r>
        <w:rPr>
          <w:rFonts w:hint="eastAsia" w:ascii="宋体" w:hAnsi="宋体" w:eastAsia="宋体" w:cs="宋体"/>
          <w:kern w:val="2"/>
        </w:rPr>
        <w:t>并及时反馈委托方调整相关客户需求</w:t>
      </w:r>
      <w:r>
        <w:rPr>
          <w:rFonts w:hint="eastAsia" w:ascii="宋体" w:hAnsi="宋体" w:eastAsia="宋体" w:cs="宋体"/>
        </w:rPr>
        <w:t>。</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药品出库时，应附加盖企业药品出库专用章原印章或电子印章的随货同行单（票），以及加盖质量管理专用章原印章或电子印章的药品质量检验报告。进口药品应提供加盖质量管理专用章原印章或电子印章进口产品注册证、</w:t>
      </w:r>
      <w:r>
        <w:rPr>
          <w:rFonts w:hint="eastAsia" w:ascii="宋体" w:hAnsi="宋体" w:eastAsia="宋体" w:cs="宋体"/>
          <w:kern w:val="2"/>
        </w:rPr>
        <w:t>质量管理专用章原印章</w:t>
      </w:r>
      <w:r>
        <w:rPr>
          <w:rFonts w:hint="eastAsia" w:ascii="宋体" w:hAnsi="宋体" w:eastAsia="宋体" w:cs="宋体"/>
        </w:rPr>
        <w:t>或电子印章</w:t>
      </w:r>
      <w:r>
        <w:rPr>
          <w:rFonts w:hint="eastAsia" w:ascii="宋体" w:hAnsi="宋体" w:eastAsia="宋体" w:cs="宋体"/>
          <w:kern w:val="2"/>
        </w:rPr>
        <w:t>进口检验报告书或通关单</w:t>
      </w:r>
      <w:r>
        <w:rPr>
          <w:rFonts w:hint="eastAsia" w:ascii="宋体" w:hAnsi="宋体" w:eastAsia="宋体" w:cs="宋体"/>
        </w:rPr>
        <w:t>。生物制品还需提供加盖供货单位药品检验专用章或质量管理专用章原印章或电子印章的《生物制品批签发合格证》。</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药品拆零拼箱发货时，药品拼箱发货的代用包装箱应当有醒目的拼箱标志，并在箱中填塞填充物，且填充物不应对药品有污染。</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需温控运输的药品出库应符合GB/T 28842的要求。</w:t>
      </w:r>
    </w:p>
    <w:p>
      <w:pPr>
        <w:pStyle w:val="235"/>
        <w:numPr>
          <w:ilvl w:val="1"/>
          <w:numId w:val="34"/>
        </w:numPr>
      </w:pPr>
      <w:bookmarkStart w:id="26" w:name="_Toc283736366"/>
      <w:bookmarkEnd w:id="26"/>
      <w:r>
        <w:rPr>
          <w:rFonts w:hint="eastAsia"/>
        </w:rPr>
        <w:t>销后退回药品处理</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销后退回药品应凭退货凭证核对实物，货单相符方可收货并放置于退货区。</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验收人员应对销后退回药品进行逐批逐项验收，并建立销后退回药品收货验收记录。</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需温控的药品退货处理应符合GB/T 28842的要求。</w:t>
      </w:r>
    </w:p>
    <w:p>
      <w:pPr>
        <w:pStyle w:val="235"/>
        <w:numPr>
          <w:ilvl w:val="1"/>
          <w:numId w:val="34"/>
        </w:numPr>
      </w:pPr>
      <w:bookmarkStart w:id="27" w:name="_Toc283736367"/>
      <w:bookmarkEnd w:id="27"/>
      <w:r>
        <w:rPr>
          <w:rFonts w:hint="eastAsia"/>
        </w:rPr>
        <w:t>不合格药品处理</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对有问题药品应立即采取物理隔离措施，同时报告委托方确认。</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对确认的不合格药品，应移至不合格品库，并建立不合格品记录。</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对不合格药品应当查明并分析原因，及时采取预防措施。</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lang w:val="en-US" w:eastAsia="zh-CN"/>
        </w:rPr>
        <w:t>对</w:t>
      </w:r>
      <w:r>
        <w:rPr>
          <w:rFonts w:hint="eastAsia" w:ascii="宋体" w:hAnsi="宋体" w:eastAsia="宋体" w:cs="宋体"/>
        </w:rPr>
        <w:t>不合格药品的处理过程应当有完整的流程和记录。</w:t>
      </w:r>
    </w:p>
    <w:p>
      <w:pPr>
        <w:pStyle w:val="235"/>
        <w:numPr>
          <w:ilvl w:val="1"/>
          <w:numId w:val="34"/>
        </w:numPr>
      </w:pPr>
      <w:bookmarkStart w:id="28" w:name="_Toc283736365"/>
      <w:bookmarkEnd w:id="28"/>
      <w:r>
        <w:rPr>
          <w:rFonts w:hint="eastAsia"/>
        </w:rPr>
        <w:t>单据信息传输与管理</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根据委托方要求，应准确、完整地向委托方提供药品入库、出库及在库数据，</w:t>
      </w:r>
      <w:bookmarkStart w:id="29" w:name="_Hlk105511463"/>
      <w:r>
        <w:rPr>
          <w:rFonts w:hint="eastAsia" w:ascii="宋体" w:hAnsi="宋体" w:eastAsia="宋体" w:cs="宋体"/>
        </w:rPr>
        <w:t>数据应真实、完整、有效</w:t>
      </w:r>
      <w:bookmarkEnd w:id="29"/>
      <w:r>
        <w:rPr>
          <w:rFonts w:hint="eastAsia" w:ascii="宋体" w:hAnsi="宋体" w:eastAsia="宋体" w:cs="宋体"/>
        </w:rPr>
        <w:t>。</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应规范、完整、准确、清晰的填写单据，按时汇总、装订，在保管期内</w:t>
      </w:r>
      <w:r>
        <w:rPr>
          <w:rFonts w:hint="eastAsia" w:ascii="宋体" w:hAnsi="宋体" w:eastAsia="宋体" w:cs="宋体"/>
          <w:lang w:val="en-US" w:eastAsia="zh-CN"/>
        </w:rPr>
        <w:t>应</w:t>
      </w:r>
      <w:r>
        <w:rPr>
          <w:rFonts w:hint="eastAsia" w:ascii="宋体" w:hAnsi="宋体" w:eastAsia="宋体" w:cs="宋体"/>
        </w:rPr>
        <w:t>妥善保管。</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药品单据保存期限应不少于5年。特殊管理的药品单据保存期限应依据相关要求进行保存。</w:t>
      </w:r>
    </w:p>
    <w:p>
      <w:pPr>
        <w:pStyle w:val="235"/>
        <w:numPr>
          <w:ilvl w:val="1"/>
          <w:numId w:val="34"/>
        </w:numPr>
      </w:pPr>
      <w:bookmarkStart w:id="30" w:name="_Toc283736368"/>
      <w:bookmarkEnd w:id="30"/>
      <w:bookmarkStart w:id="31" w:name="_Toc283736369"/>
      <w:bookmarkEnd w:id="31"/>
      <w:r>
        <w:rPr>
          <w:rFonts w:hint="eastAsia"/>
        </w:rPr>
        <w:t>作业场所、标识</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仓库内外环境整洁，无污染源，仓储作业区与办公生活区应分开或隔离，室外装卸、搬运、发运药品时应有预防天气影响的措施。</w:t>
      </w:r>
    </w:p>
    <w:p>
      <w:pPr>
        <w:pStyle w:val="236"/>
        <w:numPr>
          <w:ilvl w:val="2"/>
          <w:numId w:val="34"/>
        </w:numPr>
        <w:spacing w:before="0" w:beforeLines="0" w:after="0" w:afterLines="0"/>
        <w:rPr>
          <w:rFonts w:ascii="宋体" w:hAnsi="宋体" w:eastAsia="宋体" w:cs="宋体"/>
        </w:rPr>
      </w:pPr>
      <w:r>
        <w:rPr>
          <w:rFonts w:hint="eastAsia" w:ascii="宋体" w:hAnsi="宋体" w:eastAsia="宋体" w:cs="宋体"/>
        </w:rPr>
        <w:t>仓库及货位标识应规范、清晰、准确、易辨，符合GB 2894、GB 13495的规定。</w:t>
      </w:r>
    </w:p>
    <w:p>
      <w:pPr>
        <w:pStyle w:val="233"/>
        <w:numPr>
          <w:ilvl w:val="0"/>
          <w:numId w:val="34"/>
        </w:numPr>
        <w:rPr>
          <w:szCs w:val="21"/>
        </w:rPr>
      </w:pPr>
      <w:bookmarkStart w:id="32" w:name="_Toc346114632"/>
      <w:bookmarkEnd w:id="32"/>
      <w:r>
        <w:rPr>
          <w:rFonts w:hint="eastAsia"/>
          <w:szCs w:val="21"/>
        </w:rPr>
        <w:t>运输与配送</w:t>
      </w:r>
    </w:p>
    <w:p>
      <w:pPr>
        <w:pStyle w:val="236"/>
        <w:numPr>
          <w:ilvl w:val="0"/>
          <w:numId w:val="0"/>
        </w:numPr>
        <w:spacing w:before="0" w:beforeLines="0" w:after="0" w:afterLines="0"/>
        <w:outlineLvl w:val="1"/>
        <w:rPr>
          <w:rFonts w:ascii="宋体" w:hAnsi="宋体" w:eastAsia="宋体" w:cs="宋体"/>
        </w:rPr>
      </w:pPr>
      <w:r>
        <w:rPr>
          <w:rFonts w:hint="eastAsia"/>
        </w:rPr>
        <w:t xml:space="preserve">6.1  </w:t>
      </w:r>
      <w:r>
        <w:rPr>
          <w:rFonts w:hint="eastAsia" w:ascii="宋体" w:hAnsi="宋体" w:eastAsia="宋体" w:cs="宋体"/>
        </w:rPr>
        <w:t>运输</w:t>
      </w:r>
      <w:r>
        <w:rPr>
          <w:rFonts w:hint="eastAsia" w:ascii="宋体" w:hAnsi="宋体" w:eastAsia="宋体" w:cs="宋体"/>
          <w:lang w:val="en-US" w:eastAsia="zh-CN"/>
        </w:rPr>
        <w:t>与配送</w:t>
      </w:r>
      <w:r>
        <w:rPr>
          <w:rFonts w:hint="eastAsia" w:ascii="宋体" w:hAnsi="宋体" w:eastAsia="宋体" w:cs="宋体"/>
        </w:rPr>
        <w:t>药品的车辆应使用封闭式车辆，并针对运输</w:t>
      </w:r>
      <w:r>
        <w:rPr>
          <w:rFonts w:hint="eastAsia" w:ascii="宋体" w:hAnsi="宋体" w:eastAsia="宋体" w:cs="宋体"/>
          <w:lang w:val="en-US" w:eastAsia="zh-CN"/>
        </w:rPr>
        <w:t>与配送</w:t>
      </w:r>
      <w:r>
        <w:rPr>
          <w:rFonts w:hint="eastAsia" w:ascii="宋体" w:hAnsi="宋体" w:eastAsia="宋体" w:cs="宋体"/>
        </w:rPr>
        <w:t>药品的包装条件及道路、天气状况采取相应措施。</w:t>
      </w:r>
    </w:p>
    <w:p>
      <w:pPr>
        <w:pStyle w:val="236"/>
        <w:numPr>
          <w:ilvl w:val="0"/>
          <w:numId w:val="0"/>
        </w:numPr>
        <w:spacing w:before="0" w:beforeLines="0" w:after="0" w:afterLines="0"/>
        <w:rPr>
          <w:rFonts w:ascii="宋体" w:hAnsi="宋体" w:eastAsia="宋体" w:cs="宋体"/>
        </w:rPr>
      </w:pPr>
      <w:r>
        <w:rPr>
          <w:rFonts w:hint="eastAsia"/>
        </w:rPr>
        <w:t xml:space="preserve">6.2  </w:t>
      </w:r>
      <w:r>
        <w:rPr>
          <w:rFonts w:hint="eastAsia" w:ascii="宋体" w:hAnsi="宋体" w:eastAsia="宋体" w:cs="宋体"/>
        </w:rPr>
        <w:t>需温控药品运输与配送时，应符合GB/T 28842的相关规定。</w:t>
      </w:r>
    </w:p>
    <w:p>
      <w:pPr>
        <w:pStyle w:val="236"/>
        <w:numPr>
          <w:ilvl w:val="0"/>
          <w:numId w:val="0"/>
        </w:numPr>
        <w:spacing w:before="0" w:beforeLines="0" w:after="0" w:afterLines="0"/>
        <w:rPr>
          <w:rFonts w:ascii="宋体" w:hAnsi="宋体" w:eastAsia="宋体" w:cs="宋体"/>
        </w:rPr>
      </w:pPr>
      <w:r>
        <w:rPr>
          <w:rFonts w:hint="eastAsia"/>
        </w:rPr>
        <w:t xml:space="preserve">6.3  </w:t>
      </w:r>
      <w:r>
        <w:rPr>
          <w:rFonts w:hint="eastAsia" w:ascii="宋体" w:hAnsi="宋体" w:eastAsia="宋体" w:cs="宋体"/>
        </w:rPr>
        <w:t>药品启运前应核对药品的品名、规格、批号、效期、数量与运单是否相符，包装是否良好；发现不符合规定或存在安全运输隐患的，不应启运。</w:t>
      </w:r>
    </w:p>
    <w:p>
      <w:pPr>
        <w:pStyle w:val="236"/>
        <w:numPr>
          <w:ilvl w:val="0"/>
          <w:numId w:val="0"/>
        </w:numPr>
        <w:spacing w:before="0" w:beforeLines="0" w:after="0" w:afterLines="0"/>
        <w:rPr>
          <w:rFonts w:ascii="宋体" w:hAnsi="宋体" w:eastAsia="宋体" w:cs="宋体"/>
        </w:rPr>
      </w:pPr>
      <w:r>
        <w:rPr>
          <w:rFonts w:hint="eastAsia"/>
        </w:rPr>
        <w:t xml:space="preserve">6.4  </w:t>
      </w:r>
      <w:r>
        <w:rPr>
          <w:rFonts w:hint="eastAsia" w:ascii="宋体" w:hAnsi="宋体" w:eastAsia="宋体" w:cs="宋体"/>
        </w:rPr>
        <w:t>药品应安全、准确、及时送达，货损、货差应控制在合同约定的允许范围之内。若出现货损、货差应及时反馈委托方，并根据委托方意见及时处理。</w:t>
      </w:r>
    </w:p>
    <w:p>
      <w:pPr>
        <w:pStyle w:val="236"/>
        <w:numPr>
          <w:ilvl w:val="0"/>
          <w:numId w:val="0"/>
        </w:numPr>
        <w:spacing w:before="0" w:beforeLines="0" w:after="0" w:afterLines="0"/>
        <w:rPr>
          <w:rFonts w:ascii="宋体" w:hAnsi="宋体" w:eastAsia="宋体" w:cs="宋体"/>
        </w:rPr>
      </w:pPr>
      <w:r>
        <w:rPr>
          <w:rFonts w:hint="eastAsia"/>
        </w:rPr>
        <w:t xml:space="preserve">6.5  </w:t>
      </w:r>
      <w:r>
        <w:rPr>
          <w:rFonts w:hint="eastAsia" w:ascii="宋体" w:hAnsi="宋体" w:eastAsia="宋体" w:cs="宋体"/>
        </w:rPr>
        <w:t>应制定因突发情况导致车辆无法正常运行的应急预案，并及时、准确地向委托方及相关客户提供运输与配送的相关信息。</w:t>
      </w:r>
    </w:p>
    <w:p>
      <w:pPr>
        <w:pStyle w:val="237"/>
        <w:widowControl/>
        <w:numPr>
          <w:ilvl w:val="1"/>
          <w:numId w:val="34"/>
        </w:numPr>
        <w:spacing w:line="240" w:lineRule="auto"/>
        <w:ind w:firstLineChars="0"/>
        <w:jc w:val="left"/>
        <w:outlineLvl w:val="2"/>
        <w:rPr>
          <w:rFonts w:ascii="宋体" w:hAnsi="宋体" w:cs="宋体"/>
          <w:vanish/>
          <w:kern w:val="0"/>
        </w:rPr>
      </w:pPr>
    </w:p>
    <w:p>
      <w:pPr>
        <w:pStyle w:val="237"/>
        <w:widowControl/>
        <w:numPr>
          <w:ilvl w:val="1"/>
          <w:numId w:val="34"/>
        </w:numPr>
        <w:spacing w:line="240" w:lineRule="auto"/>
        <w:ind w:firstLineChars="0"/>
        <w:jc w:val="left"/>
        <w:outlineLvl w:val="2"/>
        <w:rPr>
          <w:rFonts w:ascii="宋体" w:hAnsi="宋体" w:cs="宋体"/>
          <w:vanish/>
          <w:kern w:val="0"/>
        </w:rPr>
      </w:pPr>
    </w:p>
    <w:p>
      <w:pPr>
        <w:pStyle w:val="237"/>
        <w:widowControl/>
        <w:numPr>
          <w:ilvl w:val="1"/>
          <w:numId w:val="34"/>
        </w:numPr>
        <w:spacing w:line="240" w:lineRule="auto"/>
        <w:ind w:firstLineChars="0"/>
        <w:jc w:val="left"/>
        <w:outlineLvl w:val="2"/>
        <w:rPr>
          <w:rFonts w:ascii="宋体" w:hAnsi="宋体" w:cs="宋体"/>
          <w:vanish/>
          <w:kern w:val="0"/>
        </w:rPr>
      </w:pPr>
    </w:p>
    <w:p>
      <w:pPr>
        <w:pStyle w:val="237"/>
        <w:widowControl/>
        <w:numPr>
          <w:ilvl w:val="1"/>
          <w:numId w:val="34"/>
        </w:numPr>
        <w:spacing w:line="240" w:lineRule="auto"/>
        <w:ind w:firstLineChars="0"/>
        <w:jc w:val="left"/>
        <w:outlineLvl w:val="2"/>
        <w:rPr>
          <w:rFonts w:ascii="宋体" w:hAnsi="宋体" w:cs="宋体"/>
          <w:vanish/>
          <w:kern w:val="0"/>
        </w:rPr>
      </w:pPr>
    </w:p>
    <w:p>
      <w:pPr>
        <w:pStyle w:val="237"/>
        <w:widowControl/>
        <w:numPr>
          <w:ilvl w:val="1"/>
          <w:numId w:val="34"/>
        </w:numPr>
        <w:spacing w:line="240" w:lineRule="auto"/>
        <w:ind w:firstLineChars="0"/>
        <w:jc w:val="left"/>
        <w:outlineLvl w:val="2"/>
        <w:rPr>
          <w:rFonts w:ascii="宋体" w:hAnsi="宋体" w:cs="宋体"/>
          <w:vanish/>
          <w:kern w:val="0"/>
        </w:rPr>
      </w:pP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委托其他单位运输</w:t>
      </w:r>
      <w:r>
        <w:rPr>
          <w:rFonts w:hint="eastAsia" w:ascii="宋体" w:hAnsi="宋体" w:eastAsia="宋体" w:cs="宋体"/>
          <w:lang w:val="en-US" w:eastAsia="zh-CN"/>
        </w:rPr>
        <w:t>和配送</w:t>
      </w:r>
      <w:r>
        <w:rPr>
          <w:rFonts w:hint="eastAsia" w:ascii="宋体" w:hAnsi="宋体" w:eastAsia="宋体" w:cs="宋体"/>
        </w:rPr>
        <w:t>药品的，应对被委托单位运输</w:t>
      </w:r>
      <w:r>
        <w:rPr>
          <w:rFonts w:hint="eastAsia" w:ascii="宋体" w:hAnsi="宋体" w:eastAsia="宋体" w:cs="宋体"/>
          <w:lang w:val="en-US" w:eastAsia="zh-CN"/>
        </w:rPr>
        <w:t>与配送</w:t>
      </w:r>
      <w:r>
        <w:rPr>
          <w:rFonts w:hint="eastAsia" w:ascii="宋体" w:hAnsi="宋体" w:eastAsia="宋体" w:cs="宋体"/>
        </w:rPr>
        <w:t>药品的质量保障能力进行审查和评估。提货时被委托单位应提供提货委托书，其内容包括但不限于承运商信息、提货人信息、有效期等。</w:t>
      </w:r>
    </w:p>
    <w:p>
      <w:pPr>
        <w:pStyle w:val="233"/>
        <w:numPr>
          <w:ilvl w:val="0"/>
          <w:numId w:val="34"/>
        </w:numPr>
        <w:rPr>
          <w:szCs w:val="21"/>
        </w:rPr>
      </w:pPr>
      <w:r>
        <w:rPr>
          <w:rFonts w:hint="eastAsia"/>
          <w:szCs w:val="21"/>
        </w:rPr>
        <w:t>装卸与搬运</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装卸与搬运应采用适宜的设备及工具。</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应按药品包装标志要求进行装卸与搬运作业，不得倒置药品、损坏药品外包装。</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应选择合理的装载、卸载的流程及加固措施。</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需温控药品装卸应符合GB/T 28842要求。</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需温控的药品，在药品储存冷库与装卸平台之间宜增设冷藏缓冲区或使用保温罩等临时保温材料。</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需温控的药品串点配送装卸时，车厢内温度应始终控制在药品储存或运输要求范围内。</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药品丢失或损坏时应及时报告，并处理有关赔偿事项。如有必要，可按照偏差流程进行处理。</w:t>
      </w:r>
    </w:p>
    <w:p>
      <w:pPr>
        <w:pStyle w:val="233"/>
        <w:numPr>
          <w:ilvl w:val="0"/>
          <w:numId w:val="34"/>
        </w:numPr>
        <w:rPr>
          <w:szCs w:val="21"/>
        </w:rPr>
      </w:pPr>
      <w:bookmarkStart w:id="33" w:name="_Toc283736373"/>
      <w:bookmarkEnd w:id="33"/>
      <w:r>
        <w:rPr>
          <w:rFonts w:hint="eastAsia"/>
          <w:szCs w:val="21"/>
        </w:rPr>
        <w:t xml:space="preserve"> 货物交接</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药品物流服务的各环节，均应按交接手续进行交接。</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药品到达收货方时，应在收货方指定地点卸货，双方当场清点确认。如发生药品破损、货差等纠纷，应当场与收货方分清责任，并在回单上批注。</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 xml:space="preserve">需温控的药品交接时应符合GB/T 28842的要求。 </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对收货方签字的凭证应逐项检查，核对完毕后分类归档。</w:t>
      </w:r>
    </w:p>
    <w:p>
      <w:pPr>
        <w:pStyle w:val="233"/>
        <w:numPr>
          <w:ilvl w:val="0"/>
          <w:numId w:val="34"/>
        </w:numPr>
        <w:rPr>
          <w:szCs w:val="21"/>
        </w:rPr>
      </w:pPr>
      <w:bookmarkStart w:id="34" w:name="_Toc308781273"/>
      <w:bookmarkEnd w:id="34"/>
      <w:bookmarkStart w:id="35" w:name="_Toc291661424"/>
      <w:bookmarkEnd w:id="35"/>
      <w:bookmarkStart w:id="36" w:name="_Toc283737904"/>
      <w:bookmarkEnd w:id="36"/>
      <w:bookmarkStart w:id="37" w:name="_Toc283736416"/>
      <w:bookmarkEnd w:id="37"/>
      <w:bookmarkStart w:id="38" w:name="_Toc283819657"/>
      <w:bookmarkEnd w:id="38"/>
      <w:bookmarkStart w:id="39" w:name="_Toc303780055"/>
      <w:bookmarkEnd w:id="39"/>
      <w:bookmarkStart w:id="40" w:name="_Toc291661452"/>
      <w:bookmarkEnd w:id="40"/>
      <w:bookmarkStart w:id="41" w:name="_Toc283738716"/>
      <w:bookmarkEnd w:id="41"/>
      <w:bookmarkStart w:id="42" w:name="_Toc283738500"/>
      <w:bookmarkEnd w:id="42"/>
      <w:bookmarkStart w:id="43" w:name="_Toc283739030"/>
      <w:bookmarkEnd w:id="43"/>
      <w:bookmarkStart w:id="44" w:name="_Toc273370474"/>
      <w:bookmarkEnd w:id="44"/>
      <w:bookmarkStart w:id="45" w:name="_Toc283736374"/>
      <w:bookmarkEnd w:id="45"/>
      <w:bookmarkStart w:id="46" w:name="_Toc291666923"/>
      <w:bookmarkEnd w:id="46"/>
      <w:bookmarkStart w:id="47" w:name="_Toc291661408"/>
      <w:bookmarkEnd w:id="47"/>
      <w:bookmarkStart w:id="48" w:name="_Toc283738397"/>
      <w:bookmarkEnd w:id="48"/>
      <w:bookmarkStart w:id="49" w:name="_Toc283737220"/>
      <w:bookmarkEnd w:id="49"/>
      <w:bookmarkStart w:id="50" w:name="_Toc283738809"/>
      <w:bookmarkEnd w:id="50"/>
      <w:r>
        <w:rPr>
          <w:rFonts w:hint="eastAsia"/>
          <w:szCs w:val="21"/>
          <w:lang w:val="en-US" w:eastAsia="zh-CN"/>
        </w:rPr>
        <w:t>增值服务</w:t>
      </w:r>
    </w:p>
    <w:p>
      <w:pPr>
        <w:pStyle w:val="236"/>
        <w:numPr>
          <w:ilvl w:val="1"/>
          <w:numId w:val="34"/>
        </w:numPr>
        <w:spacing w:before="0" w:beforeLines="0" w:after="0" w:afterLines="0"/>
        <w:rPr>
          <w:rFonts w:ascii="宋体" w:hAnsi="宋体" w:eastAsia="宋体" w:cs="宋体"/>
        </w:rPr>
      </w:pPr>
      <w:r>
        <w:rPr>
          <w:rFonts w:hint="eastAsia" w:ascii="宋体" w:hAnsi="宋体" w:eastAsia="宋体" w:cs="宋体"/>
          <w:lang w:val="en-US" w:eastAsia="zh-CN"/>
        </w:rPr>
        <w:t>宜具备</w:t>
      </w:r>
      <w:r>
        <w:rPr>
          <w:rFonts w:hint="eastAsia" w:ascii="宋体" w:hAnsi="宋体" w:eastAsia="宋体" w:cs="宋体"/>
        </w:rPr>
        <w:t>贴标、赋码</w:t>
      </w:r>
      <w:r>
        <w:rPr>
          <w:rFonts w:hint="eastAsia" w:ascii="宋体" w:hAnsi="宋体" w:eastAsia="宋体" w:cs="宋体"/>
          <w:lang w:val="en-US" w:eastAsia="zh-CN"/>
        </w:rPr>
        <w:t>的能力，并</w:t>
      </w:r>
      <w:r>
        <w:rPr>
          <w:rFonts w:hint="eastAsia" w:ascii="宋体" w:hAnsi="宋体" w:eastAsia="宋体" w:cs="宋体"/>
        </w:rPr>
        <w:t>建立贴标、赋码的操作规程。</w:t>
      </w:r>
    </w:p>
    <w:p>
      <w:pPr>
        <w:pStyle w:val="234"/>
        <w:rPr>
          <w:rFonts w:hint="eastAsia" w:eastAsia="宋体"/>
          <w:sz w:val="18"/>
          <w:szCs w:val="16"/>
          <w:lang w:val="en-US" w:eastAsia="zh-CN"/>
        </w:rPr>
      </w:pPr>
      <w:r>
        <w:rPr>
          <w:rFonts w:hint="eastAsia" w:ascii="黑体" w:hAnsi="黑体" w:eastAsia="黑体" w:cs="黑体"/>
          <w:sz w:val="18"/>
          <w:szCs w:val="16"/>
          <w:lang w:val="en-US" w:eastAsia="zh-CN"/>
        </w:rPr>
        <w:t>注：</w:t>
      </w:r>
      <w:r>
        <w:rPr>
          <w:rFonts w:hint="eastAsia" w:ascii="宋体" w:hAnsi="宋体" w:eastAsia="宋体" w:cs="宋体"/>
          <w:sz w:val="18"/>
          <w:szCs w:val="16"/>
        </w:rPr>
        <w:t>操作规程包括但不限于产品操作方式、位置等内容</w:t>
      </w:r>
      <w:r>
        <w:rPr>
          <w:rFonts w:hint="eastAsia" w:hAnsi="宋体" w:cs="宋体"/>
          <w:sz w:val="18"/>
          <w:szCs w:val="16"/>
          <w:lang w:eastAsia="zh-CN"/>
        </w:rPr>
        <w:t>。</w:t>
      </w:r>
    </w:p>
    <w:p>
      <w:pPr>
        <w:pStyle w:val="236"/>
        <w:numPr>
          <w:ilvl w:val="1"/>
          <w:numId w:val="34"/>
        </w:numPr>
        <w:spacing w:beforeLines="0" w:afterLines="0"/>
      </w:pPr>
      <w:r>
        <w:rPr>
          <w:rFonts w:hint="eastAsia" w:ascii="宋体" w:hAnsi="宋体" w:eastAsia="宋体" w:cs="宋体"/>
          <w:lang w:val="en-US" w:eastAsia="zh-CN"/>
        </w:rPr>
        <w:t>宜具备能提供定制化运输服务的能力。</w:t>
      </w:r>
    </w:p>
    <w:p>
      <w:pPr>
        <w:pStyle w:val="236"/>
        <w:numPr>
          <w:ilvl w:val="1"/>
          <w:numId w:val="34"/>
        </w:numPr>
        <w:spacing w:beforeLines="0" w:afterLines="0"/>
      </w:pPr>
      <w:r>
        <w:rPr>
          <w:rFonts w:hint="eastAsia" w:ascii="宋体" w:hAnsi="宋体" w:eastAsia="宋体" w:cs="宋体"/>
          <w:lang w:val="en-US" w:eastAsia="zh-CN"/>
        </w:rPr>
        <w:t>宜根据委托方要求对</w:t>
      </w:r>
      <w:r>
        <w:rPr>
          <w:rFonts w:hint="eastAsia" w:ascii="宋体" w:hAnsi="宋体" w:eastAsia="宋体" w:cs="宋体"/>
        </w:rPr>
        <w:t>出入库药品收集药品追溯码，储存并上传相关平台。</w:t>
      </w:r>
    </w:p>
    <w:p>
      <w:pPr>
        <w:pStyle w:val="233"/>
        <w:numPr>
          <w:ilvl w:val="0"/>
          <w:numId w:val="34"/>
        </w:numPr>
        <w:rPr>
          <w:szCs w:val="21"/>
        </w:rPr>
      </w:pPr>
      <w:r>
        <w:rPr>
          <w:rFonts w:hint="eastAsia"/>
          <w:szCs w:val="21"/>
        </w:rPr>
        <w:t>信息</w:t>
      </w:r>
      <w:r>
        <w:rPr>
          <w:rFonts w:hint="eastAsia"/>
          <w:szCs w:val="21"/>
          <w:lang w:val="en-US" w:eastAsia="zh-CN"/>
        </w:rPr>
        <w:t>管理</w:t>
      </w:r>
    </w:p>
    <w:p>
      <w:pPr>
        <w:pStyle w:val="235"/>
        <w:numPr>
          <w:ilvl w:val="1"/>
          <w:numId w:val="34"/>
        </w:numPr>
        <w:spacing w:before="0" w:beforeLines="0" w:after="0" w:afterLines="0"/>
        <w:rPr>
          <w:rFonts w:ascii="宋体" w:hAnsi="宋体" w:eastAsia="宋体" w:cs="宋体"/>
          <w:highlight w:val="none"/>
        </w:rPr>
      </w:pPr>
      <w:bookmarkStart w:id="51" w:name="_Toc283736375"/>
      <w:bookmarkEnd w:id="51"/>
      <w:r>
        <w:rPr>
          <w:rFonts w:hint="eastAsia" w:ascii="宋体" w:hAnsi="宋体" w:eastAsia="宋体" w:cs="宋体"/>
          <w:highlight w:val="none"/>
          <w:lang w:val="en-US" w:eastAsia="zh-CN"/>
        </w:rPr>
        <w:t>应配备信息系统，并</w:t>
      </w:r>
      <w:r>
        <w:rPr>
          <w:rFonts w:hint="eastAsia" w:ascii="宋体" w:hAnsi="宋体" w:eastAsia="宋体" w:cs="宋体"/>
          <w:highlight w:val="none"/>
        </w:rPr>
        <w:t>采用信息管理技术完成物流服务过程中信息采集、处理、存储、传输、交换和药品质量可追溯等操作。</w:t>
      </w:r>
    </w:p>
    <w:p>
      <w:pPr>
        <w:pStyle w:val="235"/>
        <w:numPr>
          <w:ilvl w:val="1"/>
          <w:numId w:val="34"/>
        </w:numPr>
        <w:spacing w:before="0" w:beforeLines="0" w:after="0" w:afterLines="0"/>
        <w:rPr>
          <w:rFonts w:ascii="宋体" w:hAnsi="宋体" w:eastAsia="宋体" w:cs="宋体"/>
          <w:highlight w:val="none"/>
        </w:rPr>
      </w:pPr>
      <w:r>
        <w:rPr>
          <w:rFonts w:hint="eastAsia" w:ascii="宋体" w:hAnsi="宋体" w:eastAsia="宋体" w:cs="宋体"/>
          <w:highlight w:val="none"/>
          <w:lang w:val="en-US" w:eastAsia="zh-CN"/>
        </w:rPr>
        <w:t>信息系统</w:t>
      </w:r>
      <w:r>
        <w:rPr>
          <w:rFonts w:hint="eastAsia" w:ascii="宋体" w:hAnsi="宋体" w:eastAsia="宋体" w:cs="宋体"/>
          <w:highlight w:val="none"/>
        </w:rPr>
        <w:t>宜具有库区库位、车辆分配、过程可查可视等功能。</w:t>
      </w:r>
    </w:p>
    <w:p>
      <w:pPr>
        <w:pStyle w:val="235"/>
        <w:numPr>
          <w:ilvl w:val="1"/>
          <w:numId w:val="34"/>
        </w:numPr>
        <w:spacing w:before="0" w:beforeLines="0" w:after="0" w:afterLines="0"/>
        <w:rPr>
          <w:rFonts w:ascii="宋体" w:hAnsi="宋体" w:eastAsia="宋体" w:cs="宋体"/>
          <w:highlight w:val="none"/>
        </w:rPr>
      </w:pPr>
      <w:r>
        <w:rPr>
          <w:rFonts w:hint="eastAsia" w:ascii="宋体" w:hAnsi="宋体" w:eastAsia="宋体" w:cs="宋体"/>
          <w:highlight w:val="none"/>
        </w:rPr>
        <w:t>药品出入库过程中，信息系统应实时自动生成电子数据记录，对数据记录的修改，应有日志记录。</w:t>
      </w:r>
    </w:p>
    <w:p>
      <w:pPr>
        <w:pStyle w:val="235"/>
        <w:numPr>
          <w:ilvl w:val="1"/>
          <w:numId w:val="34"/>
        </w:numPr>
        <w:spacing w:before="0" w:beforeLines="0" w:after="0" w:afterLines="0"/>
        <w:rPr>
          <w:rFonts w:ascii="宋体" w:hAnsi="宋体" w:eastAsia="宋体" w:cs="宋体"/>
          <w:highlight w:val="none"/>
        </w:rPr>
      </w:pPr>
      <w:r>
        <w:rPr>
          <w:rFonts w:hint="eastAsia" w:ascii="宋体" w:hAnsi="宋体" w:eastAsia="宋体" w:cs="宋体"/>
          <w:highlight w:val="none"/>
          <w:lang w:val="en-US" w:eastAsia="zh-CN"/>
        </w:rPr>
        <w:t>温控药品运输过程中，</w:t>
      </w:r>
      <w:r>
        <w:rPr>
          <w:rFonts w:hint="eastAsia" w:ascii="宋体" w:hAnsi="宋体" w:eastAsia="宋体" w:cs="宋体"/>
          <w:highlight w:val="none"/>
        </w:rPr>
        <w:t>信息系统应能对温度数据进行集成和汇总，并与药品、订单、车辆等进行关联。</w:t>
      </w:r>
    </w:p>
    <w:p>
      <w:pPr>
        <w:pStyle w:val="235"/>
        <w:numPr>
          <w:ilvl w:val="1"/>
          <w:numId w:val="34"/>
        </w:numPr>
        <w:spacing w:before="0" w:beforeLines="0" w:after="0" w:afterLines="0"/>
        <w:rPr>
          <w:rFonts w:ascii="宋体" w:hAnsi="宋体" w:eastAsia="宋体" w:cs="宋体"/>
          <w:highlight w:val="none"/>
        </w:rPr>
      </w:pPr>
      <w:r>
        <w:rPr>
          <w:rFonts w:hint="eastAsia" w:ascii="宋体" w:hAnsi="宋体" w:eastAsia="宋体" w:cs="宋体"/>
          <w:highlight w:val="none"/>
        </w:rPr>
        <w:t>应建立药品物流信息化追溯体系，药品追溯的相关数据信息</w:t>
      </w:r>
      <w:r>
        <w:rPr>
          <w:rFonts w:hint="eastAsia" w:ascii="宋体" w:hAnsi="宋体" w:eastAsia="宋体" w:cs="宋体"/>
          <w:highlight w:val="none"/>
          <w:lang w:val="en-US" w:eastAsia="zh-CN"/>
        </w:rPr>
        <w:t>及传输要求</w:t>
      </w:r>
      <w:r>
        <w:rPr>
          <w:rFonts w:hint="eastAsia" w:ascii="宋体" w:hAnsi="宋体" w:eastAsia="宋体" w:cs="宋体"/>
          <w:highlight w:val="none"/>
        </w:rPr>
        <w:t>应符合</w:t>
      </w:r>
      <w:r>
        <w:rPr>
          <w:rFonts w:ascii="宋体" w:hAnsi="宋体" w:eastAsia="宋体" w:cs="宋体"/>
          <w:highlight w:val="none"/>
        </w:rPr>
        <w:t>NMPAB/T 1010-2019</w:t>
      </w:r>
      <w:r>
        <w:rPr>
          <w:rFonts w:hint="eastAsia" w:ascii="宋体" w:hAnsi="宋体" w:eastAsia="宋体" w:cs="宋体"/>
          <w:highlight w:val="none"/>
        </w:rPr>
        <w:t>、</w:t>
      </w:r>
      <w:r>
        <w:rPr>
          <w:rFonts w:ascii="宋体" w:hAnsi="宋体" w:eastAsia="宋体" w:cs="宋体"/>
          <w:highlight w:val="none"/>
        </w:rPr>
        <w:t>NMPAB/T 1007-2019</w:t>
      </w:r>
      <w:r>
        <w:rPr>
          <w:rFonts w:hint="eastAsia" w:ascii="宋体" w:hAnsi="宋体" w:eastAsia="宋体" w:cs="宋体"/>
          <w:highlight w:val="none"/>
          <w:lang w:val="en-US" w:eastAsia="zh-CN"/>
        </w:rPr>
        <w:t>的规定</w:t>
      </w:r>
      <w:r>
        <w:rPr>
          <w:rFonts w:hint="eastAsia" w:ascii="宋体" w:hAnsi="宋体" w:eastAsia="宋体" w:cs="宋体"/>
          <w:highlight w:val="none"/>
        </w:rPr>
        <w:t>。</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highlight w:val="none"/>
        </w:rPr>
        <w:t>应对信息系统运行中涉及的数据采用安全可靠方式储存并按日进行备份，备份数据应存放在安全场所。</w:t>
      </w:r>
    </w:p>
    <w:p>
      <w:pPr>
        <w:pStyle w:val="233"/>
        <w:numPr>
          <w:ilvl w:val="0"/>
          <w:numId w:val="34"/>
        </w:numPr>
        <w:rPr>
          <w:szCs w:val="21"/>
        </w:rPr>
      </w:pPr>
      <w:bookmarkStart w:id="52" w:name="_Toc283738810"/>
      <w:bookmarkEnd w:id="52"/>
      <w:bookmarkStart w:id="53" w:name="_Toc283736417"/>
      <w:bookmarkEnd w:id="53"/>
      <w:bookmarkStart w:id="54" w:name="_Toc291666924"/>
      <w:bookmarkEnd w:id="54"/>
      <w:bookmarkStart w:id="55" w:name="_Toc258073255"/>
      <w:bookmarkEnd w:id="55"/>
      <w:bookmarkStart w:id="56" w:name="_Toc291661453"/>
      <w:bookmarkEnd w:id="56"/>
      <w:bookmarkStart w:id="57" w:name="_Toc273370475"/>
      <w:bookmarkEnd w:id="57"/>
      <w:bookmarkStart w:id="58" w:name="_Toc308781274"/>
      <w:bookmarkEnd w:id="58"/>
      <w:bookmarkStart w:id="59" w:name="_Toc291661409"/>
      <w:bookmarkEnd w:id="59"/>
      <w:bookmarkStart w:id="60" w:name="_Toc283739031"/>
      <w:bookmarkEnd w:id="60"/>
      <w:bookmarkStart w:id="61" w:name="_Toc283738717"/>
      <w:bookmarkEnd w:id="61"/>
      <w:bookmarkStart w:id="62" w:name="_Toc283819658"/>
      <w:bookmarkEnd w:id="62"/>
      <w:bookmarkStart w:id="63" w:name="_Toc283737905"/>
      <w:bookmarkEnd w:id="63"/>
      <w:bookmarkStart w:id="64" w:name="_Toc291661425"/>
      <w:bookmarkEnd w:id="64"/>
      <w:bookmarkStart w:id="65" w:name="_Toc303780056"/>
      <w:bookmarkEnd w:id="65"/>
      <w:bookmarkStart w:id="66" w:name="_Toc283737221"/>
      <w:bookmarkEnd w:id="66"/>
      <w:bookmarkStart w:id="67" w:name="_Toc283736378"/>
      <w:bookmarkEnd w:id="67"/>
      <w:bookmarkStart w:id="68" w:name="_Toc283738501"/>
      <w:bookmarkEnd w:id="68"/>
      <w:bookmarkStart w:id="69" w:name="_Toc283738398"/>
      <w:bookmarkEnd w:id="69"/>
      <w:r>
        <w:rPr>
          <w:rFonts w:hint="eastAsia"/>
          <w:szCs w:val="21"/>
        </w:rPr>
        <w:t>风险控制</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应制定消防、防盗、交通和预防灾害性天气等安全管理制度和应急管理预案并应对相关人员进行培训。</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应制定药品储存、运输</w:t>
      </w:r>
      <w:r>
        <w:rPr>
          <w:rFonts w:hint="eastAsia" w:ascii="宋体" w:hAnsi="宋体" w:eastAsia="宋体" w:cs="宋体"/>
          <w:lang w:eastAsia="zh-CN"/>
        </w:rPr>
        <w:t>、</w:t>
      </w:r>
      <w:r>
        <w:rPr>
          <w:rFonts w:hint="eastAsia" w:ascii="宋体" w:hAnsi="宋体" w:eastAsia="宋体" w:cs="宋体"/>
          <w:lang w:val="en-US" w:eastAsia="zh-CN"/>
        </w:rPr>
        <w:t>配送</w:t>
      </w:r>
      <w:r>
        <w:rPr>
          <w:rFonts w:hint="eastAsia" w:ascii="宋体" w:hAnsi="宋体" w:eastAsia="宋体" w:cs="宋体"/>
        </w:rPr>
        <w:t>各环节温控保障的应急预案，并定期举行应急预案演练。</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应对信息系统定期进行灾备演练。</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存放药品</w:t>
      </w:r>
      <w:r>
        <w:rPr>
          <w:rFonts w:hint="eastAsia" w:ascii="宋体" w:hAnsi="宋体" w:eastAsia="宋体" w:cs="宋体"/>
          <w:lang w:val="en-US" w:eastAsia="zh-CN"/>
        </w:rPr>
        <w:t>的</w:t>
      </w:r>
      <w:r>
        <w:rPr>
          <w:rFonts w:hint="eastAsia" w:ascii="宋体" w:hAnsi="宋体" w:eastAsia="宋体" w:cs="宋体"/>
        </w:rPr>
        <w:t>库房应具备门禁监控、视频监控、回放等系统技术手段。</w:t>
      </w:r>
      <w:r>
        <w:rPr>
          <w:rFonts w:hint="eastAsia" w:ascii="宋体" w:hAnsi="宋体" w:eastAsia="宋体" w:cs="宋体"/>
          <w:lang w:val="en-US" w:eastAsia="zh-CN"/>
        </w:rPr>
        <w:t>存放</w:t>
      </w:r>
      <w:r>
        <w:rPr>
          <w:rFonts w:hint="eastAsia" w:ascii="宋体" w:hAnsi="宋体" w:eastAsia="宋体" w:cs="宋体"/>
        </w:rPr>
        <w:t>特殊药品</w:t>
      </w:r>
      <w:r>
        <w:rPr>
          <w:rFonts w:hint="eastAsia" w:ascii="宋体" w:hAnsi="宋体" w:eastAsia="宋体" w:cs="宋体"/>
          <w:lang w:val="en-US" w:eastAsia="zh-CN"/>
        </w:rPr>
        <w:t>的库房</w:t>
      </w:r>
      <w:r>
        <w:rPr>
          <w:rFonts w:hint="eastAsia" w:ascii="宋体" w:hAnsi="宋体" w:eastAsia="宋体" w:cs="宋体"/>
        </w:rPr>
        <w:t>还应具备接入联网监控、防盗、报警等网络系统技术手段。</w:t>
      </w:r>
    </w:p>
    <w:p>
      <w:pPr>
        <w:pStyle w:val="235"/>
        <w:numPr>
          <w:ilvl w:val="1"/>
          <w:numId w:val="34"/>
        </w:numPr>
        <w:spacing w:before="0" w:beforeLines="0" w:after="0" w:afterLines="0"/>
        <w:rPr>
          <w:rFonts w:ascii="宋体" w:hAnsi="宋体" w:eastAsia="宋体" w:cs="宋体"/>
        </w:rPr>
      </w:pPr>
      <w:r>
        <w:rPr>
          <w:rFonts w:hint="eastAsia" w:ascii="宋体" w:hAnsi="宋体" w:eastAsia="宋体" w:cs="宋体"/>
        </w:rPr>
        <w:t>应增强对车辆安全的管理，宜给车辆配置主动安全系统。</w:t>
      </w:r>
    </w:p>
    <w:p>
      <w:pPr>
        <w:pStyle w:val="233"/>
        <w:numPr>
          <w:ilvl w:val="0"/>
          <w:numId w:val="34"/>
        </w:numPr>
        <w:rPr>
          <w:szCs w:val="21"/>
        </w:rPr>
      </w:pPr>
      <w:bookmarkStart w:id="70" w:name="_Toc273370476"/>
      <w:bookmarkEnd w:id="70"/>
      <w:bookmarkStart w:id="71" w:name="_Toc308781275"/>
      <w:bookmarkEnd w:id="71"/>
      <w:bookmarkStart w:id="72" w:name="_Toc291661454"/>
      <w:bookmarkEnd w:id="72"/>
      <w:bookmarkStart w:id="73" w:name="_Toc283736418"/>
      <w:bookmarkEnd w:id="73"/>
      <w:bookmarkStart w:id="74" w:name="_Toc283736382"/>
      <w:bookmarkEnd w:id="74"/>
      <w:bookmarkStart w:id="75" w:name="_Toc283738502"/>
      <w:bookmarkEnd w:id="75"/>
      <w:bookmarkStart w:id="76" w:name="_Toc291661426"/>
      <w:bookmarkEnd w:id="76"/>
      <w:bookmarkStart w:id="77" w:name="_Toc283737222"/>
      <w:bookmarkEnd w:id="77"/>
      <w:bookmarkStart w:id="78" w:name="_Toc283737906"/>
      <w:bookmarkEnd w:id="78"/>
      <w:bookmarkStart w:id="79" w:name="_Toc291666925"/>
      <w:bookmarkEnd w:id="79"/>
      <w:bookmarkStart w:id="80" w:name="_Toc303780057"/>
      <w:bookmarkEnd w:id="80"/>
      <w:bookmarkStart w:id="81" w:name="_Toc283819659"/>
      <w:bookmarkEnd w:id="81"/>
      <w:bookmarkStart w:id="82" w:name="_Toc283738718"/>
      <w:bookmarkEnd w:id="82"/>
      <w:bookmarkStart w:id="83" w:name="_Toc283739032"/>
      <w:bookmarkEnd w:id="83"/>
      <w:bookmarkStart w:id="84" w:name="_Toc283738811"/>
      <w:bookmarkEnd w:id="84"/>
      <w:bookmarkStart w:id="85" w:name="_Toc291661410"/>
      <w:bookmarkEnd w:id="85"/>
      <w:bookmarkStart w:id="86" w:name="_Toc283738399"/>
      <w:bookmarkEnd w:id="86"/>
      <w:r>
        <w:rPr>
          <w:rFonts w:hint="eastAsia"/>
          <w:szCs w:val="21"/>
        </w:rPr>
        <w:t>投诉处理</w:t>
      </w:r>
    </w:p>
    <w:p>
      <w:pPr>
        <w:pStyle w:val="235"/>
        <w:numPr>
          <w:ilvl w:val="1"/>
          <w:numId w:val="34"/>
        </w:numPr>
        <w:spacing w:before="0" w:beforeLines="0" w:after="0" w:afterLines="0"/>
        <w:rPr>
          <w:rFonts w:ascii="宋体" w:hAnsi="宋体" w:eastAsia="宋体" w:cs="宋体"/>
        </w:rPr>
      </w:pPr>
      <w:bookmarkStart w:id="87" w:name="_Toc283736383"/>
      <w:bookmarkEnd w:id="87"/>
      <w:r>
        <w:rPr>
          <w:rFonts w:hint="eastAsia" w:ascii="宋体" w:hAnsi="宋体" w:eastAsia="宋体" w:cs="宋体"/>
        </w:rPr>
        <w:t>应给委托方及相关客户提供物流服务的投诉渠道和方式。</w:t>
      </w:r>
    </w:p>
    <w:p>
      <w:pPr>
        <w:pStyle w:val="235"/>
        <w:numPr>
          <w:ilvl w:val="1"/>
          <w:numId w:val="34"/>
        </w:numPr>
        <w:spacing w:before="0" w:beforeLines="0" w:after="0" w:afterLines="0"/>
        <w:rPr>
          <w:rFonts w:ascii="宋体" w:hAnsi="宋体" w:eastAsia="宋体" w:cs="宋体"/>
        </w:rPr>
      </w:pPr>
      <w:bookmarkStart w:id="88" w:name="_Toc283736384"/>
      <w:bookmarkEnd w:id="88"/>
      <w:r>
        <w:rPr>
          <w:rFonts w:hint="eastAsia" w:ascii="宋体" w:hAnsi="宋体" w:eastAsia="宋体" w:cs="宋体"/>
        </w:rPr>
        <w:t>投诉应在合理或承诺的期限内进行处理。处理的结果应及时反馈给投诉者，并采取预防措施防止此类事件再次发生。</w:t>
      </w:r>
    </w:p>
    <w:p>
      <w:pPr>
        <w:pStyle w:val="235"/>
        <w:numPr>
          <w:ilvl w:val="1"/>
          <w:numId w:val="34"/>
        </w:numPr>
        <w:spacing w:before="0" w:beforeLines="0" w:after="0" w:afterLines="0"/>
        <w:rPr>
          <w:rFonts w:ascii="宋体" w:hAnsi="宋体" w:eastAsia="宋体" w:cs="宋体"/>
        </w:rPr>
      </w:pPr>
      <w:bookmarkStart w:id="89" w:name="_Toc283736385"/>
      <w:bookmarkEnd w:id="89"/>
      <w:bookmarkStart w:id="90" w:name="_Toc283736386"/>
      <w:bookmarkEnd w:id="90"/>
      <w:r>
        <w:rPr>
          <w:rFonts w:hint="eastAsia" w:ascii="宋体" w:hAnsi="宋体" w:eastAsia="宋体" w:cs="宋体"/>
        </w:rPr>
        <w:t>对投诉内容、处理措施、反馈和事后跟踪等应进行记录，并归档保存。</w:t>
      </w:r>
    </w:p>
    <w:p>
      <w:pPr>
        <w:pStyle w:val="108"/>
        <w:spacing w:before="0" w:after="0"/>
      </w:pPr>
      <w:bookmarkStart w:id="91" w:name="_Toc273370477"/>
      <w:bookmarkEnd w:id="91"/>
      <w:bookmarkStart w:id="92" w:name="_Toc283739033"/>
      <w:bookmarkEnd w:id="92"/>
      <w:bookmarkStart w:id="93" w:name="_Toc283736387"/>
      <w:bookmarkEnd w:id="93"/>
      <w:bookmarkStart w:id="94" w:name="_Toc283736419"/>
      <w:bookmarkEnd w:id="94"/>
      <w:bookmarkStart w:id="95" w:name="_Toc291661411"/>
      <w:bookmarkEnd w:id="95"/>
      <w:bookmarkStart w:id="96" w:name="_Toc291666926"/>
      <w:bookmarkEnd w:id="96"/>
      <w:bookmarkStart w:id="97" w:name="_Toc291661455"/>
      <w:bookmarkEnd w:id="97"/>
      <w:bookmarkStart w:id="98" w:name="_Toc303780058"/>
      <w:bookmarkEnd w:id="98"/>
      <w:bookmarkStart w:id="99" w:name="_Toc283738503"/>
      <w:bookmarkEnd w:id="99"/>
      <w:bookmarkStart w:id="100" w:name="_Toc283737907"/>
      <w:bookmarkEnd w:id="100"/>
      <w:bookmarkStart w:id="101" w:name="_Toc283737223"/>
      <w:bookmarkEnd w:id="101"/>
      <w:bookmarkStart w:id="102" w:name="_Toc291661427"/>
      <w:bookmarkEnd w:id="102"/>
      <w:bookmarkStart w:id="103" w:name="_Toc283819660"/>
      <w:bookmarkEnd w:id="103"/>
      <w:bookmarkStart w:id="104" w:name="_Toc283738719"/>
      <w:bookmarkEnd w:id="104"/>
      <w:bookmarkStart w:id="105" w:name="_Toc283738812"/>
      <w:bookmarkEnd w:id="105"/>
      <w:bookmarkStart w:id="106" w:name="_Toc308781276"/>
      <w:bookmarkEnd w:id="106"/>
      <w:bookmarkStart w:id="107" w:name="_Toc283738400"/>
      <w:bookmarkEnd w:id="107"/>
      <w:bookmarkStart w:id="108" w:name="_Toc346114636"/>
      <w:r>
        <w:rPr>
          <w:rFonts w:hint="eastAsia"/>
        </w:rPr>
        <w:t>服务</w:t>
      </w:r>
      <w:bookmarkEnd w:id="108"/>
      <w:r>
        <w:rPr>
          <w:rFonts w:hint="eastAsia"/>
        </w:rPr>
        <w:t>评价与改进</w:t>
      </w:r>
    </w:p>
    <w:p>
      <w:pPr>
        <w:pStyle w:val="109"/>
        <w:spacing w:before="0" w:beforeLines="0" w:after="0" w:afterLines="0"/>
        <w:rPr>
          <w:rFonts w:hint="eastAsia" w:ascii="宋体" w:hAnsi="宋体" w:eastAsia="宋体" w:cs="宋体"/>
          <w:szCs w:val="21"/>
          <w:lang w:val="en-US" w:eastAsia="zh-CN"/>
        </w:rPr>
      </w:pPr>
      <w:r>
        <w:rPr>
          <w:rFonts w:hint="eastAsia" w:ascii="宋体" w:hAnsi="宋体" w:eastAsia="宋体" w:cs="宋体"/>
          <w:szCs w:val="21"/>
          <w:lang w:val="en-US" w:eastAsia="zh-CN"/>
        </w:rPr>
        <w:t>应对</w:t>
      </w:r>
      <w:r>
        <w:rPr>
          <w:rFonts w:hint="eastAsia" w:ascii="宋体" w:hAnsi="宋体" w:eastAsia="宋体" w:cs="宋体"/>
          <w:szCs w:val="21"/>
        </w:rPr>
        <w:t>每</w:t>
      </w:r>
      <w:r>
        <w:rPr>
          <w:rFonts w:hint="eastAsia" w:ascii="宋体" w:hAnsi="宋体" w:eastAsia="宋体" w:cs="宋体"/>
          <w:szCs w:val="21"/>
          <w:lang w:val="en-US" w:eastAsia="zh-CN"/>
        </w:rPr>
        <w:t>次药品物流服务情况向委托方进行回访，并回收回访记录。</w:t>
      </w:r>
    </w:p>
    <w:p>
      <w:pPr>
        <w:pStyle w:val="109"/>
        <w:spacing w:before="0" w:beforeLines="0" w:after="0" w:afterLines="0"/>
        <w:rPr>
          <w:rFonts w:hint="eastAsia" w:ascii="宋体" w:hAnsi="宋体" w:eastAsia="宋体" w:cs="宋体"/>
          <w:szCs w:val="21"/>
        </w:rPr>
      </w:pPr>
      <w:r>
        <w:rPr>
          <w:rFonts w:hint="eastAsia" w:ascii="宋体" w:hAnsi="宋体" w:eastAsia="宋体" w:cs="宋体"/>
          <w:szCs w:val="21"/>
        </w:rPr>
        <w:t>宜根据委托方回访及现场记录、操作情况对服务绩效等进行评价，服务绩效评价指标</w:t>
      </w:r>
      <w:r>
        <w:rPr>
          <w:rFonts w:hint="eastAsia" w:ascii="宋体" w:hAnsi="宋体" w:eastAsia="宋体" w:cs="宋体"/>
          <w:szCs w:val="21"/>
          <w:lang w:val="en-US" w:eastAsia="zh-CN"/>
        </w:rPr>
        <w:t>应符合</w:t>
      </w:r>
      <w:r>
        <w:rPr>
          <w:rFonts w:hint="eastAsia" w:ascii="宋体" w:hAnsi="宋体" w:eastAsia="宋体" w:cs="宋体"/>
          <w:szCs w:val="21"/>
        </w:rPr>
        <w:t>附录A</w:t>
      </w:r>
      <w:r>
        <w:rPr>
          <w:rFonts w:hint="eastAsia" w:ascii="宋体" w:hAnsi="宋体" w:eastAsia="宋体" w:cs="宋体"/>
          <w:szCs w:val="21"/>
          <w:lang w:val="en-US" w:eastAsia="zh-CN"/>
        </w:rPr>
        <w:t>要求</w:t>
      </w:r>
      <w:r>
        <w:rPr>
          <w:rFonts w:hint="eastAsia" w:ascii="宋体" w:hAnsi="宋体" w:eastAsia="宋体" w:cs="宋体"/>
          <w:szCs w:val="21"/>
        </w:rPr>
        <w:t>。</w:t>
      </w:r>
    </w:p>
    <w:p>
      <w:pPr>
        <w:pStyle w:val="109"/>
        <w:spacing w:before="0" w:beforeLines="0" w:after="0" w:afterLines="0"/>
        <w:rPr>
          <w:rFonts w:hint="eastAsia" w:ascii="宋体" w:hAnsi="宋体" w:eastAsia="宋体" w:cs="宋体"/>
          <w:szCs w:val="21"/>
        </w:rPr>
      </w:pPr>
      <w:r>
        <w:rPr>
          <w:rFonts w:hint="eastAsia" w:ascii="宋体" w:hAnsi="宋体" w:eastAsia="宋体" w:cs="宋体"/>
          <w:szCs w:val="21"/>
        </w:rPr>
        <w:t>应对</w:t>
      </w:r>
      <w:r>
        <w:rPr>
          <w:rFonts w:hint="eastAsia" w:ascii="宋体" w:hAnsi="宋体" w:eastAsia="宋体" w:cs="宋体"/>
          <w:szCs w:val="21"/>
          <w:lang w:val="en-US" w:eastAsia="zh-CN"/>
        </w:rPr>
        <w:t>委托方</w:t>
      </w:r>
      <w:r>
        <w:rPr>
          <w:rFonts w:hint="eastAsia" w:ascii="宋体" w:hAnsi="宋体" w:eastAsia="宋体" w:cs="宋体"/>
          <w:szCs w:val="21"/>
        </w:rPr>
        <w:t>反馈的问题进行分析</w:t>
      </w:r>
      <w:r>
        <w:rPr>
          <w:rFonts w:hint="eastAsia" w:ascii="宋体" w:hAnsi="宋体" w:eastAsia="宋体" w:cs="宋体"/>
          <w:szCs w:val="21"/>
          <w:lang w:eastAsia="zh-CN"/>
        </w:rPr>
        <w:t>，</w:t>
      </w:r>
      <w:r>
        <w:rPr>
          <w:rFonts w:hint="eastAsia" w:ascii="宋体" w:hAnsi="宋体" w:eastAsia="宋体" w:cs="宋体"/>
          <w:szCs w:val="21"/>
          <w:lang w:val="en-US" w:eastAsia="zh-CN"/>
        </w:rPr>
        <w:t>并及时改进</w:t>
      </w:r>
      <w:r>
        <w:rPr>
          <w:rFonts w:hint="eastAsia" w:ascii="宋体" w:hAnsi="宋体" w:eastAsia="宋体" w:cs="宋体"/>
          <w:szCs w:val="21"/>
        </w:rPr>
        <w:t>。</w:t>
      </w:r>
    </w:p>
    <w:p>
      <w:pPr>
        <w:pStyle w:val="60"/>
        <w:ind w:firstLine="420"/>
        <w:sectPr>
          <w:pgSz w:w="11906" w:h="16838"/>
          <w:pgMar w:top="1928" w:right="1134" w:bottom="1134" w:left="1134" w:header="1418" w:footer="1134" w:gutter="284"/>
          <w:pgNumType w:fmt="decimal" w:start="1"/>
          <w:cols w:space="425" w:num="1"/>
          <w:formProt w:val="0"/>
          <w:docGrid w:type="lines" w:linePitch="312" w:charSpace="0"/>
        </w:sectPr>
      </w:pPr>
    </w:p>
    <w:bookmarkEnd w:id="19"/>
    <w:p>
      <w:pPr>
        <w:pStyle w:val="202"/>
        <w:rPr>
          <w:vanish w:val="0"/>
        </w:rPr>
      </w:pPr>
      <w:bookmarkStart w:id="109" w:name="BookMark5"/>
    </w:p>
    <w:p>
      <w:pPr>
        <w:pStyle w:val="203"/>
        <w:rPr>
          <w:vanish w:val="0"/>
        </w:rPr>
      </w:pPr>
    </w:p>
    <w:p>
      <w:pPr>
        <w:pStyle w:val="80"/>
        <w:spacing w:after="156"/>
        <w:rPr>
          <w:rFonts w:hint="eastAsia"/>
        </w:rPr>
      </w:pPr>
      <w:r>
        <w:br w:type="textWrapping"/>
      </w:r>
      <w:r>
        <w:rPr>
          <w:rFonts w:hint="eastAsia"/>
        </w:rPr>
        <w:t>（</w:t>
      </w:r>
      <w:r>
        <w:rPr>
          <w:rFonts w:hint="eastAsia"/>
          <w:lang w:val="en-US" w:eastAsia="zh-CN"/>
        </w:rPr>
        <w:t>规范</w:t>
      </w:r>
      <w:bookmarkStart w:id="116" w:name="_GoBack"/>
      <w:bookmarkEnd w:id="116"/>
      <w:r>
        <w:rPr>
          <w:rFonts w:hint="eastAsia"/>
        </w:rPr>
        <w:t>性）</w:t>
      </w:r>
      <w:r>
        <w:br w:type="textWrapping"/>
      </w:r>
      <w:r>
        <w:rPr>
          <w:rFonts w:hint="eastAsia"/>
        </w:rPr>
        <w:t>服务绩效评价指标</w:t>
      </w:r>
    </w:p>
    <w:p>
      <w:pPr>
        <w:keepNext/>
        <w:widowControl/>
        <w:numPr>
          <w:ilvl w:val="0"/>
          <w:numId w:val="0"/>
        </w:numPr>
        <w:shd w:val="clear" w:color="FFFFFF" w:fill="FFFFFF"/>
        <w:tabs>
          <w:tab w:val="left" w:pos="360"/>
          <w:tab w:val="left" w:pos="6405"/>
        </w:tabs>
        <w:spacing w:before="0" w:after="0"/>
        <w:jc w:val="left"/>
        <w:outlineLvl w:val="0"/>
        <w:rPr>
          <w:rFonts w:ascii="黑体" w:hAnsi="Times New Roman" w:eastAsia="黑体" w:cs="Times New Roman"/>
          <w:kern w:val="0"/>
          <w:sz w:val="21"/>
          <w:szCs w:val="20"/>
          <w:lang w:val="en-US" w:eastAsia="zh-CN" w:bidi="ar-SA"/>
        </w:rPr>
      </w:pPr>
      <w:bookmarkStart w:id="110" w:name="_Toc19599"/>
      <w:r>
        <w:rPr>
          <w:rFonts w:hint="eastAsia" w:ascii="黑体" w:hAnsi="Times New Roman" w:eastAsia="黑体" w:cs="Times New Roman"/>
          <w:kern w:val="0"/>
          <w:sz w:val="21"/>
          <w:szCs w:val="20"/>
          <w:lang w:val="en-US" w:eastAsia="zh-CN" w:bidi="ar-SA"/>
        </w:rPr>
        <w:t xml:space="preserve">A.1  </w:t>
      </w:r>
      <w:r>
        <w:rPr>
          <w:rFonts w:hint="eastAsia" w:ascii="黑体" w:hAnsi="Times New Roman" w:eastAsia="黑体" w:cs="Times New Roman"/>
          <w:kern w:val="0"/>
          <w:sz w:val="21"/>
          <w:szCs w:val="20"/>
          <w:highlight w:val="none"/>
          <w:lang w:val="en-US" w:eastAsia="zh-CN" w:bidi="ar-SA"/>
        </w:rPr>
        <w:t>货物准时送达率</w:t>
      </w:r>
      <w:bookmarkEnd w:id="110"/>
    </w:p>
    <w:p>
      <w:pPr>
        <w:tabs>
          <w:tab w:val="center" w:pos="4201"/>
          <w:tab w:val="right" w:leader="dot" w:pos="9298"/>
        </w:tabs>
        <w:autoSpaceDE w:val="0"/>
        <w:autoSpaceDN w:val="0"/>
        <w:ind w:firstLine="0" w:firstLineChars="0"/>
        <w:jc w:val="both"/>
        <w:rPr>
          <w:rFonts w:ascii="宋体" w:hAnsi="Times New Roman" w:eastAsia="宋体" w:cs="Times New Roman"/>
          <w:sz w:val="21"/>
          <w:szCs w:val="21"/>
          <w:lang w:val="en-US" w:eastAsia="zh-CN" w:bidi="ar-SA"/>
        </w:rPr>
      </w:pPr>
      <w:r>
        <w:rPr>
          <w:rFonts w:hint="eastAsia" w:ascii="黑体" w:hAnsi="Times New Roman" w:eastAsia="黑体" w:cs="Times New Roman"/>
          <w:kern w:val="0"/>
          <w:sz w:val="21"/>
          <w:szCs w:val="20"/>
          <w:lang w:val="en-US" w:eastAsia="zh-CN" w:bidi="ar-SA"/>
        </w:rPr>
        <w:t xml:space="preserve">A.1.1  </w:t>
      </w:r>
      <w:r>
        <w:rPr>
          <w:rFonts w:hint="eastAsia" w:ascii="宋体" w:hAnsi="Times New Roman" w:eastAsia="宋体" w:cs="Times New Roman"/>
          <w:sz w:val="21"/>
          <w:szCs w:val="21"/>
          <w:lang w:val="en-US" w:eastAsia="zh-CN" w:bidi="ar-SA"/>
        </w:rPr>
        <w:t>客户要求的统计期内，将货物准时送达目的地的订单数量占订单总数量的比率。按公式（A.1）计算：</w:t>
      </w:r>
    </w:p>
    <w:p>
      <w:pPr>
        <w:tabs>
          <w:tab w:val="center" w:pos="4201"/>
          <w:tab w:val="right" w:leader="dot" w:pos="9298"/>
        </w:tabs>
        <w:autoSpaceDE w:val="0"/>
        <w:autoSpaceDN w:val="0"/>
        <w:ind w:firstLine="420" w:firstLineChars="200"/>
        <w:jc w:val="right"/>
        <w:rPr>
          <w:rFonts w:ascii="宋体" w:hAnsi="Times New Roman" w:eastAsia="宋体" w:cs="Times New Roman"/>
          <w:sz w:val="21"/>
          <w:szCs w:val="21"/>
          <w:lang w:val="en-US" w:eastAsia="zh-CN" w:bidi="ar-SA"/>
        </w:rPr>
      </w:pPr>
      <m:oMath>
        <m:r>
          <m:rPr/>
          <w:rPr>
            <w:rFonts w:ascii="Cambria Math" w:hAnsi="Cambria Math"/>
            <w:szCs w:val="21"/>
          </w:rPr>
          <m:t>Odg</m:t>
        </m:r>
        <m:r>
          <m:rPr>
            <m:sty m:val="p"/>
          </m:rPr>
          <w:rPr>
            <w:rFonts w:ascii="Cambria Math" w:hAnsi="Cambria Math"/>
            <w:szCs w:val="21"/>
          </w:rPr>
          <m:t>=</m:t>
        </m:r>
        <m:f>
          <m:fPr>
            <m:ctrlPr>
              <w:rPr>
                <w:rFonts w:ascii="Cambria Math" w:hAnsi="Cambria Math"/>
                <w:i/>
                <w:iCs/>
                <w:szCs w:val="21"/>
              </w:rPr>
            </m:ctrlPr>
          </m:fPr>
          <m:num>
            <m:r>
              <m:rPr/>
              <w:rPr>
                <w:rFonts w:ascii="Cambria Math" w:hAnsi="Cambria Math"/>
                <w:szCs w:val="21"/>
              </w:rPr>
              <m:t>Dot</m:t>
            </m:r>
            <m:ctrlPr>
              <w:rPr>
                <w:rFonts w:ascii="Cambria Math" w:hAnsi="Cambria Math"/>
                <w:i/>
                <w:iCs/>
                <w:szCs w:val="21"/>
              </w:rPr>
            </m:ctrlPr>
          </m:num>
          <m:den>
            <m:r>
              <m:rPr/>
              <w:rPr>
                <w:rFonts w:ascii="Cambria Math" w:hAnsi="Cambria Math"/>
                <w:szCs w:val="21"/>
              </w:rPr>
              <m:t>O</m:t>
            </m:r>
            <m:ctrlPr>
              <w:rPr>
                <w:rFonts w:ascii="Cambria Math" w:hAnsi="Cambria Math"/>
                <w:i/>
                <w:iCs/>
                <w:szCs w:val="21"/>
              </w:rPr>
            </m:ctrlPr>
          </m:den>
        </m:f>
        <m:r>
          <m:rPr>
            <m:sty m:val="p"/>
          </m:rPr>
          <w:rPr>
            <w:rFonts w:ascii="Cambria Math" w:hAnsi="Cambria Math"/>
            <w:szCs w:val="21"/>
          </w:rPr>
          <m:t>×100%</m:t>
        </m:r>
      </m:oMath>
      <w:r>
        <w:rPr>
          <w:rFonts w:hint="eastAsia" w:ascii="宋体" w:hAnsi="Times New Roman" w:eastAsia="宋体" w:cs="Times New Roman"/>
          <w:sz w:val="21"/>
          <w:szCs w:val="21"/>
          <w:lang w:val="en-US" w:eastAsia="zh-CN" w:bidi="ar-SA"/>
        </w:rPr>
        <w:t xml:space="preserve"> …………………………………………（A.1）</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Times New Roman" w:eastAsia="宋体" w:cs="Times New Roman"/>
          <w:sz w:val="21"/>
          <w:szCs w:val="21"/>
          <w:lang w:val="en-US" w:eastAsia="zh-CN" w:bidi="ar-SA"/>
        </w:rPr>
        <w:t>式中：</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Odg</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sz w:val="21"/>
          <w:szCs w:val="21"/>
          <w:lang w:val="en-US" w:eastAsia="zh-CN" w:bidi="ar-SA"/>
        </w:rPr>
        <w:t>货物准时送达率；</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Dot</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sz w:val="21"/>
          <w:szCs w:val="21"/>
          <w:lang w:val="en-US" w:eastAsia="zh-CN" w:bidi="ar-SA"/>
        </w:rPr>
        <w:t>准时送达订单数；</w:t>
      </w:r>
    </w:p>
    <w:p>
      <w:pPr>
        <w:tabs>
          <w:tab w:val="center" w:pos="4201"/>
          <w:tab w:val="right" w:leader="dot" w:pos="9298"/>
        </w:tabs>
        <w:autoSpaceDE w:val="0"/>
        <w:autoSpaceDN w:val="0"/>
        <w:ind w:firstLine="420" w:firstLineChars="200"/>
        <w:jc w:val="both"/>
        <w:rPr>
          <w:rFonts w:hint="eastAsia"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O</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sz w:val="21"/>
          <w:szCs w:val="21"/>
          <w:lang w:val="en-US" w:eastAsia="zh-CN" w:bidi="ar-SA"/>
        </w:rPr>
        <w:t>订单总数。</w:t>
      </w:r>
    </w:p>
    <w:p>
      <w:pPr>
        <w:tabs>
          <w:tab w:val="center" w:pos="4201"/>
          <w:tab w:val="right" w:leader="dot" w:pos="9298"/>
        </w:tabs>
        <w:autoSpaceDE w:val="0"/>
        <w:autoSpaceDN w:val="0"/>
        <w:ind w:firstLine="0" w:firstLineChars="0"/>
        <w:jc w:val="both"/>
        <w:rPr>
          <w:rFonts w:hint="default" w:ascii="宋体" w:hAnsi="Times New Roman" w:eastAsia="宋体" w:cs="Times New Roman"/>
          <w:sz w:val="21"/>
          <w:szCs w:val="21"/>
          <w:lang w:val="en-US" w:eastAsia="zh-CN" w:bidi="ar-SA"/>
        </w:rPr>
      </w:pPr>
      <w:r>
        <w:rPr>
          <w:rFonts w:hint="eastAsia" w:ascii="黑体" w:hAnsi="Times New Roman" w:eastAsia="黑体" w:cs="Times New Roman"/>
          <w:kern w:val="0"/>
          <w:sz w:val="21"/>
          <w:szCs w:val="20"/>
          <w:lang w:val="en-US" w:eastAsia="zh-CN" w:bidi="ar-SA"/>
        </w:rPr>
        <w:t xml:space="preserve">A.1.2  </w:t>
      </w:r>
      <w:r>
        <w:rPr>
          <w:rFonts w:hint="eastAsia" w:ascii="宋体" w:hAnsi="Times New Roman" w:eastAsia="宋体" w:cs="Times New Roman"/>
          <w:kern w:val="2"/>
          <w:sz w:val="21"/>
          <w:szCs w:val="21"/>
          <w:lang w:val="en-US" w:eastAsia="zh-CN" w:bidi="ar-SA"/>
        </w:rPr>
        <w:t>货物准时送达率不</w:t>
      </w:r>
      <w:r>
        <w:rPr>
          <w:rFonts w:hint="eastAsia" w:ascii="宋体" w:hAnsi="Times New Roman" w:cs="Times New Roman"/>
          <w:kern w:val="2"/>
          <w:sz w:val="21"/>
          <w:szCs w:val="21"/>
          <w:lang w:val="en-US" w:eastAsia="zh-CN" w:bidi="ar-SA"/>
        </w:rPr>
        <w:t>应</w:t>
      </w:r>
      <w:r>
        <w:rPr>
          <w:rFonts w:hint="eastAsia" w:ascii="宋体" w:hAnsi="Times New Roman" w:eastAsia="宋体" w:cs="Times New Roman"/>
          <w:kern w:val="2"/>
          <w:sz w:val="21"/>
          <w:szCs w:val="21"/>
          <w:lang w:val="en-US" w:eastAsia="zh-CN" w:bidi="ar-SA"/>
        </w:rPr>
        <w:t>低于97%。</w:t>
      </w:r>
    </w:p>
    <w:p>
      <w:pPr>
        <w:numPr>
          <w:ilvl w:val="255"/>
          <w:numId w:val="0"/>
        </w:numPr>
        <w:spacing w:before="156" w:beforeLines="50" w:after="156" w:afterLines="50"/>
        <w:outlineLvl w:val="2"/>
        <w:rPr>
          <w:rFonts w:ascii="黑体" w:hAnsi="Calibri" w:eastAsia="黑体" w:cs="Times New Roman"/>
          <w:sz w:val="21"/>
          <w:szCs w:val="21"/>
          <w:lang w:val="en-US" w:eastAsia="zh-CN" w:bidi="ar-SA"/>
        </w:rPr>
      </w:pPr>
      <w:r>
        <w:rPr>
          <w:rFonts w:hint="eastAsia" w:ascii="黑体" w:hAnsi="Calibri" w:eastAsia="黑体" w:cs="Times New Roman"/>
          <w:sz w:val="21"/>
          <w:szCs w:val="21"/>
          <w:lang w:val="en-US" w:eastAsia="zh-CN" w:bidi="ar-SA"/>
        </w:rPr>
        <w:t xml:space="preserve">A.2  </w:t>
      </w:r>
      <w:r>
        <w:rPr>
          <w:rFonts w:hint="eastAsia" w:ascii="黑体" w:hAnsi="Calibri" w:eastAsia="黑体" w:cs="Times New Roman"/>
          <w:sz w:val="21"/>
          <w:szCs w:val="21"/>
          <w:highlight w:val="none"/>
          <w:lang w:val="en-US" w:eastAsia="zh-CN" w:bidi="ar-SA"/>
        </w:rPr>
        <w:t>货物质损率</w:t>
      </w:r>
    </w:p>
    <w:p>
      <w:pPr>
        <w:tabs>
          <w:tab w:val="center" w:pos="4201"/>
          <w:tab w:val="right" w:leader="dot" w:pos="9298"/>
        </w:tabs>
        <w:autoSpaceDE w:val="0"/>
        <w:autoSpaceDN w:val="0"/>
        <w:ind w:firstLine="0" w:firstLineChars="0"/>
        <w:jc w:val="both"/>
        <w:rPr>
          <w:rFonts w:ascii="宋体" w:hAnsi="Times New Roman" w:eastAsia="宋体" w:cs="Times New Roman"/>
          <w:sz w:val="21"/>
          <w:szCs w:val="21"/>
          <w:lang w:val="en-US" w:eastAsia="zh-CN" w:bidi="ar-SA"/>
        </w:rPr>
      </w:pPr>
      <w:r>
        <w:rPr>
          <w:rFonts w:hint="eastAsia" w:ascii="黑体" w:hAnsi="Calibri" w:eastAsia="黑体" w:cs="Times New Roman"/>
          <w:sz w:val="21"/>
          <w:szCs w:val="21"/>
          <w:lang w:val="en-US" w:eastAsia="zh-CN" w:bidi="ar-SA"/>
        </w:rPr>
        <w:t xml:space="preserve">A.2.1  </w:t>
      </w:r>
      <w:r>
        <w:rPr>
          <w:rFonts w:hint="eastAsia" w:ascii="宋体" w:hAnsi="Times New Roman" w:eastAsia="宋体" w:cs="Times New Roman"/>
          <w:sz w:val="21"/>
          <w:szCs w:val="21"/>
          <w:lang w:val="en-US" w:eastAsia="zh-CN" w:bidi="ar-SA"/>
        </w:rPr>
        <w:t>客户要求的统计期内，货物质损的金额（或件数）占期内货物总金额（或件数）的比率。按公式（A.2）计算：</w:t>
      </w:r>
      <w:bookmarkStart w:id="111" w:name="_Toc283736392"/>
      <w:bookmarkEnd w:id="111"/>
    </w:p>
    <w:p>
      <w:pPr>
        <w:tabs>
          <w:tab w:val="center" w:pos="4201"/>
          <w:tab w:val="right" w:leader="dot" w:pos="9298"/>
        </w:tabs>
        <w:autoSpaceDE w:val="0"/>
        <w:autoSpaceDN w:val="0"/>
        <w:ind w:firstLine="2940" w:firstLineChars="1400"/>
        <w:jc w:val="right"/>
        <w:rPr>
          <w:rFonts w:ascii="宋体" w:hAnsi="Times New Roman" w:eastAsia="宋体" w:cs="Times New Roman"/>
          <w:sz w:val="21"/>
          <w:szCs w:val="21"/>
          <w:lang w:val="en-US" w:eastAsia="zh-CN" w:bidi="ar-SA"/>
        </w:rPr>
      </w:pPr>
      <m:oMath>
        <m:r>
          <m:rPr/>
          <w:rPr>
            <w:rFonts w:ascii="Cambria Math" w:hAnsi="Cambria Math"/>
            <w:szCs w:val="21"/>
          </w:rPr>
          <m:t>Cdr</m:t>
        </m:r>
        <m:r>
          <m:rPr>
            <m:sty m:val="p"/>
          </m:rPr>
          <w:rPr>
            <w:rFonts w:ascii="Cambria Math" w:hAnsi="Cambria Math"/>
            <w:szCs w:val="21"/>
          </w:rPr>
          <m:t>=</m:t>
        </m:r>
        <m:f>
          <m:fPr>
            <m:ctrlPr>
              <w:rPr>
                <w:rFonts w:ascii="Cambria Math" w:hAnsi="Cambria Math"/>
                <w:i/>
                <w:iCs/>
                <w:szCs w:val="21"/>
              </w:rPr>
            </m:ctrlPr>
          </m:fPr>
          <m:num>
            <m:r>
              <m:rPr/>
              <w:rPr>
                <w:rFonts w:ascii="Cambria Math" w:hAnsi="Cambria Math"/>
                <w:szCs w:val="21"/>
              </w:rPr>
              <m:t>Dgp</m:t>
            </m:r>
            <m:ctrlPr>
              <w:rPr>
                <w:rFonts w:ascii="Cambria Math" w:hAnsi="Cambria Math"/>
                <w:i/>
                <w:iCs/>
                <w:szCs w:val="21"/>
              </w:rPr>
            </m:ctrlPr>
          </m:num>
          <m:den>
            <m:r>
              <m:rPr/>
              <w:rPr>
                <w:rFonts w:ascii="Cambria Math" w:hAnsi="Cambria Math"/>
                <w:szCs w:val="21"/>
              </w:rPr>
              <m:t>Tgp</m:t>
            </m:r>
            <m:ctrlPr>
              <w:rPr>
                <w:rFonts w:ascii="Cambria Math" w:hAnsi="Cambria Math"/>
                <w:i/>
                <w:iCs/>
                <w:szCs w:val="21"/>
              </w:rPr>
            </m:ctrlPr>
          </m:den>
        </m:f>
        <m:r>
          <m:rPr>
            <m:sty m:val="p"/>
          </m:rPr>
          <w:rPr>
            <w:rFonts w:ascii="Cambria Math" w:hAnsi="Cambria Math"/>
            <w:szCs w:val="21"/>
          </w:rPr>
          <m:t>×100%</m:t>
        </m:r>
      </m:oMath>
      <w:r>
        <w:rPr>
          <w:rFonts w:hint="eastAsia" w:ascii="宋体" w:hAnsi="Times New Roman" w:eastAsia="宋体" w:cs="Times New Roman"/>
          <w:sz w:val="21"/>
          <w:szCs w:val="21"/>
          <w:lang w:val="en-US" w:eastAsia="zh-CN" w:bidi="ar-SA"/>
        </w:rPr>
        <w:t>…………………………………………（A.2）</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Times New Roman" w:eastAsia="宋体" w:cs="Times New Roman"/>
          <w:sz w:val="21"/>
          <w:szCs w:val="21"/>
          <w:lang w:val="en-US" w:eastAsia="zh-CN" w:bidi="ar-SA"/>
        </w:rPr>
        <w:t>式中：</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Cdr</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sz w:val="21"/>
          <w:szCs w:val="21"/>
          <w:lang w:val="en-US" w:eastAsia="zh-CN" w:bidi="ar-SA"/>
        </w:rPr>
        <w:t>货物质损率；</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Dgp</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sz w:val="21"/>
          <w:szCs w:val="21"/>
          <w:lang w:val="en-US" w:eastAsia="zh-CN" w:bidi="ar-SA"/>
        </w:rPr>
        <w:t>货物质损金额（或件数）；</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Tgp</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sz w:val="21"/>
          <w:szCs w:val="21"/>
          <w:lang w:val="en-US" w:eastAsia="zh-CN" w:bidi="ar-SA"/>
        </w:rPr>
        <w:t>货物总金额（</w:t>
      </w:r>
      <w:r>
        <w:rPr>
          <w:rFonts w:hint="eastAsia" w:ascii="宋体" w:hAnsi="Times New Roman" w:eastAsia="宋体" w:cs="Times New Roman"/>
          <w:sz w:val="21"/>
          <w:lang w:val="en-US" w:eastAsia="zh-CN" w:bidi="ar-SA"/>
        </w:rPr>
        <w:t>或</w:t>
      </w:r>
      <w:r>
        <w:rPr>
          <w:rFonts w:hint="eastAsia" w:ascii="宋体" w:hAnsi="Times New Roman" w:eastAsia="宋体" w:cs="Times New Roman"/>
          <w:sz w:val="21"/>
          <w:szCs w:val="21"/>
          <w:lang w:val="en-US" w:eastAsia="zh-CN" w:bidi="ar-SA"/>
        </w:rPr>
        <w:t>件数）。</w:t>
      </w:r>
    </w:p>
    <w:p>
      <w:pPr>
        <w:tabs>
          <w:tab w:val="center" w:pos="4201"/>
          <w:tab w:val="right" w:leader="dot" w:pos="9298"/>
        </w:tabs>
        <w:autoSpaceDE w:val="0"/>
        <w:autoSpaceDN w:val="0"/>
        <w:ind w:firstLine="360" w:firstLineChars="200"/>
        <w:jc w:val="both"/>
        <w:rPr>
          <w:rFonts w:hint="eastAsia" w:ascii="宋体" w:hAnsi="Times New Roman" w:eastAsia="宋体" w:cs="Times New Roman"/>
          <w:sz w:val="18"/>
          <w:szCs w:val="18"/>
          <w:lang w:val="en-US" w:eastAsia="zh-CN" w:bidi="ar-SA"/>
        </w:rPr>
      </w:pPr>
      <w:r>
        <w:rPr>
          <w:rFonts w:hint="eastAsia" w:ascii="黑体" w:hAnsi="黑体" w:eastAsia="黑体" w:cs="黑体"/>
          <w:sz w:val="18"/>
          <w:szCs w:val="18"/>
          <w:lang w:val="en-US" w:eastAsia="zh-CN" w:bidi="ar-SA"/>
        </w:rPr>
        <w:t>注：</w:t>
      </w:r>
      <w:r>
        <w:rPr>
          <w:rFonts w:hint="eastAsia" w:ascii="宋体" w:hAnsi="Times New Roman" w:eastAsia="宋体" w:cs="Times New Roman"/>
          <w:sz w:val="18"/>
          <w:szCs w:val="18"/>
          <w:lang w:val="en-US" w:eastAsia="zh-CN" w:bidi="ar-SA"/>
        </w:rPr>
        <w:t>货物质损指由于物流作业不善造成物品霉变、破损、丢失、短少、过效期等。</w:t>
      </w:r>
    </w:p>
    <w:p>
      <w:pPr>
        <w:tabs>
          <w:tab w:val="center" w:pos="4201"/>
          <w:tab w:val="right" w:leader="dot" w:pos="9298"/>
        </w:tabs>
        <w:autoSpaceDE w:val="0"/>
        <w:autoSpaceDN w:val="0"/>
        <w:ind w:firstLine="0" w:firstLineChars="0"/>
        <w:jc w:val="both"/>
        <w:rPr>
          <w:rFonts w:hint="default" w:ascii="宋体" w:hAnsi="Times New Roman" w:eastAsia="宋体" w:cs="Times New Roman"/>
          <w:sz w:val="18"/>
          <w:szCs w:val="18"/>
          <w:lang w:val="en-US" w:eastAsia="zh-CN" w:bidi="ar-SA"/>
        </w:rPr>
      </w:pPr>
      <w:r>
        <w:rPr>
          <w:rFonts w:hint="eastAsia" w:ascii="黑体" w:hAnsi="Calibri" w:eastAsia="黑体" w:cs="Times New Roman"/>
          <w:sz w:val="21"/>
          <w:szCs w:val="21"/>
          <w:lang w:val="en-US" w:eastAsia="zh-CN" w:bidi="ar-SA"/>
        </w:rPr>
        <w:t xml:space="preserve">A.2.2  </w:t>
      </w:r>
      <w:r>
        <w:rPr>
          <w:rFonts w:hint="eastAsia" w:ascii="宋体" w:hAnsi="Times New Roman" w:eastAsia="宋体" w:cs="Times New Roman"/>
          <w:kern w:val="2"/>
          <w:sz w:val="21"/>
          <w:szCs w:val="21"/>
          <w:lang w:val="en-US" w:eastAsia="zh-CN" w:bidi="ar-SA"/>
        </w:rPr>
        <w:t>货物质损率不</w:t>
      </w:r>
      <w:r>
        <w:rPr>
          <w:rFonts w:hint="eastAsia" w:ascii="宋体" w:hAnsi="Times New Roman" w:cs="Times New Roman"/>
          <w:kern w:val="2"/>
          <w:sz w:val="21"/>
          <w:szCs w:val="21"/>
          <w:lang w:val="en-US" w:eastAsia="zh-CN" w:bidi="ar-SA"/>
        </w:rPr>
        <w:t>应</w:t>
      </w:r>
      <w:r>
        <w:rPr>
          <w:rFonts w:hint="eastAsia" w:ascii="宋体" w:hAnsi="Times New Roman" w:eastAsia="宋体" w:cs="Times New Roman"/>
          <w:kern w:val="2"/>
          <w:sz w:val="21"/>
          <w:szCs w:val="21"/>
          <w:lang w:val="en-US" w:eastAsia="zh-CN" w:bidi="ar-SA"/>
        </w:rPr>
        <w:t>高于0.05%。</w:t>
      </w:r>
    </w:p>
    <w:p>
      <w:pPr>
        <w:numPr>
          <w:ilvl w:val="255"/>
          <w:numId w:val="0"/>
        </w:numPr>
        <w:spacing w:before="156" w:beforeLines="50" w:after="156" w:afterLines="50"/>
        <w:outlineLvl w:val="2"/>
        <w:rPr>
          <w:rFonts w:ascii="黑体" w:hAnsi="Calibri" w:eastAsia="黑体" w:cs="Times New Roman"/>
          <w:sz w:val="21"/>
          <w:szCs w:val="21"/>
          <w:lang w:val="en-US" w:eastAsia="zh-CN" w:bidi="ar-SA"/>
        </w:rPr>
      </w:pPr>
      <w:r>
        <w:rPr>
          <w:rFonts w:hint="eastAsia" w:ascii="黑体" w:hAnsi="Calibri" w:eastAsia="黑体" w:cs="Times New Roman"/>
          <w:sz w:val="21"/>
          <w:szCs w:val="21"/>
          <w:lang w:val="en-US" w:eastAsia="zh-CN" w:bidi="ar-SA"/>
        </w:rPr>
        <w:t>A.</w:t>
      </w:r>
      <w:r>
        <w:rPr>
          <w:rFonts w:hint="eastAsia" w:ascii="黑体" w:hAnsi="Calibri" w:eastAsia="黑体" w:cs="Times New Roman"/>
          <w:sz w:val="21"/>
          <w:szCs w:val="21"/>
          <w:highlight w:val="none"/>
          <w:lang w:val="en-US" w:eastAsia="zh-CN" w:bidi="ar-SA"/>
        </w:rPr>
        <w:t>3  运输订单完成率</w:t>
      </w:r>
    </w:p>
    <w:p>
      <w:pPr>
        <w:tabs>
          <w:tab w:val="center" w:pos="4201"/>
          <w:tab w:val="right" w:leader="dot" w:pos="9298"/>
        </w:tabs>
        <w:autoSpaceDE w:val="0"/>
        <w:autoSpaceDN w:val="0"/>
        <w:ind w:firstLine="0" w:firstLineChars="0"/>
        <w:jc w:val="both"/>
        <w:rPr>
          <w:rFonts w:ascii="宋体" w:hAnsi="Times New Roman" w:eastAsia="宋体" w:cs="Times New Roman"/>
          <w:sz w:val="21"/>
          <w:szCs w:val="21"/>
          <w:lang w:val="en-US" w:eastAsia="zh-CN" w:bidi="ar-SA"/>
        </w:rPr>
      </w:pPr>
      <w:r>
        <w:rPr>
          <w:rFonts w:hint="eastAsia" w:ascii="黑体" w:hAnsi="Calibri" w:eastAsia="黑体" w:cs="Times New Roman"/>
          <w:sz w:val="21"/>
          <w:szCs w:val="21"/>
          <w:lang w:val="en-US" w:eastAsia="zh-CN" w:bidi="ar-SA"/>
        </w:rPr>
        <w:t xml:space="preserve">A.3.1  </w:t>
      </w:r>
      <w:r>
        <w:rPr>
          <w:rFonts w:hint="eastAsia" w:ascii="宋体" w:hAnsi="Times New Roman" w:eastAsia="宋体" w:cs="Times New Roman"/>
          <w:sz w:val="21"/>
          <w:szCs w:val="21"/>
          <w:lang w:val="en-US" w:eastAsia="zh-CN" w:bidi="ar-SA"/>
        </w:rPr>
        <w:t>客户要求的统计期内，完成运输订单数占订单总数的比率。按公式（A.3）计算：</w:t>
      </w:r>
    </w:p>
    <w:p>
      <w:pPr>
        <w:tabs>
          <w:tab w:val="center" w:pos="4201"/>
          <w:tab w:val="right" w:leader="dot" w:pos="9298"/>
        </w:tabs>
        <w:autoSpaceDE w:val="0"/>
        <w:autoSpaceDN w:val="0"/>
        <w:ind w:firstLine="0" w:firstLineChars="0"/>
        <w:jc w:val="right"/>
        <w:rPr>
          <w:rFonts w:ascii="宋体" w:hAnsi="Times New Roman" w:eastAsia="宋体" w:cs="Times New Roman"/>
          <w:sz w:val="21"/>
          <w:szCs w:val="21"/>
          <w:lang w:val="en-US" w:eastAsia="zh-CN" w:bidi="ar-SA"/>
        </w:rPr>
      </w:pPr>
      <w:r>
        <w:rPr>
          <w:rFonts w:hint="eastAsia" w:ascii="宋体" w:hAnsi="Times New Roman" w:eastAsia="宋体" w:cs="Times New Roman"/>
          <w:sz w:val="21"/>
          <w:szCs w:val="21"/>
          <w:lang w:val="en-US" w:eastAsia="zh-CN" w:bidi="ar-SA"/>
        </w:rPr>
        <w:t xml:space="preserve"> </w:t>
      </w:r>
      <m:oMath>
        <m:r>
          <m:rPr/>
          <w:rPr>
            <w:rFonts w:ascii="Cambria Math" w:hAnsi="Cambria Math"/>
            <w:szCs w:val="21"/>
          </w:rPr>
          <m:t>Sfr</m:t>
        </m:r>
        <m:r>
          <m:rPr>
            <m:sty m:val="p"/>
          </m:rPr>
          <w:rPr>
            <w:rFonts w:ascii="Cambria Math" w:hAnsi="Cambria Math"/>
            <w:szCs w:val="21"/>
          </w:rPr>
          <m:t>=</m:t>
        </m:r>
        <m:f>
          <m:fPr>
            <m:ctrlPr>
              <w:rPr>
                <w:rFonts w:ascii="Cambria Math" w:hAnsi="Cambria Math"/>
                <w:i/>
                <w:iCs/>
                <w:szCs w:val="21"/>
              </w:rPr>
            </m:ctrlPr>
          </m:fPr>
          <m:num>
            <m:r>
              <m:rPr/>
              <w:rPr>
                <w:rFonts w:ascii="Cambria Math" w:hAnsi="Cambria Math"/>
                <w:szCs w:val="21"/>
              </w:rPr>
              <m:t>Oc</m:t>
            </m:r>
            <m:ctrlPr>
              <w:rPr>
                <w:rFonts w:ascii="Cambria Math" w:hAnsi="Cambria Math"/>
                <w:i/>
                <w:iCs/>
                <w:szCs w:val="21"/>
              </w:rPr>
            </m:ctrlPr>
          </m:num>
          <m:den>
            <m:r>
              <m:rPr/>
              <w:rPr>
                <w:rFonts w:ascii="Cambria Math" w:hAnsi="Cambria Math"/>
                <w:szCs w:val="21"/>
              </w:rPr>
              <m:t>O</m:t>
            </m:r>
            <m:ctrlPr>
              <w:rPr>
                <w:rFonts w:ascii="Cambria Math" w:hAnsi="Cambria Math"/>
                <w:i/>
                <w:iCs/>
                <w:szCs w:val="21"/>
              </w:rPr>
            </m:ctrlPr>
          </m:den>
        </m:f>
        <m:r>
          <m:rPr>
            <m:sty m:val="p"/>
          </m:rPr>
          <w:rPr>
            <w:rFonts w:ascii="Cambria Math" w:hAnsi="Cambria Math"/>
            <w:szCs w:val="21"/>
          </w:rPr>
          <m:t>×100%</m:t>
        </m:r>
      </m:oMath>
      <w:r>
        <w:rPr>
          <w:rFonts w:hint="eastAsia" w:ascii="宋体" w:hAnsi="Times New Roman" w:eastAsia="宋体" w:cs="Times New Roman"/>
          <w:sz w:val="21"/>
          <w:szCs w:val="21"/>
          <w:lang w:val="en-US" w:eastAsia="zh-CN" w:bidi="ar-SA"/>
        </w:rPr>
        <w:t>…………………………………………（A.3）</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Times New Roman" w:eastAsia="宋体" w:cs="Times New Roman"/>
          <w:sz w:val="21"/>
          <w:szCs w:val="21"/>
          <w:lang w:val="en-US" w:eastAsia="zh-CN" w:bidi="ar-SA"/>
        </w:rPr>
        <w:t>式中：</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Sfr</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sz w:val="21"/>
          <w:szCs w:val="21"/>
          <w:lang w:val="en-US" w:eastAsia="zh-CN" w:bidi="ar-SA"/>
        </w:rPr>
        <w:t>运输订单完成率；</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Oc</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sz w:val="21"/>
          <w:szCs w:val="21"/>
          <w:lang w:val="en-US" w:eastAsia="zh-CN" w:bidi="ar-SA"/>
        </w:rPr>
        <w:t>完成</w:t>
      </w:r>
      <w:r>
        <w:rPr>
          <w:rFonts w:hint="eastAsia" w:ascii="宋体" w:hAnsi="Times New Roman" w:eastAsia="宋体" w:cs="Times New Roman"/>
          <w:sz w:val="21"/>
          <w:lang w:val="en-US" w:eastAsia="zh-CN" w:bidi="ar-SA"/>
        </w:rPr>
        <w:t>运输</w:t>
      </w:r>
      <w:r>
        <w:rPr>
          <w:rFonts w:hint="eastAsia" w:ascii="宋体" w:hAnsi="Times New Roman" w:eastAsia="宋体" w:cs="Times New Roman"/>
          <w:sz w:val="21"/>
          <w:szCs w:val="21"/>
          <w:lang w:val="en-US" w:eastAsia="zh-CN" w:bidi="ar-SA"/>
        </w:rPr>
        <w:t>订单数；</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O</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sz w:val="21"/>
          <w:szCs w:val="21"/>
          <w:lang w:val="en-US" w:eastAsia="zh-CN" w:bidi="ar-SA"/>
        </w:rPr>
        <w:t>订单总数。</w:t>
      </w:r>
    </w:p>
    <w:p>
      <w:pPr>
        <w:numPr>
          <w:ilvl w:val="255"/>
          <w:numId w:val="0"/>
        </w:numPr>
        <w:spacing w:before="0" w:beforeLines="0" w:after="0" w:afterLines="0"/>
        <w:outlineLvl w:val="2"/>
        <w:rPr>
          <w:rFonts w:hint="default" w:ascii="黑体" w:hAnsi="Calibri" w:eastAsia="黑体" w:cs="Times New Roman"/>
          <w:sz w:val="21"/>
          <w:szCs w:val="21"/>
          <w:lang w:val="en-US" w:eastAsia="zh-CN" w:bidi="ar-SA"/>
        </w:rPr>
      </w:pPr>
      <w:r>
        <w:rPr>
          <w:rFonts w:hint="eastAsia" w:ascii="黑体" w:hAnsi="Calibri" w:eastAsia="黑体" w:cs="Times New Roman"/>
          <w:sz w:val="21"/>
          <w:szCs w:val="21"/>
          <w:lang w:val="en-US" w:eastAsia="zh-CN" w:bidi="ar-SA"/>
        </w:rPr>
        <w:t xml:space="preserve">A.3.2  </w:t>
      </w:r>
      <w:r>
        <w:rPr>
          <w:rFonts w:hint="eastAsia" w:ascii="宋体" w:hAnsi="Times New Roman" w:eastAsia="宋体" w:cs="Times New Roman"/>
          <w:kern w:val="2"/>
          <w:sz w:val="21"/>
          <w:szCs w:val="21"/>
          <w:lang w:val="en-US" w:eastAsia="zh-CN" w:bidi="ar-SA"/>
        </w:rPr>
        <w:t>运输订单完成率不</w:t>
      </w:r>
      <w:r>
        <w:rPr>
          <w:rFonts w:hint="eastAsia" w:ascii="宋体" w:hAnsi="Times New Roman" w:cs="Times New Roman"/>
          <w:kern w:val="2"/>
          <w:sz w:val="21"/>
          <w:szCs w:val="21"/>
          <w:lang w:val="en-US" w:eastAsia="zh-CN" w:bidi="ar-SA"/>
        </w:rPr>
        <w:t>应</w:t>
      </w:r>
      <w:r>
        <w:rPr>
          <w:rFonts w:hint="eastAsia" w:ascii="宋体" w:hAnsi="Times New Roman" w:eastAsia="宋体" w:cs="Times New Roman"/>
          <w:kern w:val="2"/>
          <w:sz w:val="21"/>
          <w:szCs w:val="21"/>
          <w:lang w:val="en-US" w:eastAsia="zh-CN" w:bidi="ar-SA"/>
        </w:rPr>
        <w:t>低于98.50%。</w:t>
      </w:r>
    </w:p>
    <w:p>
      <w:pPr>
        <w:numPr>
          <w:ilvl w:val="255"/>
          <w:numId w:val="0"/>
        </w:numPr>
        <w:spacing w:before="156" w:beforeLines="50" w:after="156" w:afterLines="50"/>
        <w:outlineLvl w:val="2"/>
        <w:rPr>
          <w:rFonts w:ascii="黑体" w:hAnsi="Calibri" w:eastAsia="黑体" w:cs="Times New Roman"/>
          <w:sz w:val="21"/>
          <w:szCs w:val="21"/>
          <w:lang w:val="en-US" w:eastAsia="zh-CN" w:bidi="ar-SA"/>
        </w:rPr>
      </w:pPr>
      <w:r>
        <w:rPr>
          <w:rFonts w:hint="eastAsia" w:ascii="黑体" w:hAnsi="Calibri" w:eastAsia="黑体" w:cs="Times New Roman"/>
          <w:sz w:val="21"/>
          <w:szCs w:val="21"/>
          <w:lang w:val="en-US" w:eastAsia="zh-CN" w:bidi="ar-SA"/>
        </w:rPr>
        <w:t xml:space="preserve">A.4  </w:t>
      </w:r>
      <w:r>
        <w:rPr>
          <w:rFonts w:hint="eastAsia" w:ascii="黑体" w:hAnsi="Calibri" w:eastAsia="黑体" w:cs="Times New Roman"/>
          <w:sz w:val="21"/>
          <w:szCs w:val="21"/>
          <w:highlight w:val="none"/>
          <w:lang w:val="en-US" w:eastAsia="zh-CN" w:bidi="ar-SA"/>
        </w:rPr>
        <w:t>验收准确率</w:t>
      </w:r>
    </w:p>
    <w:p>
      <w:pPr>
        <w:tabs>
          <w:tab w:val="center" w:pos="4201"/>
          <w:tab w:val="right" w:leader="dot" w:pos="9298"/>
        </w:tabs>
        <w:autoSpaceDE w:val="0"/>
        <w:autoSpaceDN w:val="0"/>
        <w:ind w:firstLine="0" w:firstLineChars="0"/>
        <w:jc w:val="both"/>
        <w:rPr>
          <w:rFonts w:ascii="宋体" w:hAnsi="Times New Roman" w:eastAsia="宋体" w:cs="Times New Roman"/>
          <w:sz w:val="21"/>
          <w:szCs w:val="21"/>
          <w:lang w:val="en-US" w:eastAsia="zh-CN" w:bidi="ar-SA"/>
        </w:rPr>
      </w:pPr>
      <w:r>
        <w:rPr>
          <w:rFonts w:hint="eastAsia" w:ascii="黑体" w:hAnsi="Calibri" w:eastAsia="黑体" w:cs="Times New Roman"/>
          <w:sz w:val="21"/>
          <w:szCs w:val="21"/>
          <w:lang w:val="en-US" w:eastAsia="zh-CN" w:bidi="ar-SA"/>
        </w:rPr>
        <w:t xml:space="preserve">A.4.1  </w:t>
      </w:r>
      <w:r>
        <w:rPr>
          <w:rFonts w:hint="eastAsia" w:ascii="宋体" w:hAnsi="Times New Roman" w:eastAsia="宋体" w:cs="Times New Roman"/>
          <w:sz w:val="21"/>
          <w:szCs w:val="21"/>
          <w:lang w:val="en-US" w:eastAsia="zh-CN" w:bidi="ar-SA"/>
        </w:rPr>
        <w:t>客户要求的统计期内，准确验收批次数占验收总批次数的比率。按公式（A.4）计算：</w:t>
      </w:r>
    </w:p>
    <w:p>
      <w:pPr>
        <w:tabs>
          <w:tab w:val="center" w:pos="4201"/>
          <w:tab w:val="right" w:leader="dot" w:pos="9298"/>
        </w:tabs>
        <w:autoSpaceDE w:val="0"/>
        <w:autoSpaceDN w:val="0"/>
        <w:ind w:firstLine="420" w:firstLineChars="200"/>
        <w:jc w:val="right"/>
        <w:rPr>
          <w:rFonts w:ascii="宋体" w:hAnsi="Times New Roman" w:eastAsia="宋体" w:cs="Times New Roman"/>
          <w:sz w:val="21"/>
          <w:szCs w:val="21"/>
          <w:lang w:val="en-US" w:eastAsia="zh-CN" w:bidi="ar-SA"/>
        </w:rPr>
      </w:pPr>
      <m:oMath>
        <m:r>
          <m:rPr/>
          <w:rPr>
            <w:rFonts w:ascii="Cambria Math" w:hAnsi="Cambria Math"/>
            <w:szCs w:val="21"/>
          </w:rPr>
          <m:t>Ae</m:t>
        </m:r>
        <m:r>
          <m:rPr>
            <m:sty m:val="p"/>
          </m:rPr>
          <w:rPr>
            <w:rFonts w:ascii="Cambria Math" w:hAnsi="Cambria Math"/>
            <w:szCs w:val="21"/>
          </w:rPr>
          <m:t>=</m:t>
        </m:r>
        <m:f>
          <m:fPr>
            <m:ctrlPr>
              <w:rPr>
                <w:rFonts w:ascii="Cambria Math" w:hAnsi="Cambria Math"/>
                <w:i/>
                <w:iCs/>
                <w:szCs w:val="21"/>
              </w:rPr>
            </m:ctrlPr>
          </m:fPr>
          <m:num>
            <m:r>
              <m:rPr/>
              <w:rPr>
                <w:rFonts w:ascii="Cambria Math" w:hAnsi="Cambria Math"/>
                <w:szCs w:val="21"/>
              </w:rPr>
              <m:t>Eab</m:t>
            </m:r>
            <m:ctrlPr>
              <w:rPr>
                <w:rFonts w:ascii="Cambria Math" w:hAnsi="Cambria Math"/>
                <w:i/>
                <w:iCs/>
                <w:szCs w:val="21"/>
              </w:rPr>
            </m:ctrlPr>
          </m:num>
          <m:den>
            <m:r>
              <m:rPr/>
              <w:rPr>
                <w:rFonts w:ascii="Cambria Math" w:hAnsi="Cambria Math"/>
                <w:szCs w:val="21"/>
              </w:rPr>
              <m:t>Atb</m:t>
            </m:r>
            <m:ctrlPr>
              <w:rPr>
                <w:rFonts w:ascii="Cambria Math" w:hAnsi="Cambria Math"/>
                <w:i/>
                <w:iCs/>
                <w:szCs w:val="21"/>
              </w:rPr>
            </m:ctrlPr>
          </m:den>
        </m:f>
        <m:r>
          <m:rPr>
            <m:sty m:val="p"/>
          </m:rPr>
          <w:rPr>
            <w:rFonts w:ascii="Cambria Math" w:hAnsi="Cambria Math"/>
            <w:szCs w:val="21"/>
          </w:rPr>
          <m:t>×100%</m:t>
        </m:r>
      </m:oMath>
      <w:r>
        <w:rPr>
          <w:rFonts w:hint="eastAsia" w:ascii="宋体" w:hAnsi="Times New Roman" w:eastAsia="宋体" w:cs="Times New Roman"/>
          <w:sz w:val="21"/>
          <w:szCs w:val="21"/>
          <w:lang w:val="en-US" w:eastAsia="zh-CN" w:bidi="ar-SA"/>
        </w:rPr>
        <w:t>…………………………………………（A.4）</w:t>
      </w:r>
    </w:p>
    <w:p>
      <w:pPr>
        <w:tabs>
          <w:tab w:val="center" w:pos="4201"/>
          <w:tab w:val="right" w:leader="dot" w:pos="9298"/>
        </w:tabs>
        <w:autoSpaceDE w:val="0"/>
        <w:autoSpaceDN w:val="0"/>
        <w:ind w:firstLine="420" w:firstLineChars="200"/>
        <w:jc w:val="left"/>
        <w:rPr>
          <w:rFonts w:ascii="宋体" w:hAnsi="Times New Roman" w:eastAsia="宋体" w:cs="Times New Roman"/>
          <w:sz w:val="21"/>
          <w:szCs w:val="21"/>
          <w:lang w:val="en-US" w:eastAsia="zh-CN" w:bidi="ar-SA"/>
        </w:rPr>
      </w:pPr>
      <w:r>
        <w:rPr>
          <w:rFonts w:hint="eastAsia" w:ascii="宋体" w:hAnsi="Times New Roman" w:eastAsia="宋体" w:cs="Times New Roman"/>
          <w:sz w:val="21"/>
          <w:szCs w:val="21"/>
          <w:lang w:val="en-US" w:eastAsia="zh-CN" w:bidi="ar-SA"/>
        </w:rPr>
        <w:t>式中：</w:t>
      </w:r>
    </w:p>
    <w:p>
      <w:pPr>
        <w:tabs>
          <w:tab w:val="center" w:pos="4201"/>
          <w:tab w:val="right" w:leader="dot" w:pos="9298"/>
        </w:tabs>
        <w:autoSpaceDE w:val="0"/>
        <w:autoSpaceDN w:val="0"/>
        <w:ind w:firstLine="420" w:firstLineChars="200"/>
        <w:jc w:val="left"/>
        <w:rPr>
          <w:rFonts w:ascii="宋体" w:hAnsi="Times New Roman" w:eastAsia="宋体" w:cs="Times New Roman"/>
          <w:sz w:val="21"/>
          <w:szCs w:val="21"/>
          <w:lang w:val="en-US" w:eastAsia="zh-CN" w:bidi="ar-SA"/>
        </w:rPr>
      </w:pPr>
      <w:r>
        <w:rPr>
          <w:rFonts w:hint="eastAsia" w:ascii="宋体" w:hAnsi="Times New Roman" w:eastAsia="宋体" w:cs="Times New Roman"/>
          <w:i/>
          <w:iCs/>
          <w:sz w:val="21"/>
          <w:szCs w:val="21"/>
          <w:lang w:val="en-US" w:eastAsia="zh-CN" w:bidi="ar-SA"/>
        </w:rPr>
        <w:t>Ae——</w:t>
      </w:r>
      <w:r>
        <w:rPr>
          <w:rFonts w:hint="eastAsia" w:ascii="宋体" w:hAnsi="Times New Roman" w:eastAsia="宋体" w:cs="Times New Roman"/>
          <w:sz w:val="21"/>
          <w:szCs w:val="21"/>
          <w:lang w:val="en-US" w:eastAsia="zh-CN" w:bidi="ar-SA"/>
        </w:rPr>
        <w:t>验收准确率；</w:t>
      </w:r>
    </w:p>
    <w:p>
      <w:pPr>
        <w:tabs>
          <w:tab w:val="center" w:pos="4201"/>
          <w:tab w:val="right" w:leader="dot" w:pos="9298"/>
        </w:tabs>
        <w:autoSpaceDE w:val="0"/>
        <w:autoSpaceDN w:val="0"/>
        <w:ind w:firstLine="420" w:firstLineChars="200"/>
        <w:jc w:val="left"/>
        <w:rPr>
          <w:rFonts w:ascii="宋体" w:hAnsi="Times New Roman" w:eastAsia="宋体" w:cs="Times New Roman"/>
          <w:sz w:val="21"/>
          <w:szCs w:val="21"/>
          <w:lang w:val="en-US" w:eastAsia="zh-CN" w:bidi="ar-SA"/>
        </w:rPr>
      </w:pPr>
      <w:r>
        <w:rPr>
          <w:rFonts w:hint="eastAsia" w:ascii="宋体" w:hAnsi="Times New Roman" w:eastAsia="宋体" w:cs="Times New Roman"/>
          <w:i/>
          <w:iCs/>
          <w:sz w:val="21"/>
          <w:szCs w:val="21"/>
          <w:lang w:val="en-US" w:eastAsia="zh-CN" w:bidi="ar-SA"/>
        </w:rPr>
        <w:t>Eab——</w:t>
      </w:r>
      <w:r>
        <w:rPr>
          <w:rFonts w:hint="eastAsia" w:ascii="宋体" w:hAnsi="Times New Roman" w:eastAsia="宋体" w:cs="Times New Roman"/>
          <w:sz w:val="21"/>
          <w:szCs w:val="21"/>
          <w:lang w:val="en-US" w:eastAsia="zh-CN" w:bidi="ar-SA"/>
        </w:rPr>
        <w:t>准确验收批次数；</w:t>
      </w:r>
    </w:p>
    <w:p>
      <w:pPr>
        <w:tabs>
          <w:tab w:val="center" w:pos="4201"/>
          <w:tab w:val="right" w:leader="dot" w:pos="9298"/>
        </w:tabs>
        <w:autoSpaceDE w:val="0"/>
        <w:autoSpaceDN w:val="0"/>
        <w:ind w:firstLine="420" w:firstLineChars="200"/>
        <w:jc w:val="left"/>
        <w:rPr>
          <w:rFonts w:hint="eastAsia" w:ascii="宋体" w:hAnsi="Times New Roman" w:eastAsia="宋体" w:cs="Times New Roman"/>
          <w:sz w:val="21"/>
          <w:szCs w:val="21"/>
          <w:lang w:val="en-US" w:eastAsia="zh-CN" w:bidi="ar-SA"/>
        </w:rPr>
      </w:pPr>
      <w:r>
        <w:rPr>
          <w:rFonts w:hint="eastAsia" w:ascii="宋体" w:hAnsi="Times New Roman" w:eastAsia="宋体" w:cs="Times New Roman"/>
          <w:i/>
          <w:iCs/>
          <w:sz w:val="21"/>
          <w:szCs w:val="21"/>
          <w:lang w:val="en-US" w:eastAsia="zh-CN" w:bidi="ar-SA"/>
        </w:rPr>
        <w:t>Atb——</w:t>
      </w:r>
      <w:r>
        <w:rPr>
          <w:rFonts w:hint="eastAsia" w:ascii="宋体" w:hAnsi="Times New Roman" w:eastAsia="宋体" w:cs="Times New Roman"/>
          <w:sz w:val="21"/>
          <w:szCs w:val="21"/>
          <w:lang w:val="en-US" w:eastAsia="zh-CN" w:bidi="ar-SA"/>
        </w:rPr>
        <w:t>验收总批次数。</w:t>
      </w:r>
    </w:p>
    <w:p>
      <w:pPr>
        <w:tabs>
          <w:tab w:val="center" w:pos="4201"/>
          <w:tab w:val="right" w:leader="dot" w:pos="9298"/>
        </w:tabs>
        <w:autoSpaceDE w:val="0"/>
        <w:autoSpaceDN w:val="0"/>
        <w:ind w:firstLine="0" w:firstLineChars="0"/>
        <w:jc w:val="left"/>
        <w:rPr>
          <w:rFonts w:hint="default" w:ascii="宋体" w:hAnsi="Times New Roman" w:eastAsia="宋体" w:cs="Times New Roman"/>
          <w:sz w:val="21"/>
          <w:szCs w:val="21"/>
          <w:lang w:val="en-US" w:eastAsia="zh-CN" w:bidi="ar-SA"/>
        </w:rPr>
      </w:pPr>
      <w:r>
        <w:rPr>
          <w:rFonts w:hint="eastAsia" w:ascii="黑体" w:hAnsi="Calibri" w:eastAsia="黑体" w:cs="Times New Roman"/>
          <w:sz w:val="21"/>
          <w:szCs w:val="21"/>
          <w:lang w:val="en-US" w:eastAsia="zh-CN" w:bidi="ar-SA"/>
        </w:rPr>
        <w:t xml:space="preserve">A.4.2  </w:t>
      </w:r>
      <w:r>
        <w:rPr>
          <w:rFonts w:hint="eastAsia" w:ascii="宋体" w:hAnsi="Times New Roman" w:eastAsia="宋体" w:cs="Times New Roman"/>
          <w:kern w:val="2"/>
          <w:sz w:val="21"/>
          <w:szCs w:val="21"/>
          <w:lang w:val="en-US" w:eastAsia="zh-CN" w:bidi="ar-SA"/>
        </w:rPr>
        <w:t>验收准确率不</w:t>
      </w:r>
      <w:r>
        <w:rPr>
          <w:rFonts w:hint="eastAsia" w:ascii="宋体" w:hAnsi="Times New Roman" w:cs="Times New Roman"/>
          <w:kern w:val="2"/>
          <w:sz w:val="21"/>
          <w:szCs w:val="21"/>
          <w:lang w:val="en-US" w:eastAsia="zh-CN" w:bidi="ar-SA"/>
        </w:rPr>
        <w:t>应</w:t>
      </w:r>
      <w:r>
        <w:rPr>
          <w:rFonts w:hint="eastAsia" w:ascii="宋体" w:hAnsi="Times New Roman" w:eastAsia="宋体" w:cs="Times New Roman"/>
          <w:kern w:val="2"/>
          <w:sz w:val="21"/>
          <w:szCs w:val="21"/>
          <w:lang w:val="en-US" w:eastAsia="zh-CN" w:bidi="ar-SA"/>
        </w:rPr>
        <w:t>低于98%。</w:t>
      </w:r>
    </w:p>
    <w:p>
      <w:pPr>
        <w:numPr>
          <w:ilvl w:val="255"/>
          <w:numId w:val="0"/>
        </w:numPr>
        <w:spacing w:before="156" w:beforeLines="50" w:after="156" w:afterLines="50"/>
        <w:outlineLvl w:val="2"/>
        <w:rPr>
          <w:rFonts w:ascii="黑体" w:hAnsi="Calibri" w:eastAsia="黑体" w:cs="Times New Roman"/>
          <w:sz w:val="21"/>
          <w:szCs w:val="21"/>
          <w:lang w:val="en-US" w:eastAsia="zh-CN" w:bidi="ar-SA"/>
        </w:rPr>
      </w:pPr>
      <w:r>
        <w:rPr>
          <w:rFonts w:hint="eastAsia" w:ascii="黑体" w:hAnsi="Calibri" w:eastAsia="黑体" w:cs="Times New Roman"/>
          <w:sz w:val="21"/>
          <w:szCs w:val="21"/>
          <w:lang w:val="en-US" w:eastAsia="zh-CN" w:bidi="ar-SA"/>
        </w:rPr>
        <w:t xml:space="preserve">A.5 </w:t>
      </w:r>
      <w:r>
        <w:rPr>
          <w:rFonts w:hint="eastAsia" w:ascii="黑体" w:hAnsi="Calibri" w:eastAsia="黑体" w:cs="Times New Roman"/>
          <w:sz w:val="21"/>
          <w:szCs w:val="21"/>
          <w:highlight w:val="none"/>
          <w:lang w:val="en-US" w:eastAsia="zh-CN" w:bidi="ar-SA"/>
        </w:rPr>
        <w:t xml:space="preserve"> 账货相符率</w:t>
      </w:r>
    </w:p>
    <w:p>
      <w:pPr>
        <w:tabs>
          <w:tab w:val="center" w:pos="4201"/>
          <w:tab w:val="right" w:leader="dot" w:pos="9298"/>
        </w:tabs>
        <w:autoSpaceDE w:val="0"/>
        <w:autoSpaceDN w:val="0"/>
        <w:ind w:firstLine="0" w:firstLineChars="0"/>
        <w:jc w:val="both"/>
        <w:rPr>
          <w:rFonts w:ascii="宋体" w:hAnsi="Times New Roman" w:eastAsia="宋体" w:cs="Times New Roman"/>
          <w:sz w:val="21"/>
          <w:szCs w:val="21"/>
          <w:lang w:val="en-US" w:eastAsia="zh-CN" w:bidi="ar-SA"/>
        </w:rPr>
      </w:pPr>
      <w:r>
        <w:rPr>
          <w:rFonts w:hint="eastAsia" w:ascii="黑体" w:hAnsi="Calibri" w:eastAsia="黑体" w:cs="Times New Roman"/>
          <w:sz w:val="21"/>
          <w:szCs w:val="21"/>
          <w:lang w:val="en-US" w:eastAsia="zh-CN" w:bidi="ar-SA"/>
        </w:rPr>
        <w:t xml:space="preserve">A.5.1  </w:t>
      </w:r>
      <w:r>
        <w:rPr>
          <w:rFonts w:hint="eastAsia" w:ascii="宋体" w:hAnsi="Times New Roman" w:eastAsia="宋体" w:cs="Times New Roman"/>
          <w:sz w:val="21"/>
          <w:szCs w:val="21"/>
          <w:lang w:val="en-US" w:eastAsia="zh-CN" w:bidi="ar-SA"/>
        </w:rPr>
        <w:t>客户要求的统计期内，库存物品账货相符的笔数占库存物品总笔数的比率。按公式（A.5）计算：</w:t>
      </w:r>
      <w:bookmarkStart w:id="112" w:name="_Toc283736396"/>
      <w:bookmarkEnd w:id="112"/>
    </w:p>
    <w:p>
      <w:pPr>
        <w:tabs>
          <w:tab w:val="center" w:pos="4201"/>
          <w:tab w:val="right" w:leader="dot" w:pos="9298"/>
        </w:tabs>
        <w:autoSpaceDE w:val="0"/>
        <w:autoSpaceDN w:val="0"/>
        <w:ind w:firstLine="420" w:firstLineChars="200"/>
        <w:jc w:val="right"/>
        <w:rPr>
          <w:rFonts w:ascii="宋体" w:hAnsi="Times New Roman" w:eastAsia="宋体" w:cs="Times New Roman"/>
          <w:sz w:val="21"/>
          <w:szCs w:val="21"/>
          <w:lang w:val="en-US" w:eastAsia="zh-CN" w:bidi="ar-SA"/>
        </w:rPr>
      </w:pPr>
      <w:r>
        <w:rPr>
          <w:rFonts w:hint="eastAsia" w:ascii="宋体" w:hAnsi="Cambria Math" w:eastAsia="宋体" w:cs="Times New Roman"/>
          <w:i w:val="0"/>
          <w:sz w:val="21"/>
          <w:szCs w:val="21"/>
          <w:lang w:val="en-US" w:eastAsia="zh-CN" w:bidi="ar-SA"/>
        </w:rPr>
        <w:t>R</w:t>
      </w:r>
      <m:oMath>
        <m:r>
          <m:rPr/>
          <w:rPr>
            <w:rFonts w:hint="default" w:ascii="Cambria Math" w:hAnsi="Cambria Math"/>
            <w:szCs w:val="21"/>
            <w:lang w:val="en-US" w:eastAsia="zh-CN"/>
          </w:rPr>
          <m:t>cc</m:t>
        </m:r>
        <m:r>
          <m:rPr>
            <m:sty m:val="p"/>
          </m:rPr>
          <w:rPr>
            <w:rFonts w:ascii="Cambria Math" w:hAnsi="Cambria Math"/>
            <w:szCs w:val="21"/>
          </w:rPr>
          <m:t>=</m:t>
        </m:r>
        <m:f>
          <m:fPr>
            <m:ctrlPr>
              <w:rPr>
                <w:rFonts w:ascii="Cambria Math" w:hAnsi="Cambria Math"/>
                <w:i/>
                <w:iCs/>
                <w:szCs w:val="21"/>
              </w:rPr>
            </m:ctrlPr>
          </m:fPr>
          <m:num>
            <m:r>
              <m:rPr/>
              <w:rPr>
                <w:rFonts w:hint="default" w:ascii="Cambria Math" w:hAnsi="Cambria Math"/>
                <w:szCs w:val="21"/>
                <w:lang w:val="en-US" w:eastAsia="zh-CN"/>
              </w:rPr>
              <m:t>Sc</m:t>
            </m:r>
            <m:ctrlPr>
              <w:rPr>
                <w:rFonts w:ascii="Cambria Math" w:hAnsi="Cambria Math"/>
                <w:i/>
                <w:iCs/>
                <w:szCs w:val="21"/>
              </w:rPr>
            </m:ctrlPr>
          </m:num>
          <m:den>
            <m:r>
              <m:rPr/>
              <w:rPr>
                <w:rFonts w:hint="default" w:ascii="Cambria Math" w:hAnsi="Cambria Math"/>
                <w:szCs w:val="21"/>
                <w:lang w:val="en-US" w:eastAsia="zh-CN"/>
              </w:rPr>
              <m:t>S</m:t>
            </m:r>
            <m:ctrlPr>
              <w:rPr>
                <w:rFonts w:ascii="Cambria Math" w:hAnsi="Cambria Math"/>
                <w:i/>
                <w:iCs/>
                <w:szCs w:val="21"/>
              </w:rPr>
            </m:ctrlPr>
          </m:den>
        </m:f>
        <m:r>
          <m:rPr>
            <m:sty m:val="p"/>
          </m:rPr>
          <w:rPr>
            <w:rFonts w:ascii="Cambria Math" w:hAnsi="Cambria Math"/>
            <w:szCs w:val="21"/>
          </w:rPr>
          <m:t>×100%</m:t>
        </m:r>
      </m:oMath>
      <w:r>
        <w:rPr>
          <w:rFonts w:hint="eastAsia" w:ascii="宋体" w:hAnsi="Times New Roman" w:eastAsia="宋体" w:cs="Times New Roman"/>
          <w:sz w:val="21"/>
          <w:szCs w:val="21"/>
          <w:lang w:val="en-US" w:eastAsia="zh-CN" w:bidi="ar-SA"/>
        </w:rPr>
        <w:t>…………………………………………（A.5）</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Times New Roman" w:eastAsia="宋体" w:cs="Times New Roman"/>
          <w:sz w:val="21"/>
          <w:szCs w:val="21"/>
          <w:lang w:val="en-US" w:eastAsia="zh-CN" w:bidi="ar-SA"/>
        </w:rPr>
        <w:t>式中：</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Rcc</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sz w:val="21"/>
          <w:szCs w:val="21"/>
          <w:lang w:val="en-US" w:eastAsia="zh-CN" w:bidi="ar-SA"/>
        </w:rPr>
        <w:t>账货相符率；</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Sc</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i w:val="0"/>
          <w:iCs w:val="0"/>
          <w:sz w:val="21"/>
          <w:szCs w:val="21"/>
          <w:lang w:val="en-US" w:eastAsia="zh-CN" w:bidi="ar-SA"/>
        </w:rPr>
        <w:t>库存物品账货相符的笔数</w:t>
      </w:r>
      <w:r>
        <w:rPr>
          <w:rFonts w:hint="eastAsia" w:ascii="宋体" w:hAnsi="Times New Roman" w:eastAsia="宋体" w:cs="Times New Roman"/>
          <w:sz w:val="21"/>
          <w:szCs w:val="21"/>
          <w:lang w:val="en-US" w:eastAsia="zh-CN" w:bidi="ar-SA"/>
        </w:rPr>
        <w:t>；</w:t>
      </w:r>
    </w:p>
    <w:p>
      <w:pPr>
        <w:tabs>
          <w:tab w:val="center" w:pos="4201"/>
          <w:tab w:val="right" w:leader="dot" w:pos="9298"/>
        </w:tabs>
        <w:autoSpaceDE w:val="0"/>
        <w:autoSpaceDN w:val="0"/>
        <w:ind w:firstLine="420" w:firstLineChars="200"/>
        <w:jc w:val="both"/>
        <w:rPr>
          <w:rFonts w:hint="eastAsia"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S</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i w:val="0"/>
          <w:iCs w:val="0"/>
          <w:sz w:val="21"/>
          <w:szCs w:val="21"/>
          <w:lang w:val="en-US" w:eastAsia="zh-CN" w:bidi="ar-SA"/>
        </w:rPr>
        <w:t>库存物品总笔数</w:t>
      </w:r>
      <w:r>
        <w:rPr>
          <w:rFonts w:hint="eastAsia" w:ascii="宋体" w:hAnsi="Times New Roman" w:eastAsia="宋体" w:cs="Times New Roman"/>
          <w:sz w:val="21"/>
          <w:szCs w:val="21"/>
          <w:lang w:val="en-US" w:eastAsia="zh-CN" w:bidi="ar-SA"/>
        </w:rPr>
        <w:t>。</w:t>
      </w:r>
    </w:p>
    <w:p>
      <w:pPr>
        <w:tabs>
          <w:tab w:val="center" w:pos="4201"/>
          <w:tab w:val="right" w:leader="dot" w:pos="9298"/>
        </w:tabs>
        <w:autoSpaceDE w:val="0"/>
        <w:autoSpaceDN w:val="0"/>
        <w:ind w:firstLine="360" w:firstLineChars="200"/>
        <w:jc w:val="both"/>
        <w:rPr>
          <w:rFonts w:hint="eastAsia" w:ascii="宋体" w:hAnsi="Times New Roman" w:eastAsia="宋体" w:cs="Times New Roman"/>
          <w:sz w:val="18"/>
          <w:szCs w:val="18"/>
          <w:lang w:val="en-US" w:eastAsia="zh-CN" w:bidi="ar-SA"/>
        </w:rPr>
      </w:pPr>
      <w:r>
        <w:rPr>
          <w:rFonts w:hint="eastAsia" w:ascii="黑体" w:hAnsi="黑体" w:eastAsia="黑体" w:cs="黑体"/>
          <w:sz w:val="18"/>
          <w:szCs w:val="18"/>
          <w:lang w:val="en-US" w:eastAsia="zh-CN" w:bidi="ar-SA"/>
        </w:rPr>
        <w:t>注：</w:t>
      </w:r>
      <w:r>
        <w:rPr>
          <w:rFonts w:hint="eastAsia" w:ascii="宋体" w:hAnsi="Times New Roman" w:eastAsia="宋体" w:cs="Times New Roman"/>
          <w:sz w:val="18"/>
          <w:szCs w:val="18"/>
          <w:lang w:val="en-US" w:eastAsia="zh-CN" w:bidi="ar-SA"/>
        </w:rPr>
        <w:t>同一品种、规格（批次）为一笔。</w:t>
      </w:r>
    </w:p>
    <w:p>
      <w:pPr>
        <w:tabs>
          <w:tab w:val="center" w:pos="4201"/>
          <w:tab w:val="right" w:leader="dot" w:pos="9298"/>
        </w:tabs>
        <w:autoSpaceDE w:val="0"/>
        <w:autoSpaceDN w:val="0"/>
        <w:ind w:firstLine="0" w:firstLineChars="0"/>
        <w:jc w:val="both"/>
        <w:rPr>
          <w:rFonts w:hint="default" w:ascii="宋体" w:hAnsi="Times New Roman" w:eastAsia="宋体" w:cs="Times New Roman"/>
          <w:sz w:val="18"/>
          <w:szCs w:val="18"/>
          <w:lang w:val="en-US" w:eastAsia="zh-CN" w:bidi="ar-SA"/>
        </w:rPr>
      </w:pPr>
      <w:r>
        <w:rPr>
          <w:rFonts w:hint="eastAsia" w:ascii="黑体" w:hAnsi="Calibri" w:eastAsia="黑体" w:cs="Times New Roman"/>
          <w:sz w:val="21"/>
          <w:szCs w:val="21"/>
          <w:lang w:val="en-US" w:eastAsia="zh-CN" w:bidi="ar-SA"/>
        </w:rPr>
        <w:t xml:space="preserve">A.5.2  </w:t>
      </w:r>
      <w:r>
        <w:rPr>
          <w:rFonts w:hint="eastAsia" w:ascii="宋体" w:hAnsi="Times New Roman" w:eastAsia="宋体" w:cs="Times New Roman"/>
          <w:kern w:val="2"/>
          <w:sz w:val="21"/>
          <w:szCs w:val="21"/>
          <w:lang w:val="en-US" w:eastAsia="zh-CN" w:bidi="ar-SA"/>
        </w:rPr>
        <w:t>账货相符率不</w:t>
      </w:r>
      <w:r>
        <w:rPr>
          <w:rFonts w:hint="eastAsia" w:ascii="宋体" w:hAnsi="Times New Roman" w:cs="Times New Roman"/>
          <w:kern w:val="2"/>
          <w:sz w:val="21"/>
          <w:szCs w:val="21"/>
          <w:lang w:val="en-US" w:eastAsia="zh-CN" w:bidi="ar-SA"/>
        </w:rPr>
        <w:t>应</w:t>
      </w:r>
      <w:r>
        <w:rPr>
          <w:rFonts w:hint="eastAsia" w:ascii="宋体" w:hAnsi="Times New Roman" w:eastAsia="宋体" w:cs="Times New Roman"/>
          <w:kern w:val="2"/>
          <w:sz w:val="21"/>
          <w:szCs w:val="21"/>
          <w:lang w:val="en-US" w:eastAsia="zh-CN" w:bidi="ar-SA"/>
        </w:rPr>
        <w:t>低于98%。</w:t>
      </w:r>
    </w:p>
    <w:p>
      <w:pPr>
        <w:numPr>
          <w:ilvl w:val="255"/>
          <w:numId w:val="0"/>
        </w:numPr>
        <w:spacing w:before="156" w:beforeLines="50" w:after="156" w:afterLines="50"/>
        <w:outlineLvl w:val="2"/>
        <w:rPr>
          <w:rFonts w:ascii="黑体" w:hAnsi="Calibri" w:eastAsia="黑体" w:cs="Times New Roman"/>
          <w:sz w:val="21"/>
          <w:szCs w:val="21"/>
          <w:highlight w:val="none"/>
          <w:lang w:val="en-US" w:eastAsia="zh-CN" w:bidi="ar-SA"/>
        </w:rPr>
      </w:pPr>
      <w:r>
        <w:rPr>
          <w:rFonts w:hint="eastAsia" w:ascii="黑体" w:hAnsi="Calibri" w:eastAsia="黑体" w:cs="Times New Roman"/>
          <w:sz w:val="21"/>
          <w:szCs w:val="21"/>
          <w:highlight w:val="none"/>
          <w:lang w:val="en-US" w:eastAsia="zh-CN" w:bidi="ar-SA"/>
        </w:rPr>
        <w:t>A.6  出库差错率</w:t>
      </w:r>
    </w:p>
    <w:p>
      <w:pPr>
        <w:tabs>
          <w:tab w:val="center" w:pos="4201"/>
          <w:tab w:val="right" w:leader="dot" w:pos="9298"/>
        </w:tabs>
        <w:autoSpaceDE w:val="0"/>
        <w:autoSpaceDN w:val="0"/>
        <w:ind w:firstLine="0" w:firstLineChars="0"/>
        <w:jc w:val="both"/>
        <w:rPr>
          <w:rFonts w:ascii="宋体" w:hAnsi="Times New Roman" w:eastAsia="宋体" w:cs="Times New Roman"/>
          <w:sz w:val="21"/>
          <w:szCs w:val="21"/>
          <w:lang w:val="en-US" w:eastAsia="zh-CN" w:bidi="ar-SA"/>
        </w:rPr>
      </w:pPr>
      <w:r>
        <w:rPr>
          <w:rFonts w:hint="eastAsia" w:ascii="黑体" w:hAnsi="Calibri" w:eastAsia="黑体" w:cs="Times New Roman"/>
          <w:sz w:val="21"/>
          <w:szCs w:val="21"/>
          <w:lang w:val="en-US" w:eastAsia="zh-CN" w:bidi="ar-SA"/>
        </w:rPr>
        <w:t xml:space="preserve">A.6.1  </w:t>
      </w:r>
      <w:r>
        <w:rPr>
          <w:rFonts w:hint="eastAsia" w:ascii="宋体" w:hAnsi="Times New Roman" w:eastAsia="宋体" w:cs="Times New Roman"/>
          <w:sz w:val="21"/>
          <w:szCs w:val="21"/>
          <w:lang w:val="en-US" w:eastAsia="zh-CN" w:bidi="ar-SA"/>
        </w:rPr>
        <w:t>客户要求的统计期内，出货累计差错笔数占出货总笔数的比率。按公式（A.6）计算：</w:t>
      </w:r>
      <w:bookmarkStart w:id="113" w:name="_Toc283736391"/>
      <w:bookmarkEnd w:id="113"/>
    </w:p>
    <w:p>
      <w:pPr>
        <w:tabs>
          <w:tab w:val="center" w:pos="4201"/>
          <w:tab w:val="right" w:leader="dot" w:pos="9298"/>
        </w:tabs>
        <w:autoSpaceDE w:val="0"/>
        <w:autoSpaceDN w:val="0"/>
        <w:ind w:firstLine="420" w:firstLineChars="200"/>
        <w:jc w:val="right"/>
        <w:rPr>
          <w:rFonts w:ascii="宋体" w:hAnsi="Times New Roman" w:eastAsia="宋体" w:cs="Times New Roman"/>
          <w:sz w:val="21"/>
          <w:lang w:val="en-US" w:eastAsia="zh-CN" w:bidi="ar-SA"/>
        </w:rPr>
      </w:pPr>
      <m:oMath>
        <m:r>
          <m:rPr/>
          <w:rPr>
            <w:rFonts w:ascii="Cambria Math" w:hAnsi="Cambria Math"/>
            <w:kern w:val="2"/>
            <w:szCs w:val="21"/>
          </w:rPr>
          <m:t>Oe</m:t>
        </m:r>
        <m:r>
          <m:rPr>
            <m:sty m:val="p"/>
          </m:rPr>
          <w:rPr>
            <w:rFonts w:hint="eastAsia" w:ascii="Cambria Math" w:hAnsi="Cambria Math"/>
            <w:kern w:val="2"/>
            <w:szCs w:val="21"/>
          </w:rPr>
          <m:t>=</m:t>
        </m:r>
        <m:f>
          <m:fPr>
            <m:ctrlPr>
              <w:rPr>
                <w:rFonts w:hint="eastAsia" w:ascii="Cambria Math" w:hAnsi="Cambria Math"/>
                <w:i/>
                <w:iCs/>
                <w:kern w:val="2"/>
                <w:szCs w:val="21"/>
              </w:rPr>
            </m:ctrlPr>
          </m:fPr>
          <m:num>
            <m:r>
              <m:rPr/>
              <w:rPr>
                <w:rFonts w:ascii="Cambria Math" w:hAnsi="Cambria Math"/>
                <w:kern w:val="2"/>
                <w:szCs w:val="21"/>
              </w:rPr>
              <m:t>Cde</m:t>
            </m:r>
            <m:ctrlPr>
              <w:rPr>
                <w:rFonts w:hint="eastAsia" w:ascii="Cambria Math" w:hAnsi="Cambria Math"/>
                <w:i/>
                <w:iCs/>
                <w:kern w:val="2"/>
                <w:szCs w:val="21"/>
              </w:rPr>
            </m:ctrlPr>
          </m:num>
          <m:den>
            <m:r>
              <m:rPr/>
              <w:rPr>
                <w:rFonts w:ascii="Cambria Math" w:hAnsi="Cambria Math"/>
                <w:kern w:val="2"/>
                <w:szCs w:val="21"/>
              </w:rPr>
              <m:t>Td</m:t>
            </m:r>
            <m:ctrlPr>
              <w:rPr>
                <w:rFonts w:hint="eastAsia" w:ascii="Cambria Math" w:hAnsi="Cambria Math"/>
                <w:i/>
                <w:iCs/>
                <w:kern w:val="2"/>
                <w:szCs w:val="21"/>
              </w:rPr>
            </m:ctrlPr>
          </m:den>
        </m:f>
        <m:r>
          <m:rPr>
            <m:sty m:val="p"/>
          </m:rPr>
          <w:rPr>
            <w:rFonts w:ascii="Cambria Math" w:hAnsi="Cambria Math"/>
            <w:kern w:val="2"/>
            <w:szCs w:val="21"/>
          </w:rPr>
          <m:t>×100%</m:t>
        </m:r>
      </m:oMath>
      <w:r>
        <w:rPr>
          <w:rFonts w:hint="eastAsia" w:ascii="宋体" w:hAnsi="Times New Roman" w:eastAsia="宋体" w:cs="Times New Roman"/>
          <w:sz w:val="21"/>
          <w:szCs w:val="21"/>
          <w:lang w:val="en-US" w:eastAsia="zh-CN" w:bidi="ar-SA"/>
        </w:rPr>
        <w:t>…………………………………………（A.6）</w:t>
      </w:r>
    </w:p>
    <w:p>
      <w:pPr>
        <w:adjustRightInd w:val="0"/>
        <w:spacing w:line="24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式中：</w:t>
      </w:r>
    </w:p>
    <w:p>
      <w:pPr>
        <w:adjustRightInd w:val="0"/>
        <w:spacing w:line="240" w:lineRule="auto"/>
        <w:ind w:firstLine="420" w:firstLineChars="200"/>
        <w:rPr>
          <w:rFonts w:ascii="Times New Roman" w:hAnsi="Times New Roman" w:eastAsia="宋体" w:cs="Times New Roman"/>
          <w:szCs w:val="24"/>
        </w:rPr>
      </w:pPr>
      <w:r>
        <w:rPr>
          <w:rFonts w:hint="eastAsia" w:ascii="宋体" w:hAnsi="Calibri" w:eastAsia="宋体" w:cs="Times New Roman"/>
          <w:i/>
          <w:iCs/>
          <w:kern w:val="0"/>
          <w:szCs w:val="21"/>
        </w:rPr>
        <w:t>Oe</w:t>
      </w:r>
      <w:r>
        <w:rPr>
          <w:rFonts w:hint="eastAsia" w:ascii="宋体" w:hAnsi="Times New Roman" w:eastAsia="宋体" w:cs="Times New Roman"/>
          <w:i/>
          <w:iCs/>
          <w:kern w:val="0"/>
          <w:szCs w:val="21"/>
        </w:rPr>
        <w:t>——</w:t>
      </w:r>
      <w:r>
        <w:rPr>
          <w:rFonts w:hint="eastAsia" w:ascii="Times New Roman" w:hAnsi="Times New Roman" w:eastAsia="宋体" w:cs="Times New Roman"/>
          <w:szCs w:val="24"/>
        </w:rPr>
        <w:t>出库差错率；</w:t>
      </w:r>
    </w:p>
    <w:p>
      <w:pPr>
        <w:adjustRightInd w:val="0"/>
        <w:spacing w:line="240" w:lineRule="auto"/>
        <w:ind w:firstLine="420" w:firstLineChars="200"/>
        <w:rPr>
          <w:rFonts w:ascii="Times New Roman" w:hAnsi="Times New Roman" w:eastAsia="宋体" w:cs="Times New Roman"/>
          <w:szCs w:val="24"/>
        </w:rPr>
      </w:pPr>
      <w:r>
        <w:rPr>
          <w:rFonts w:hint="eastAsia" w:ascii="宋体" w:hAnsi="Calibri" w:eastAsia="宋体" w:cs="Times New Roman"/>
          <w:i/>
          <w:iCs/>
          <w:kern w:val="0"/>
          <w:szCs w:val="21"/>
        </w:rPr>
        <w:t>Cde</w:t>
      </w:r>
      <w:r>
        <w:rPr>
          <w:rFonts w:hint="eastAsia" w:ascii="宋体" w:hAnsi="Times New Roman" w:eastAsia="宋体" w:cs="Times New Roman"/>
          <w:i/>
          <w:iCs/>
          <w:kern w:val="0"/>
          <w:szCs w:val="21"/>
        </w:rPr>
        <w:t>——</w:t>
      </w:r>
      <w:r>
        <w:rPr>
          <w:rFonts w:hint="eastAsia" w:ascii="Times New Roman" w:hAnsi="Times New Roman" w:eastAsia="宋体" w:cs="Times New Roman"/>
          <w:i w:val="0"/>
          <w:iCs w:val="0"/>
          <w:kern w:val="2"/>
          <w:szCs w:val="24"/>
          <w:lang w:val="en-US" w:eastAsia="zh-CN"/>
        </w:rPr>
        <w:t>出货</w:t>
      </w:r>
      <w:r>
        <w:rPr>
          <w:rFonts w:hint="eastAsia" w:ascii="Times New Roman" w:hAnsi="Times New Roman" w:eastAsia="宋体" w:cs="Times New Roman"/>
          <w:szCs w:val="24"/>
        </w:rPr>
        <w:t>累计差错笔数；</w:t>
      </w:r>
    </w:p>
    <w:p>
      <w:pPr>
        <w:adjustRightInd w:val="0"/>
        <w:spacing w:line="240" w:lineRule="auto"/>
        <w:ind w:firstLine="420" w:firstLineChars="200"/>
        <w:rPr>
          <w:rFonts w:hint="eastAsia" w:ascii="Times New Roman" w:hAnsi="Times New Roman" w:eastAsia="宋体" w:cs="Times New Roman"/>
          <w:szCs w:val="24"/>
          <w:lang w:eastAsia="zh-CN"/>
        </w:rPr>
      </w:pPr>
      <w:r>
        <w:rPr>
          <w:rFonts w:hint="eastAsia" w:ascii="宋体" w:hAnsi="Calibri" w:eastAsia="宋体" w:cs="Times New Roman"/>
          <w:i/>
          <w:iCs/>
          <w:kern w:val="0"/>
          <w:szCs w:val="21"/>
        </w:rPr>
        <w:t>Td</w:t>
      </w:r>
      <w:r>
        <w:rPr>
          <w:rFonts w:hint="eastAsia" w:ascii="宋体" w:hAnsi="Times New Roman" w:eastAsia="宋体" w:cs="Times New Roman"/>
          <w:i/>
          <w:iCs/>
          <w:kern w:val="0"/>
          <w:szCs w:val="21"/>
        </w:rPr>
        <w:t>——</w:t>
      </w:r>
      <w:r>
        <w:rPr>
          <w:rFonts w:hint="eastAsia" w:ascii="Times New Roman" w:hAnsi="Times New Roman" w:eastAsia="宋体" w:cs="Times New Roman"/>
          <w:i w:val="0"/>
          <w:iCs w:val="0"/>
          <w:kern w:val="2"/>
          <w:szCs w:val="24"/>
          <w:lang w:val="en-US" w:eastAsia="zh-CN"/>
        </w:rPr>
        <w:t>出货</w:t>
      </w:r>
      <w:r>
        <w:rPr>
          <w:rFonts w:hint="eastAsia" w:ascii="Times New Roman" w:hAnsi="Times New Roman" w:eastAsia="宋体" w:cs="Times New Roman"/>
          <w:szCs w:val="24"/>
        </w:rPr>
        <w:t>总笔数</w:t>
      </w:r>
      <w:r>
        <w:rPr>
          <w:rFonts w:hint="eastAsia" w:ascii="Times New Roman" w:hAnsi="Times New Roman" w:eastAsia="宋体" w:cs="Times New Roman"/>
          <w:szCs w:val="24"/>
          <w:lang w:eastAsia="zh-CN"/>
        </w:rPr>
        <w:t>。</w:t>
      </w:r>
    </w:p>
    <w:p>
      <w:pPr>
        <w:tabs>
          <w:tab w:val="center" w:pos="4201"/>
          <w:tab w:val="right" w:leader="dot" w:pos="9298"/>
        </w:tabs>
        <w:autoSpaceDE w:val="0"/>
        <w:autoSpaceDN w:val="0"/>
        <w:adjustRightInd w:val="0"/>
        <w:ind w:firstLine="360" w:firstLineChars="200"/>
        <w:jc w:val="both"/>
        <w:rPr>
          <w:rFonts w:hint="eastAsia" w:ascii="宋体" w:hAnsi="宋体" w:eastAsia="宋体" w:cs="宋体"/>
          <w:sz w:val="18"/>
          <w:szCs w:val="18"/>
          <w:lang w:val="en-US" w:eastAsia="zh-CN" w:bidi="ar-SA"/>
        </w:rPr>
      </w:pPr>
      <w:r>
        <w:rPr>
          <w:rFonts w:hint="eastAsia" w:ascii="黑体" w:hAnsi="黑体" w:eastAsia="黑体" w:cs="黑体"/>
          <w:sz w:val="18"/>
          <w:szCs w:val="18"/>
          <w:lang w:val="en-US" w:eastAsia="zh-CN" w:bidi="ar-SA"/>
        </w:rPr>
        <w:t>注：</w:t>
      </w:r>
      <w:r>
        <w:rPr>
          <w:rFonts w:hint="eastAsia" w:ascii="宋体" w:hAnsi="宋体" w:eastAsia="宋体" w:cs="宋体"/>
          <w:sz w:val="18"/>
          <w:szCs w:val="18"/>
          <w:lang w:val="en-US" w:eastAsia="zh-CN" w:bidi="ar-SA"/>
        </w:rPr>
        <w:t>笔数指订单的行数。</w:t>
      </w:r>
    </w:p>
    <w:p>
      <w:pPr>
        <w:tabs>
          <w:tab w:val="center" w:pos="4201"/>
          <w:tab w:val="right" w:leader="dot" w:pos="9298"/>
        </w:tabs>
        <w:autoSpaceDE w:val="0"/>
        <w:autoSpaceDN w:val="0"/>
        <w:adjustRightInd w:val="0"/>
        <w:ind w:firstLine="0" w:firstLineChars="0"/>
        <w:jc w:val="both"/>
        <w:rPr>
          <w:rFonts w:hint="default" w:ascii="宋体" w:hAnsi="宋体" w:eastAsia="宋体" w:cs="宋体"/>
          <w:sz w:val="18"/>
          <w:szCs w:val="18"/>
          <w:lang w:val="en-US" w:eastAsia="zh-CN" w:bidi="ar-SA"/>
        </w:rPr>
      </w:pPr>
      <w:r>
        <w:rPr>
          <w:rFonts w:hint="eastAsia" w:ascii="黑体" w:hAnsi="Calibri" w:eastAsia="黑体" w:cs="Times New Roman"/>
          <w:sz w:val="21"/>
          <w:szCs w:val="21"/>
          <w:lang w:val="en-US" w:eastAsia="zh-CN" w:bidi="ar-SA"/>
        </w:rPr>
        <w:t xml:space="preserve">A.6.2  </w:t>
      </w:r>
      <w:r>
        <w:rPr>
          <w:rFonts w:hint="eastAsia" w:ascii="宋体" w:hAnsi="Times New Roman" w:eastAsia="宋体" w:cs="Times New Roman"/>
          <w:kern w:val="2"/>
          <w:sz w:val="21"/>
          <w:szCs w:val="21"/>
          <w:lang w:val="en-US" w:eastAsia="zh-CN" w:bidi="ar-SA"/>
        </w:rPr>
        <w:t>出库差错率不</w:t>
      </w:r>
      <w:r>
        <w:rPr>
          <w:rFonts w:hint="eastAsia" w:ascii="宋体" w:hAnsi="Times New Roman" w:cs="Times New Roman"/>
          <w:kern w:val="2"/>
          <w:sz w:val="21"/>
          <w:szCs w:val="21"/>
          <w:lang w:val="en-US" w:eastAsia="zh-CN" w:bidi="ar-SA"/>
        </w:rPr>
        <w:t>应</w:t>
      </w:r>
      <w:r>
        <w:rPr>
          <w:rFonts w:hint="eastAsia" w:ascii="宋体" w:hAnsi="Times New Roman" w:eastAsia="宋体" w:cs="Times New Roman"/>
          <w:kern w:val="2"/>
          <w:sz w:val="21"/>
          <w:szCs w:val="21"/>
          <w:lang w:val="en-US" w:eastAsia="zh-CN" w:bidi="ar-SA"/>
        </w:rPr>
        <w:t>高于0.10%。</w:t>
      </w:r>
    </w:p>
    <w:p>
      <w:pPr>
        <w:numPr>
          <w:ilvl w:val="255"/>
          <w:numId w:val="0"/>
        </w:numPr>
        <w:spacing w:before="156" w:beforeLines="50" w:after="156" w:afterLines="50"/>
        <w:outlineLvl w:val="2"/>
        <w:rPr>
          <w:rFonts w:ascii="黑体" w:hAnsi="Calibri" w:eastAsia="黑体" w:cs="Times New Roman"/>
          <w:sz w:val="21"/>
          <w:szCs w:val="21"/>
          <w:lang w:val="en-US" w:eastAsia="zh-CN" w:bidi="ar-SA"/>
        </w:rPr>
      </w:pPr>
      <w:r>
        <w:rPr>
          <w:rFonts w:hint="eastAsia" w:ascii="黑体" w:hAnsi="Calibri" w:eastAsia="黑体" w:cs="Times New Roman"/>
          <w:sz w:val="21"/>
          <w:szCs w:val="21"/>
          <w:lang w:val="en-US" w:eastAsia="zh-CN" w:bidi="ar-SA"/>
        </w:rPr>
        <w:t>A.7  出库订单完成准时率</w:t>
      </w:r>
    </w:p>
    <w:p>
      <w:pPr>
        <w:tabs>
          <w:tab w:val="center" w:pos="4201"/>
          <w:tab w:val="right" w:leader="dot" w:pos="9298"/>
        </w:tabs>
        <w:autoSpaceDE w:val="0"/>
        <w:autoSpaceDN w:val="0"/>
        <w:ind w:firstLine="0" w:firstLineChars="0"/>
        <w:jc w:val="both"/>
        <w:rPr>
          <w:rFonts w:ascii="宋体" w:hAnsi="Times New Roman" w:eastAsia="宋体" w:cs="Times New Roman"/>
          <w:sz w:val="18"/>
          <w:szCs w:val="18"/>
          <w:lang w:val="en-US" w:eastAsia="zh-CN" w:bidi="ar-SA"/>
        </w:rPr>
      </w:pPr>
      <w:r>
        <w:rPr>
          <w:rFonts w:hint="eastAsia" w:ascii="黑体" w:hAnsi="Calibri" w:eastAsia="黑体" w:cs="Times New Roman"/>
          <w:sz w:val="21"/>
          <w:szCs w:val="21"/>
          <w:lang w:val="en-US" w:eastAsia="zh-CN" w:bidi="ar-SA"/>
        </w:rPr>
        <w:t xml:space="preserve">A.7.1  </w:t>
      </w:r>
      <w:r>
        <w:rPr>
          <w:rFonts w:hint="eastAsia" w:ascii="宋体" w:hAnsi="Times New Roman" w:eastAsia="宋体" w:cs="Times New Roman"/>
          <w:sz w:val="21"/>
          <w:lang w:val="en-US" w:eastAsia="zh-CN" w:bidi="ar-SA"/>
        </w:rPr>
        <w:t>客户要求的统计期内，</w:t>
      </w:r>
      <w:r>
        <w:rPr>
          <w:rFonts w:hint="eastAsia" w:ascii="宋体" w:hAnsi="Times New Roman" w:cs="Times New Roman"/>
          <w:sz w:val="21"/>
          <w:lang w:val="en-US" w:eastAsia="zh-CN" w:bidi="ar-SA"/>
        </w:rPr>
        <w:t>在规定时效内完成的</w:t>
      </w:r>
      <w:r>
        <w:rPr>
          <w:rFonts w:hint="eastAsia" w:ascii="宋体" w:hAnsi="Times New Roman" w:eastAsia="宋体" w:cs="Times New Roman"/>
          <w:sz w:val="21"/>
          <w:lang w:val="en-US" w:eastAsia="zh-CN" w:bidi="ar-SA"/>
        </w:rPr>
        <w:t>订单</w:t>
      </w:r>
      <w:r>
        <w:rPr>
          <w:rFonts w:hint="eastAsia" w:ascii="宋体" w:hAnsi="Times New Roman" w:cs="Times New Roman"/>
          <w:sz w:val="21"/>
          <w:lang w:val="en-US" w:eastAsia="zh-CN" w:bidi="ar-SA"/>
        </w:rPr>
        <w:t>数占订单总数的比率</w:t>
      </w:r>
      <w:r>
        <w:rPr>
          <w:rFonts w:hint="eastAsia" w:ascii="宋体" w:hAnsi="Times New Roman" w:eastAsia="宋体" w:cs="Times New Roman"/>
          <w:sz w:val="21"/>
          <w:lang w:val="en-US" w:eastAsia="zh-CN" w:bidi="ar-SA"/>
        </w:rPr>
        <w:t>。</w:t>
      </w:r>
      <w:r>
        <w:rPr>
          <w:rFonts w:hint="eastAsia" w:ascii="宋体" w:hAnsi="Times New Roman" w:eastAsia="宋体" w:cs="Times New Roman"/>
          <w:sz w:val="21"/>
          <w:szCs w:val="22"/>
          <w:lang w:val="en-US" w:eastAsia="zh-CN" w:bidi="ar-SA"/>
        </w:rPr>
        <w:t>按</w:t>
      </w:r>
      <w:r>
        <w:rPr>
          <w:rFonts w:hint="eastAsia" w:ascii="宋体" w:hAnsi="Times New Roman" w:eastAsia="宋体" w:cs="Times New Roman"/>
          <w:sz w:val="21"/>
          <w:szCs w:val="21"/>
          <w:lang w:val="en-US" w:eastAsia="zh-CN" w:bidi="ar-SA"/>
        </w:rPr>
        <w:t>公</w:t>
      </w:r>
      <w:r>
        <w:rPr>
          <w:rFonts w:hint="eastAsia" w:ascii="宋体" w:hAnsi="Times New Roman" w:eastAsia="宋体" w:cs="Times New Roman"/>
          <w:sz w:val="21"/>
          <w:szCs w:val="22"/>
          <w:lang w:val="en-US" w:eastAsia="zh-CN" w:bidi="ar-SA"/>
        </w:rPr>
        <w:t>式（A.7）计算：</w:t>
      </w:r>
    </w:p>
    <w:p>
      <w:pPr>
        <w:tabs>
          <w:tab w:val="center" w:pos="4201"/>
          <w:tab w:val="right" w:leader="dot" w:pos="9298"/>
        </w:tabs>
        <w:autoSpaceDE w:val="0"/>
        <w:autoSpaceDN w:val="0"/>
        <w:ind w:firstLine="420" w:firstLineChars="200"/>
        <w:jc w:val="right"/>
        <w:rPr>
          <w:rFonts w:ascii="宋体" w:hAnsi="Times New Roman" w:eastAsia="宋体" w:cs="Times New Roman"/>
          <w:sz w:val="21"/>
          <w:szCs w:val="21"/>
          <w:lang w:val="en-US" w:eastAsia="zh-CN" w:bidi="ar-SA"/>
        </w:rPr>
      </w:pPr>
      <m:oMath>
        <m:r>
          <m:rPr/>
          <w:rPr>
            <w:rFonts w:ascii="Cambria Math" w:hAnsi="Cambria Math"/>
            <w:szCs w:val="21"/>
          </w:rPr>
          <m:t>Ooc</m:t>
        </m:r>
        <m:r>
          <m:rPr>
            <m:sty m:val="p"/>
          </m:rPr>
          <w:rPr>
            <w:rFonts w:ascii="Cambria Math" w:hAnsi="Cambria Math"/>
            <w:szCs w:val="21"/>
          </w:rPr>
          <m:t>=</m:t>
        </m:r>
        <m:f>
          <m:fPr>
            <m:ctrlPr>
              <w:rPr>
                <w:rFonts w:ascii="Cambria Math" w:hAnsi="Cambria Math"/>
                <w:i/>
                <w:iCs/>
                <w:szCs w:val="21"/>
              </w:rPr>
            </m:ctrlPr>
          </m:fPr>
          <m:num>
            <m:r>
              <m:rPr/>
              <w:rPr>
                <w:rFonts w:ascii="Cambria Math" w:hAnsi="Cambria Math"/>
                <w:szCs w:val="21"/>
              </w:rPr>
              <m:t>Fot</m:t>
            </m:r>
            <m:ctrlPr>
              <w:rPr>
                <w:rFonts w:ascii="Cambria Math" w:hAnsi="Cambria Math"/>
                <w:i/>
                <w:iCs/>
                <w:szCs w:val="21"/>
              </w:rPr>
            </m:ctrlPr>
          </m:num>
          <m:den>
            <m:r>
              <m:rPr/>
              <w:rPr>
                <w:rFonts w:ascii="Cambria Math" w:hAnsi="Cambria Math"/>
                <w:szCs w:val="21"/>
              </w:rPr>
              <m:t>O</m:t>
            </m:r>
            <m:ctrlPr>
              <w:rPr>
                <w:rFonts w:ascii="Cambria Math" w:hAnsi="Cambria Math"/>
                <w:i/>
                <w:iCs/>
                <w:szCs w:val="21"/>
              </w:rPr>
            </m:ctrlPr>
          </m:den>
        </m:f>
        <m:r>
          <m:rPr>
            <m:sty m:val="p"/>
          </m:rPr>
          <w:rPr>
            <w:rFonts w:ascii="Cambria Math" w:hAnsi="Cambria Math"/>
            <w:szCs w:val="21"/>
          </w:rPr>
          <m:t>×100%</m:t>
        </m:r>
      </m:oMath>
      <w:r>
        <w:rPr>
          <w:rFonts w:hint="eastAsia" w:ascii="宋体" w:hAnsi="Times New Roman" w:eastAsia="宋体" w:cs="Times New Roman"/>
          <w:sz w:val="21"/>
          <w:szCs w:val="21"/>
          <w:lang w:val="en-US" w:eastAsia="zh-CN" w:bidi="ar-SA"/>
        </w:rPr>
        <w:t>…………………………………………（</w:t>
      </w:r>
      <w:r>
        <w:rPr>
          <w:rFonts w:hint="eastAsia" w:ascii="宋体" w:hAnsi="Times New Roman" w:eastAsia="宋体" w:cs="Times New Roman"/>
          <w:sz w:val="21"/>
          <w:szCs w:val="22"/>
          <w:lang w:val="en-US" w:eastAsia="zh-CN" w:bidi="ar-SA"/>
        </w:rPr>
        <w:t>A.7</w:t>
      </w:r>
      <w:r>
        <w:rPr>
          <w:rFonts w:hint="eastAsia" w:ascii="宋体" w:hAnsi="Times New Roman" w:eastAsia="宋体" w:cs="Times New Roman"/>
          <w:sz w:val="21"/>
          <w:szCs w:val="21"/>
          <w:lang w:val="en-US" w:eastAsia="zh-CN" w:bidi="ar-SA"/>
        </w:rPr>
        <w:t>）</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Times New Roman" w:eastAsia="宋体" w:cs="Times New Roman"/>
          <w:sz w:val="21"/>
          <w:szCs w:val="21"/>
          <w:lang w:val="en-US" w:eastAsia="zh-CN" w:bidi="ar-SA"/>
        </w:rPr>
        <w:t>式中：</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Ooc</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sz w:val="21"/>
          <w:szCs w:val="21"/>
          <w:lang w:val="en-US" w:eastAsia="zh-CN" w:bidi="ar-SA"/>
        </w:rPr>
        <w:t>出库订单完成准时率；</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Fot</w:t>
      </w:r>
      <w:r>
        <w:rPr>
          <w:rFonts w:hint="eastAsia" w:ascii="宋体" w:hAnsi="Times New Roman" w:eastAsia="宋体" w:cs="Times New Roman"/>
          <w:i/>
          <w:iCs/>
          <w:sz w:val="21"/>
          <w:szCs w:val="21"/>
          <w:lang w:val="en-US" w:eastAsia="zh-CN" w:bidi="ar-SA"/>
        </w:rPr>
        <w:t>——</w:t>
      </w:r>
      <w:r>
        <w:rPr>
          <w:rFonts w:hint="eastAsia" w:ascii="宋体" w:hAnsi="Times New Roman" w:cs="Times New Roman"/>
          <w:sz w:val="21"/>
          <w:lang w:val="en-US" w:eastAsia="zh-CN" w:bidi="ar-SA"/>
        </w:rPr>
        <w:t>在规定时效内完成的</w:t>
      </w:r>
      <w:r>
        <w:rPr>
          <w:rFonts w:hint="eastAsia" w:ascii="宋体" w:hAnsi="Times New Roman" w:eastAsia="宋体" w:cs="Times New Roman"/>
          <w:sz w:val="21"/>
          <w:lang w:val="en-US" w:eastAsia="zh-CN" w:bidi="ar-SA"/>
        </w:rPr>
        <w:t>订单</w:t>
      </w:r>
      <w:r>
        <w:rPr>
          <w:rFonts w:hint="eastAsia" w:ascii="宋体" w:hAnsi="Times New Roman" w:cs="Times New Roman"/>
          <w:sz w:val="21"/>
          <w:lang w:val="en-US" w:eastAsia="zh-CN" w:bidi="ar-SA"/>
        </w:rPr>
        <w:t>数</w:t>
      </w:r>
      <w:r>
        <w:rPr>
          <w:rFonts w:hint="eastAsia" w:ascii="宋体" w:hAnsi="Times New Roman" w:eastAsia="宋体" w:cs="Times New Roman"/>
          <w:sz w:val="21"/>
          <w:szCs w:val="21"/>
          <w:lang w:val="en-US" w:eastAsia="zh-CN" w:bidi="ar-SA"/>
        </w:rPr>
        <w:t>；</w:t>
      </w:r>
    </w:p>
    <w:p>
      <w:pPr>
        <w:tabs>
          <w:tab w:val="center" w:pos="4201"/>
          <w:tab w:val="right" w:leader="dot" w:pos="9298"/>
        </w:tabs>
        <w:autoSpaceDE w:val="0"/>
        <w:autoSpaceDN w:val="0"/>
        <w:ind w:firstLine="420" w:firstLineChars="200"/>
        <w:jc w:val="both"/>
        <w:rPr>
          <w:rFonts w:hint="eastAsia"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O</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sz w:val="21"/>
          <w:szCs w:val="21"/>
          <w:lang w:val="en-US" w:eastAsia="zh-CN" w:bidi="ar-SA"/>
        </w:rPr>
        <w:t>订单总数。</w:t>
      </w:r>
    </w:p>
    <w:p>
      <w:pPr>
        <w:tabs>
          <w:tab w:val="center" w:pos="4201"/>
          <w:tab w:val="right" w:leader="dot" w:pos="9298"/>
        </w:tabs>
        <w:autoSpaceDE w:val="0"/>
        <w:autoSpaceDN w:val="0"/>
        <w:ind w:firstLine="0" w:firstLineChars="0"/>
        <w:jc w:val="both"/>
        <w:rPr>
          <w:rFonts w:hint="eastAsia" w:ascii="宋体" w:hAnsi="Times New Roman" w:eastAsia="宋体" w:cs="Times New Roman"/>
          <w:sz w:val="21"/>
          <w:szCs w:val="21"/>
          <w:lang w:val="en-US" w:eastAsia="zh-CN" w:bidi="ar-SA"/>
        </w:rPr>
      </w:pPr>
      <w:r>
        <w:rPr>
          <w:rFonts w:hint="eastAsia" w:ascii="黑体" w:hAnsi="Calibri" w:eastAsia="黑体" w:cs="Times New Roman"/>
          <w:sz w:val="21"/>
          <w:szCs w:val="21"/>
          <w:lang w:val="en-US" w:eastAsia="zh-CN" w:bidi="ar-SA"/>
        </w:rPr>
        <w:t xml:space="preserve">A.7.2  </w:t>
      </w:r>
      <w:r>
        <w:rPr>
          <w:rFonts w:hint="eastAsia" w:ascii="宋体" w:hAnsi="Times New Roman" w:eastAsia="宋体" w:cs="Times New Roman"/>
          <w:kern w:val="2"/>
          <w:sz w:val="21"/>
          <w:szCs w:val="21"/>
          <w:lang w:val="en-US" w:eastAsia="zh-CN" w:bidi="ar-SA"/>
        </w:rPr>
        <w:t>出库订单完成准时率不</w:t>
      </w:r>
      <w:r>
        <w:rPr>
          <w:rFonts w:hint="eastAsia" w:ascii="宋体" w:hAnsi="Times New Roman" w:cs="Times New Roman"/>
          <w:kern w:val="2"/>
          <w:sz w:val="21"/>
          <w:szCs w:val="21"/>
          <w:lang w:val="en-US" w:eastAsia="zh-CN" w:bidi="ar-SA"/>
        </w:rPr>
        <w:t>应</w:t>
      </w:r>
      <w:r>
        <w:rPr>
          <w:rFonts w:hint="eastAsia" w:ascii="宋体" w:hAnsi="Times New Roman" w:eastAsia="宋体" w:cs="Times New Roman"/>
          <w:kern w:val="2"/>
          <w:sz w:val="21"/>
          <w:szCs w:val="21"/>
          <w:lang w:val="en-US" w:eastAsia="zh-CN" w:bidi="ar-SA"/>
        </w:rPr>
        <w:t>低于98%。</w:t>
      </w:r>
    </w:p>
    <w:p>
      <w:pPr>
        <w:numPr>
          <w:ilvl w:val="255"/>
          <w:numId w:val="0"/>
        </w:numPr>
        <w:spacing w:before="156" w:beforeLines="50" w:after="156" w:afterLines="50"/>
        <w:outlineLvl w:val="2"/>
        <w:rPr>
          <w:rFonts w:ascii="黑体" w:hAnsi="Calibri" w:eastAsia="黑体" w:cs="Times New Roman"/>
          <w:sz w:val="21"/>
          <w:szCs w:val="21"/>
          <w:lang w:val="en-US" w:eastAsia="zh-CN" w:bidi="ar-SA"/>
        </w:rPr>
      </w:pPr>
      <w:r>
        <w:rPr>
          <w:rFonts w:hint="eastAsia" w:ascii="黑体" w:hAnsi="Calibri" w:eastAsia="黑体" w:cs="Times New Roman"/>
          <w:sz w:val="21"/>
          <w:szCs w:val="21"/>
          <w:lang w:val="en-US" w:eastAsia="zh-CN" w:bidi="ar-SA"/>
        </w:rPr>
        <w:t>A.8  客户满意度</w:t>
      </w:r>
    </w:p>
    <w:p>
      <w:pPr>
        <w:tabs>
          <w:tab w:val="center" w:pos="4201"/>
          <w:tab w:val="right" w:leader="dot" w:pos="9298"/>
        </w:tabs>
        <w:autoSpaceDE w:val="0"/>
        <w:autoSpaceDN w:val="0"/>
        <w:ind w:firstLine="0" w:firstLineChars="0"/>
        <w:jc w:val="both"/>
        <w:rPr>
          <w:rFonts w:ascii="宋体" w:hAnsi="Times New Roman" w:eastAsia="宋体" w:cs="Times New Roman"/>
          <w:sz w:val="21"/>
          <w:szCs w:val="21"/>
          <w:lang w:val="en-US" w:eastAsia="zh-CN" w:bidi="ar-SA"/>
        </w:rPr>
      </w:pPr>
      <w:r>
        <w:rPr>
          <w:rFonts w:hint="eastAsia" w:ascii="黑体" w:hAnsi="Calibri" w:eastAsia="黑体" w:cs="Times New Roman"/>
          <w:sz w:val="21"/>
          <w:szCs w:val="21"/>
          <w:lang w:val="en-US" w:eastAsia="zh-CN" w:bidi="ar-SA"/>
        </w:rPr>
        <w:t xml:space="preserve">A.8.1  </w:t>
      </w:r>
      <w:r>
        <w:rPr>
          <w:rFonts w:hint="eastAsia" w:ascii="宋体" w:hAnsi="Times New Roman" w:eastAsia="宋体" w:cs="Times New Roman"/>
          <w:sz w:val="21"/>
          <w:szCs w:val="21"/>
          <w:lang w:val="en-US" w:eastAsia="zh-CN" w:bidi="ar-SA"/>
        </w:rPr>
        <w:t>客户要求的统计期内，反馈满意的客户数量占期内反馈意见的客户数量比率。按公式（</w:t>
      </w:r>
      <w:r>
        <w:rPr>
          <w:rFonts w:hint="eastAsia" w:ascii="宋体" w:hAnsi="Times New Roman" w:eastAsia="宋体" w:cs="Times New Roman"/>
          <w:sz w:val="21"/>
          <w:szCs w:val="22"/>
          <w:lang w:val="en-US" w:eastAsia="zh-CN" w:bidi="ar-SA"/>
        </w:rPr>
        <w:t>A.8</w:t>
      </w:r>
      <w:r>
        <w:rPr>
          <w:rFonts w:hint="eastAsia" w:ascii="宋体" w:hAnsi="Times New Roman" w:eastAsia="宋体" w:cs="Times New Roman"/>
          <w:sz w:val="21"/>
          <w:szCs w:val="21"/>
          <w:lang w:val="en-US" w:eastAsia="zh-CN" w:bidi="ar-SA"/>
        </w:rPr>
        <w:t>）计算：</w:t>
      </w:r>
    </w:p>
    <w:p>
      <w:pPr>
        <w:tabs>
          <w:tab w:val="center" w:pos="4201"/>
          <w:tab w:val="right" w:leader="dot" w:pos="9298"/>
        </w:tabs>
        <w:autoSpaceDE w:val="0"/>
        <w:autoSpaceDN w:val="0"/>
        <w:ind w:firstLine="2940" w:firstLineChars="1400"/>
        <w:jc w:val="right"/>
        <w:rPr>
          <w:rFonts w:ascii="宋体" w:hAnsi="Times New Roman" w:eastAsia="宋体" w:cs="Times New Roman"/>
          <w:sz w:val="21"/>
          <w:szCs w:val="21"/>
          <w:lang w:val="en-US" w:eastAsia="zh-CN" w:bidi="ar-SA"/>
        </w:rPr>
      </w:pPr>
      <m:oMath>
        <m:r>
          <m:rPr/>
          <w:rPr>
            <w:rFonts w:ascii="Cambria Math" w:hAnsi="Cambria Math"/>
            <w:szCs w:val="21"/>
          </w:rPr>
          <m:t>S</m:t>
        </m:r>
        <m:r>
          <m:rPr>
            <m:sty m:val="p"/>
          </m:rPr>
          <w:rPr>
            <w:rFonts w:ascii="Cambria Math" w:hAnsi="Cambria Math"/>
            <w:szCs w:val="21"/>
          </w:rPr>
          <m:t>=</m:t>
        </m:r>
        <m:f>
          <m:fPr>
            <m:ctrlPr>
              <w:rPr>
                <w:rFonts w:ascii="Cambria Math" w:hAnsi="Cambria Math"/>
                <w:i/>
                <w:iCs/>
                <w:szCs w:val="21"/>
              </w:rPr>
            </m:ctrlPr>
          </m:fPr>
          <m:num>
            <m:r>
              <m:rPr/>
              <w:rPr>
                <w:rFonts w:hint="eastAsia" w:ascii="Cambria Math" w:hAnsi="Cambria Math"/>
                <w:szCs w:val="21"/>
              </w:rPr>
              <m:t>Cs</m:t>
            </m:r>
            <m:ctrlPr>
              <w:rPr>
                <w:rFonts w:ascii="Cambria Math" w:hAnsi="Cambria Math"/>
                <w:i/>
                <w:iCs/>
                <w:szCs w:val="21"/>
              </w:rPr>
            </m:ctrlPr>
          </m:num>
          <m:den>
            <m:r>
              <m:rPr/>
              <w:rPr>
                <w:rFonts w:hint="eastAsia" w:ascii="Cambria Math" w:hAnsi="Cambria Math"/>
                <w:szCs w:val="21"/>
              </w:rPr>
              <m:t>Cf</m:t>
            </m:r>
            <m:ctrlPr>
              <w:rPr>
                <w:rFonts w:ascii="Cambria Math" w:hAnsi="Cambria Math"/>
                <w:i/>
                <w:iCs/>
                <w:szCs w:val="21"/>
              </w:rPr>
            </m:ctrlPr>
          </m:den>
        </m:f>
        <m:r>
          <m:rPr>
            <m:sty m:val="p"/>
          </m:rPr>
          <w:rPr>
            <w:rFonts w:ascii="Cambria Math" w:hAnsi="Cambria Math"/>
            <w:szCs w:val="21"/>
          </w:rPr>
          <m:t>×100%</m:t>
        </m:r>
      </m:oMath>
      <w:r>
        <w:rPr>
          <w:rFonts w:hint="eastAsia" w:ascii="宋体" w:hAnsi="Times New Roman" w:eastAsia="宋体" w:cs="Times New Roman"/>
          <w:sz w:val="21"/>
          <w:szCs w:val="21"/>
          <w:lang w:val="en-US" w:eastAsia="zh-CN" w:bidi="ar-SA"/>
        </w:rPr>
        <w:t>…………………………………………（</w:t>
      </w:r>
      <w:r>
        <w:rPr>
          <w:rFonts w:hint="eastAsia" w:ascii="宋体" w:hAnsi="Times New Roman" w:eastAsia="宋体" w:cs="Times New Roman"/>
          <w:sz w:val="21"/>
          <w:szCs w:val="22"/>
          <w:lang w:val="en-US" w:eastAsia="zh-CN" w:bidi="ar-SA"/>
        </w:rPr>
        <w:t>A.8</w:t>
      </w:r>
      <w:r>
        <w:rPr>
          <w:rFonts w:hint="eastAsia" w:ascii="宋体" w:hAnsi="Times New Roman" w:eastAsia="宋体" w:cs="Times New Roman"/>
          <w:sz w:val="21"/>
          <w:szCs w:val="21"/>
          <w:lang w:val="en-US" w:eastAsia="zh-CN" w:bidi="ar-SA"/>
        </w:rPr>
        <w:t>）</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Times New Roman" w:eastAsia="宋体" w:cs="Times New Roman"/>
          <w:sz w:val="21"/>
          <w:szCs w:val="21"/>
          <w:lang w:val="en-US" w:eastAsia="zh-CN" w:bidi="ar-SA"/>
        </w:rPr>
        <w:t>式中：</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Calibri" w:eastAsia="宋体" w:cs="Times New Roman"/>
          <w:i/>
          <w:iCs/>
          <w:sz w:val="21"/>
          <w:szCs w:val="21"/>
          <w:lang w:val="en-US" w:eastAsia="zh-CN" w:bidi="ar-SA"/>
        </w:rPr>
        <w:t>S</w:t>
      </w:r>
      <w:r>
        <w:rPr>
          <w:rFonts w:hint="eastAsia" w:ascii="宋体" w:hAnsi="Times New Roman" w:eastAsia="宋体" w:cs="Times New Roman"/>
          <w:i/>
          <w:iCs/>
          <w:sz w:val="21"/>
          <w:szCs w:val="21"/>
          <w:lang w:val="en-US" w:eastAsia="zh-CN" w:bidi="ar-SA"/>
        </w:rPr>
        <w:t>——</w:t>
      </w:r>
      <w:r>
        <w:rPr>
          <w:rFonts w:hint="eastAsia" w:ascii="宋体" w:hAnsi="Times New Roman" w:eastAsia="宋体" w:cs="Times New Roman"/>
          <w:sz w:val="21"/>
          <w:szCs w:val="21"/>
          <w:lang w:val="en-US" w:eastAsia="zh-CN" w:bidi="ar-SA"/>
        </w:rPr>
        <w:t>客户满意度；</w:t>
      </w:r>
    </w:p>
    <w:p>
      <w:pPr>
        <w:tabs>
          <w:tab w:val="center" w:pos="4201"/>
          <w:tab w:val="right" w:leader="dot" w:pos="9298"/>
        </w:tabs>
        <w:autoSpaceDE w:val="0"/>
        <w:autoSpaceDN w:val="0"/>
        <w:ind w:firstLine="420" w:firstLineChars="200"/>
        <w:jc w:val="both"/>
        <w:rPr>
          <w:rFonts w:ascii="宋体" w:hAnsi="Times New Roman" w:eastAsia="宋体" w:cs="Times New Roman"/>
          <w:sz w:val="21"/>
          <w:szCs w:val="21"/>
          <w:lang w:val="en-US" w:eastAsia="zh-CN" w:bidi="ar-SA"/>
        </w:rPr>
      </w:pPr>
      <w:r>
        <w:rPr>
          <w:rFonts w:hint="eastAsia" w:ascii="宋体" w:hAnsi="Times New Roman" w:eastAsia="宋体" w:cs="Times New Roman"/>
          <w:i/>
          <w:iCs/>
          <w:sz w:val="21"/>
          <w:szCs w:val="21"/>
          <w:lang w:val="en-US" w:eastAsia="zh-CN" w:bidi="ar-SA"/>
        </w:rPr>
        <w:t>Cs——</w:t>
      </w:r>
      <w:r>
        <w:rPr>
          <w:rFonts w:hint="eastAsia" w:ascii="宋体" w:hAnsi="Times New Roman" w:eastAsia="宋体" w:cs="Times New Roman"/>
          <w:sz w:val="21"/>
          <w:szCs w:val="21"/>
          <w:lang w:val="en-US" w:eastAsia="zh-CN" w:bidi="ar-SA"/>
        </w:rPr>
        <w:t>期内反馈满意的客户数量；</w:t>
      </w:r>
    </w:p>
    <w:p>
      <w:pPr>
        <w:pStyle w:val="60"/>
        <w:ind w:firstLine="420"/>
      </w:pPr>
      <w:r>
        <w:rPr>
          <w:rFonts w:hint="eastAsia" w:ascii="宋体" w:hAnsi="Times New Roman" w:eastAsia="宋体" w:cs="Times New Roman"/>
          <w:i/>
          <w:iCs/>
          <w:sz w:val="21"/>
          <w:szCs w:val="21"/>
          <w:lang w:val="en-US" w:eastAsia="zh-CN" w:bidi="ar-SA"/>
        </w:rPr>
        <w:t>Cf——</w:t>
      </w:r>
      <w:r>
        <w:rPr>
          <w:rFonts w:hint="eastAsia" w:ascii="宋体" w:hAnsi="Times New Roman" w:eastAsia="宋体" w:cs="Times New Roman"/>
          <w:sz w:val="21"/>
          <w:szCs w:val="21"/>
          <w:lang w:val="en-US" w:eastAsia="zh-CN" w:bidi="ar-SA"/>
        </w:rPr>
        <w:t>期内反馈意见的客户数量。</w:t>
      </w:r>
    </w:p>
    <w:p>
      <w:pPr>
        <w:pStyle w:val="60"/>
        <w:ind w:firstLine="0" w:firstLineChars="0"/>
        <w:rPr>
          <w:rFonts w:hint="eastAsia" w:ascii="宋体" w:hAnsi="Times New Roman" w:eastAsia="宋体" w:cs="Times New Roman"/>
          <w:kern w:val="2"/>
          <w:sz w:val="21"/>
          <w:szCs w:val="21"/>
          <w:lang w:val="en-US" w:eastAsia="zh-CN" w:bidi="ar-SA"/>
        </w:rPr>
      </w:pPr>
      <w:r>
        <w:rPr>
          <w:rFonts w:hint="eastAsia" w:ascii="黑体" w:hAnsi="Calibri" w:eastAsia="黑体" w:cs="Times New Roman"/>
          <w:sz w:val="21"/>
          <w:szCs w:val="21"/>
          <w:lang w:val="en-US" w:eastAsia="zh-CN" w:bidi="ar-SA"/>
        </w:rPr>
        <w:t xml:space="preserve">A.8.2  </w:t>
      </w:r>
      <w:r>
        <w:rPr>
          <w:rFonts w:hint="eastAsia" w:ascii="宋体" w:hAnsi="Times New Roman" w:eastAsia="宋体" w:cs="Times New Roman"/>
          <w:kern w:val="2"/>
          <w:sz w:val="21"/>
          <w:szCs w:val="21"/>
          <w:lang w:val="en-US" w:eastAsia="zh-CN" w:bidi="ar-SA"/>
        </w:rPr>
        <w:t>客户满意度不</w:t>
      </w:r>
      <w:r>
        <w:rPr>
          <w:rFonts w:hint="eastAsia" w:ascii="宋体" w:hAnsi="Times New Roman" w:cs="Times New Roman"/>
          <w:kern w:val="2"/>
          <w:sz w:val="21"/>
          <w:szCs w:val="21"/>
          <w:lang w:val="en-US" w:eastAsia="zh-CN" w:bidi="ar-SA"/>
        </w:rPr>
        <w:t>应</w:t>
      </w:r>
      <w:r>
        <w:rPr>
          <w:rFonts w:hint="eastAsia" w:ascii="宋体" w:hAnsi="Times New Roman" w:eastAsia="宋体" w:cs="Times New Roman"/>
          <w:kern w:val="2"/>
          <w:sz w:val="21"/>
          <w:szCs w:val="21"/>
          <w:lang w:val="en-US" w:eastAsia="zh-CN" w:bidi="ar-SA"/>
        </w:rPr>
        <w:t>低于85%。</w:t>
      </w: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p>
      <w:pPr>
        <w:pStyle w:val="60"/>
        <w:ind w:firstLine="0" w:firstLineChars="0"/>
        <w:rPr>
          <w:rFonts w:hint="eastAsia" w:ascii="宋体" w:hAnsi="Times New Roman" w:eastAsia="宋体" w:cs="Times New Roman"/>
          <w:kern w:val="2"/>
          <w:sz w:val="21"/>
          <w:szCs w:val="21"/>
          <w:lang w:val="en-US" w:eastAsia="zh-CN" w:bidi="ar-SA"/>
        </w:rPr>
      </w:pPr>
    </w:p>
    <w:bookmarkEnd w:id="109"/>
    <w:p>
      <w:pPr>
        <w:pStyle w:val="67"/>
        <w:spacing w:after="156"/>
        <w:rPr>
          <w:rFonts w:hint="eastAsia"/>
        </w:rPr>
      </w:pPr>
      <w:bookmarkStart w:id="114" w:name="BookMark6"/>
      <w:r>
        <w:rPr>
          <w:rFonts w:hint="eastAsia"/>
          <w:spacing w:val="105"/>
        </w:rPr>
        <w:t>参考文</w:t>
      </w:r>
      <w:r>
        <w:rPr>
          <w:rFonts w:hint="eastAsia"/>
        </w:rPr>
        <w:t>献</w:t>
      </w:r>
    </w:p>
    <w:p>
      <w:pPr>
        <w:widowControl/>
        <w:ind w:firstLine="420"/>
        <w:jc w:val="left"/>
        <w:rPr>
          <w:rFonts w:ascii="宋体" w:hAnsi="宋体" w:cs="宋体"/>
          <w:kern w:val="0"/>
        </w:rPr>
      </w:pPr>
      <w:r>
        <w:rPr>
          <w:rFonts w:hint="eastAsia" w:ascii="宋体" w:hAnsi="宋体" w:cs="宋体"/>
          <w:kern w:val="0"/>
        </w:rPr>
        <w:t>[1] 中华人民共和国药典[国家卫生健康委第78号（2020年6月24日）]</w:t>
      </w:r>
    </w:p>
    <w:p>
      <w:pPr>
        <w:widowControl/>
        <w:ind w:firstLine="420"/>
        <w:jc w:val="left"/>
        <w:rPr>
          <w:rFonts w:ascii="宋体" w:hAnsi="宋体" w:cs="宋体"/>
          <w:kern w:val="0"/>
        </w:rPr>
      </w:pPr>
      <w:r>
        <w:rPr>
          <w:rFonts w:hint="eastAsia" w:ascii="宋体" w:hAnsi="宋体" w:cs="宋体"/>
          <w:kern w:val="0"/>
        </w:rPr>
        <w:t>[2] 中华人民共和国药品管理法[国家主席令第31号（2019年8月26日）]</w:t>
      </w:r>
    </w:p>
    <w:p>
      <w:pPr>
        <w:widowControl/>
        <w:ind w:firstLine="420"/>
        <w:jc w:val="left"/>
        <w:rPr>
          <w:rFonts w:ascii="宋体" w:hAnsi="宋体" w:cs="宋体"/>
          <w:kern w:val="0"/>
        </w:rPr>
      </w:pPr>
      <w:r>
        <w:rPr>
          <w:rFonts w:hint="eastAsia" w:ascii="宋体" w:hAnsi="宋体" w:cs="宋体"/>
          <w:kern w:val="0"/>
        </w:rPr>
        <w:t xml:space="preserve">[3] </w:t>
      </w:r>
      <w:r>
        <w:rPr>
          <w:rFonts w:hint="eastAsia" w:ascii="宋体" w:hAnsi="宋体"/>
          <w:kern w:val="0"/>
          <w:shd w:val="clear" w:color="auto" w:fill="FFFFFF"/>
        </w:rPr>
        <w:t>中华人民共和国疫苗管理法[中华人民共和国主席令第30号（2019年6月29日）]</w:t>
      </w:r>
    </w:p>
    <w:p>
      <w:pPr>
        <w:widowControl/>
        <w:ind w:firstLine="420"/>
        <w:jc w:val="left"/>
        <w:rPr>
          <w:rFonts w:ascii="宋体" w:hAnsi="宋体" w:cs="宋体"/>
          <w:kern w:val="0"/>
        </w:rPr>
      </w:pPr>
      <w:r>
        <w:rPr>
          <w:rFonts w:hint="eastAsia" w:ascii="宋体" w:hAnsi="宋体" w:cs="宋体"/>
          <w:kern w:val="0"/>
        </w:rPr>
        <w:t>[4] 药品经营质量管理规范[国家食品药品监管总局令第28号（2016年6月30日）]</w:t>
      </w:r>
    </w:p>
    <w:p>
      <w:pPr>
        <w:widowControl/>
        <w:ind w:firstLine="420"/>
        <w:jc w:val="left"/>
        <w:rPr>
          <w:rFonts w:ascii="宋体" w:hAnsi="宋体" w:cs="宋体"/>
          <w:kern w:val="0"/>
        </w:rPr>
      </w:pPr>
      <w:r>
        <w:rPr>
          <w:rFonts w:hint="eastAsia" w:ascii="宋体" w:hAnsi="宋体" w:cs="宋体"/>
          <w:kern w:val="0"/>
        </w:rPr>
        <w:t>[5] 麻醉药品和精神药品管理条例[中华人民共和国国务院令第442号（2016年2月6日）]</w:t>
      </w:r>
    </w:p>
    <w:p>
      <w:pPr>
        <w:pStyle w:val="60"/>
        <w:ind w:firstLine="0" w:firstLineChars="0"/>
        <w:rPr>
          <w:rFonts w:hint="eastAsia"/>
        </w:rPr>
      </w:pPr>
    </w:p>
    <w:p>
      <w:pPr>
        <w:pStyle w:val="60"/>
        <w:ind w:firstLine="420"/>
      </w:pPr>
    </w:p>
    <w:bookmarkEnd w:id="114"/>
    <w:p>
      <w:pPr>
        <w:pStyle w:val="60"/>
        <w:ind w:firstLine="0" w:firstLineChars="0"/>
        <w:jc w:val="center"/>
      </w:pPr>
      <w:bookmarkStart w:id="115" w:name="BookMark8"/>
      <w: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15"/>
    </w:p>
    <w:sectPr>
      <w:footerReference r:id="rId14" w:type="default"/>
      <w:pgSz w:w="11906" w:h="16838"/>
      <w:pgMar w:top="1928" w:right="1134" w:bottom="1134" w:left="1134" w:header="1418" w:footer="1134" w:gutter="284"/>
      <w:pgNumType w:fmt="decimal" w:start="6"/>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r>
      <w:rPr>
        <w:sz w:val="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6"/>
                          </w:pPr>
                          <w:r>
                            <w:fldChar w:fldCharType="begin"/>
                          </w:r>
                          <w:r>
                            <w:instrText xml:space="preserve">PAGE   \* MERGEFORMAT</w:instrText>
                          </w:r>
                          <w:r>
                            <w:fldChar w:fldCharType="separate"/>
                          </w:r>
                          <w:r>
                            <w:rPr>
                              <w:lang w:val="zh-CN"/>
                            </w:rP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56"/>
                    </w:pPr>
                    <w:r>
                      <w:fldChar w:fldCharType="begin"/>
                    </w:r>
                    <w:r>
                      <w:instrText xml:space="preserve">PAGE   \* MERGEFORMAT</w:instrText>
                    </w:r>
                    <w:r>
                      <w:fldChar w:fldCharType="separate"/>
                    </w:r>
                    <w:r>
                      <w:rPr>
                        <w:lang w:val="zh-CN"/>
                      </w:rP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spacing w:after="0"/>
    </w:pPr>
    <w:r>
      <w:fldChar w:fldCharType="begin"/>
    </w:r>
    <w:r>
      <w:instrText xml:space="preserve"> STYLEREF  标准文件_文件编号  \* MERGEFORMAT </w:instrText>
    </w:r>
    <w:r>
      <w:fldChar w:fldCharType="separate"/>
    </w:r>
    <w:r>
      <w:t>GB/T XXXXX—XXXX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GB/T XXXXX—XXXX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60C46C"/>
    <w:multiLevelType w:val="multilevel"/>
    <w:tmpl w:val="B960C46C"/>
    <w:lvl w:ilvl="0" w:tentative="0">
      <w:start w:val="1"/>
      <w:numFmt w:val="none"/>
      <w:pStyle w:val="156"/>
      <w:suff w:val="nothing"/>
      <w:lvlText w:val="%1"/>
      <w:lvlJc w:val="left"/>
      <w:pPr>
        <w:ind w:left="0" w:firstLine="0"/>
      </w:pPr>
      <w:rPr>
        <w:rFonts w:hint="eastAsia"/>
      </w:rPr>
    </w:lvl>
    <w:lvl w:ilvl="1" w:tentative="0">
      <w:start w:val="13"/>
      <w:numFmt w:val="decimal"/>
      <w:pStyle w:val="108"/>
      <w:suff w:val="nothing"/>
      <w:lvlText w:val="%1%2　"/>
      <w:lvlJc w:val="left"/>
      <w:pPr>
        <w:tabs>
          <w:tab w:val="left" w:pos="0"/>
        </w:tabs>
        <w:ind w:left="0" w:firstLine="0"/>
      </w:pPr>
      <w:rPr>
        <w:rFonts w:hint="default" w:ascii="黑体" w:eastAsia="黑体"/>
        <w:b w:val="0"/>
        <w:i w:val="0"/>
        <w:sz w:val="21"/>
      </w:rPr>
    </w:lvl>
    <w:lvl w:ilvl="2" w:tentative="0">
      <w:start w:val="1"/>
      <w:numFmt w:val="decimal"/>
      <w:pStyle w:val="10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E56B539E"/>
    <w:multiLevelType w:val="singleLevel"/>
    <w:tmpl w:val="E56B539E"/>
    <w:lvl w:ilvl="0" w:tentative="0">
      <w:start w:val="1"/>
      <w:numFmt w:val="lowerLetter"/>
      <w:suff w:val="space"/>
      <w:lvlText w:val="%1）"/>
      <w:lvlJc w:val="left"/>
    </w:lvl>
  </w:abstractNum>
  <w:abstractNum w:abstractNumId="2">
    <w:nsid w:val="0000000D"/>
    <w:multiLevelType w:val="multilevel"/>
    <w:tmpl w:val="0000000D"/>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02837933"/>
    <w:multiLevelType w:val="multilevel"/>
    <w:tmpl w:val="02837933"/>
    <w:lvl w:ilvl="0" w:tentative="0">
      <w:start w:val="1"/>
      <w:numFmt w:val="decimal"/>
      <w:pStyle w:val="68"/>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4">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5">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6">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8">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10">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2">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3">
    <w:nsid w:val="1FC91163"/>
    <w:multiLevelType w:val="multilevel"/>
    <w:tmpl w:val="1FC91163"/>
    <w:lvl w:ilvl="0" w:tentative="0">
      <w:start w:val="1"/>
      <w:numFmt w:val="decimal"/>
      <w:pStyle w:val="233"/>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36"/>
      <w:suff w:val="nothing"/>
      <w:lvlText w:val="%1.%2.%3　"/>
      <w:lvlJc w:val="left"/>
      <w:pPr>
        <w:ind w:left="42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5">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6">
    <w:nsid w:val="3749CBD7"/>
    <w:multiLevelType w:val="singleLevel"/>
    <w:tmpl w:val="3749CBD7"/>
    <w:lvl w:ilvl="0" w:tentative="0">
      <w:start w:val="1"/>
      <w:numFmt w:val="lowerLetter"/>
      <w:lvlText w:val="%1)"/>
      <w:lvlJc w:val="left"/>
      <w:pPr>
        <w:tabs>
          <w:tab w:val="left" w:pos="420"/>
        </w:tabs>
        <w:ind w:left="425" w:leftChars="0" w:hanging="425" w:firstLineChars="0"/>
      </w:pPr>
      <w:rPr>
        <w:rFonts w:hint="default"/>
      </w:rPr>
    </w:lvl>
  </w:abstractNum>
  <w:abstractNum w:abstractNumId="17">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9">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0">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1">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2">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3">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4">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6">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7">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8">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0">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8"/>
  </w:num>
  <w:num w:numId="4">
    <w:abstractNumId w:val="28"/>
  </w:num>
  <w:num w:numId="5">
    <w:abstractNumId w:val="23"/>
  </w:num>
  <w:num w:numId="6">
    <w:abstractNumId w:val="18"/>
  </w:num>
  <w:num w:numId="7">
    <w:abstractNumId w:val="11"/>
  </w:num>
  <w:num w:numId="8">
    <w:abstractNumId w:val="6"/>
  </w:num>
  <w:num w:numId="9">
    <w:abstractNumId w:val="12"/>
  </w:num>
  <w:num w:numId="10">
    <w:abstractNumId w:val="21"/>
  </w:num>
  <w:num w:numId="11">
    <w:abstractNumId w:val="30"/>
  </w:num>
  <w:num w:numId="12">
    <w:abstractNumId w:val="15"/>
  </w:num>
  <w:num w:numId="13">
    <w:abstractNumId w:val="17"/>
  </w:num>
  <w:num w:numId="14">
    <w:abstractNumId w:val="10"/>
  </w:num>
  <w:num w:numId="15">
    <w:abstractNumId w:val="24"/>
  </w:num>
  <w:num w:numId="16">
    <w:abstractNumId w:val="26"/>
  </w:num>
  <w:num w:numId="17">
    <w:abstractNumId w:val="22"/>
  </w:num>
  <w:num w:numId="18">
    <w:abstractNumId w:val="33"/>
  </w:num>
  <w:num w:numId="19">
    <w:abstractNumId w:val="20"/>
  </w:num>
  <w:num w:numId="20">
    <w:abstractNumId w:val="4"/>
  </w:num>
  <w:num w:numId="21">
    <w:abstractNumId w:val="14"/>
  </w:num>
  <w:num w:numId="22">
    <w:abstractNumId w:val="34"/>
  </w:num>
  <w:num w:numId="23">
    <w:abstractNumId w:val="25"/>
  </w:num>
  <w:num w:numId="24">
    <w:abstractNumId w:val="9"/>
  </w:num>
  <w:num w:numId="25">
    <w:abstractNumId w:val="31"/>
  </w:num>
  <w:num w:numId="26">
    <w:abstractNumId w:val="32"/>
  </w:num>
  <w:num w:numId="27">
    <w:abstractNumId w:val="5"/>
  </w:num>
  <w:num w:numId="28">
    <w:abstractNumId w:val="7"/>
  </w:num>
  <w:num w:numId="29">
    <w:abstractNumId w:val="19"/>
  </w:num>
  <w:num w:numId="30">
    <w:abstractNumId w:val="29"/>
  </w:num>
  <w:num w:numId="31">
    <w:abstractNumId w:val="27"/>
  </w:num>
  <w:num w:numId="32">
    <w:abstractNumId w:val="13"/>
  </w:num>
  <w:num w:numId="33">
    <w:abstractNumId w:val="1"/>
  </w:num>
  <w:num w:numId="34">
    <w:abstractNumId w:val="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attachedTemplate r:id="rId1"/>
  <w:documentProtection w:edit="forms"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NkZDZkNjFhOTYzZmUxNzc4NmFhOTEwNDM0MDQ5ZmQifQ=="/>
  </w:docVars>
  <w:rsids>
    <w:rsidRoot w:val="00F57FE5"/>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5BC8"/>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44A7"/>
    <w:rsid w:val="000556ED"/>
    <w:rsid w:val="00055FE2"/>
    <w:rsid w:val="0005616F"/>
    <w:rsid w:val="00060C2E"/>
    <w:rsid w:val="00061033"/>
    <w:rsid w:val="000619E9"/>
    <w:rsid w:val="000622D4"/>
    <w:rsid w:val="0006357D"/>
    <w:rsid w:val="00063CBF"/>
    <w:rsid w:val="00067A1C"/>
    <w:rsid w:val="00067F1E"/>
    <w:rsid w:val="00071CC0"/>
    <w:rsid w:val="00073C8C"/>
    <w:rsid w:val="00077B64"/>
    <w:rsid w:val="00080A1C"/>
    <w:rsid w:val="00080DBB"/>
    <w:rsid w:val="00082317"/>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F2"/>
    <w:rsid w:val="000B3CDA"/>
    <w:rsid w:val="000B6A0B"/>
    <w:rsid w:val="000B6E60"/>
    <w:rsid w:val="000C0F6C"/>
    <w:rsid w:val="000C11DB"/>
    <w:rsid w:val="000C2FBD"/>
    <w:rsid w:val="000C3E10"/>
    <w:rsid w:val="000C4B41"/>
    <w:rsid w:val="000C57D6"/>
    <w:rsid w:val="000C67E5"/>
    <w:rsid w:val="000C7666"/>
    <w:rsid w:val="000D0A9C"/>
    <w:rsid w:val="000D1795"/>
    <w:rsid w:val="000D329A"/>
    <w:rsid w:val="000D4B9C"/>
    <w:rsid w:val="000D4EB6"/>
    <w:rsid w:val="000D753B"/>
    <w:rsid w:val="000E4C9E"/>
    <w:rsid w:val="000E6FD7"/>
    <w:rsid w:val="000F06E1"/>
    <w:rsid w:val="000F0E3C"/>
    <w:rsid w:val="000F10BE"/>
    <w:rsid w:val="000F19D5"/>
    <w:rsid w:val="000F2E41"/>
    <w:rsid w:val="000F4AEA"/>
    <w:rsid w:val="000F6501"/>
    <w:rsid w:val="000F67E9"/>
    <w:rsid w:val="001016A7"/>
    <w:rsid w:val="00104926"/>
    <w:rsid w:val="00113B1E"/>
    <w:rsid w:val="0011711C"/>
    <w:rsid w:val="001220B3"/>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429"/>
    <w:rsid w:val="00166B88"/>
    <w:rsid w:val="0016770A"/>
    <w:rsid w:val="00170804"/>
    <w:rsid w:val="001708E9"/>
    <w:rsid w:val="0017340B"/>
    <w:rsid w:val="00173FB1"/>
    <w:rsid w:val="00174878"/>
    <w:rsid w:val="00176DFD"/>
    <w:rsid w:val="001852C9"/>
    <w:rsid w:val="00190087"/>
    <w:rsid w:val="001913C4"/>
    <w:rsid w:val="0019348F"/>
    <w:rsid w:val="00193A07"/>
    <w:rsid w:val="00194C95"/>
    <w:rsid w:val="00195A23"/>
    <w:rsid w:val="00195C34"/>
    <w:rsid w:val="001A1A53"/>
    <w:rsid w:val="001A234A"/>
    <w:rsid w:val="001A2FA7"/>
    <w:rsid w:val="001B06E8"/>
    <w:rsid w:val="001B70CC"/>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CF8"/>
    <w:rsid w:val="00227921"/>
    <w:rsid w:val="0022794E"/>
    <w:rsid w:val="00232F5F"/>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449"/>
    <w:rsid w:val="00296C66"/>
    <w:rsid w:val="00296EBE"/>
    <w:rsid w:val="002974E3"/>
    <w:rsid w:val="0029755D"/>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5CA9"/>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4BDF"/>
    <w:rsid w:val="00317988"/>
    <w:rsid w:val="003221B4"/>
    <w:rsid w:val="00322E62"/>
    <w:rsid w:val="00324EDD"/>
    <w:rsid w:val="00333A4F"/>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A4A28"/>
    <w:rsid w:val="003B09AD"/>
    <w:rsid w:val="003B1F18"/>
    <w:rsid w:val="003B5748"/>
    <w:rsid w:val="003B5BF0"/>
    <w:rsid w:val="003B60BF"/>
    <w:rsid w:val="003B6BE3"/>
    <w:rsid w:val="003C010C"/>
    <w:rsid w:val="003C0A6C"/>
    <w:rsid w:val="003C5A43"/>
    <w:rsid w:val="003D0519"/>
    <w:rsid w:val="003D0FF6"/>
    <w:rsid w:val="003D262C"/>
    <w:rsid w:val="003D2B91"/>
    <w:rsid w:val="003D6D61"/>
    <w:rsid w:val="003E091D"/>
    <w:rsid w:val="003E1C53"/>
    <w:rsid w:val="003E2A69"/>
    <w:rsid w:val="003E2D49"/>
    <w:rsid w:val="003E2FD4"/>
    <w:rsid w:val="003E49F6"/>
    <w:rsid w:val="003F0841"/>
    <w:rsid w:val="003F23D3"/>
    <w:rsid w:val="003F3F08"/>
    <w:rsid w:val="003F49F1"/>
    <w:rsid w:val="003F6272"/>
    <w:rsid w:val="00400E72"/>
    <w:rsid w:val="00401400"/>
    <w:rsid w:val="00404869"/>
    <w:rsid w:val="00405884"/>
    <w:rsid w:val="00407D39"/>
    <w:rsid w:val="0041477A"/>
    <w:rsid w:val="004167A3"/>
    <w:rsid w:val="00417B1B"/>
    <w:rsid w:val="00432DAA"/>
    <w:rsid w:val="00434305"/>
    <w:rsid w:val="004347D3"/>
    <w:rsid w:val="00435DF7"/>
    <w:rsid w:val="0044083F"/>
    <w:rsid w:val="00441AE7"/>
    <w:rsid w:val="00442960"/>
    <w:rsid w:val="00445574"/>
    <w:rsid w:val="004467FB"/>
    <w:rsid w:val="00452D6B"/>
    <w:rsid w:val="004542C5"/>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A12DF"/>
    <w:rsid w:val="004A1BA8"/>
    <w:rsid w:val="004A4B57"/>
    <w:rsid w:val="004A4F36"/>
    <w:rsid w:val="004A63FA"/>
    <w:rsid w:val="004B2701"/>
    <w:rsid w:val="004B2E1B"/>
    <w:rsid w:val="004B3E93"/>
    <w:rsid w:val="004B6E55"/>
    <w:rsid w:val="004C1855"/>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4F7F3F"/>
    <w:rsid w:val="00501139"/>
    <w:rsid w:val="0050363E"/>
    <w:rsid w:val="005039BC"/>
    <w:rsid w:val="005043BB"/>
    <w:rsid w:val="00504A3D"/>
    <w:rsid w:val="00505767"/>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74A05"/>
    <w:rsid w:val="005775DD"/>
    <w:rsid w:val="005801E3"/>
    <w:rsid w:val="00581802"/>
    <w:rsid w:val="005836A8"/>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7881"/>
    <w:rsid w:val="005E78E0"/>
    <w:rsid w:val="005F0D9C"/>
    <w:rsid w:val="005F284E"/>
    <w:rsid w:val="005F4441"/>
    <w:rsid w:val="005F5A81"/>
    <w:rsid w:val="005F79CE"/>
    <w:rsid w:val="006002B2"/>
    <w:rsid w:val="006015CE"/>
    <w:rsid w:val="00604784"/>
    <w:rsid w:val="00606419"/>
    <w:rsid w:val="00607D29"/>
    <w:rsid w:val="00612952"/>
    <w:rsid w:val="00614CC1"/>
    <w:rsid w:val="00615A9D"/>
    <w:rsid w:val="006162BE"/>
    <w:rsid w:val="00616BBB"/>
    <w:rsid w:val="00617387"/>
    <w:rsid w:val="006252D8"/>
    <w:rsid w:val="006259BC"/>
    <w:rsid w:val="0062636B"/>
    <w:rsid w:val="00626922"/>
    <w:rsid w:val="00631305"/>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45D1"/>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B67"/>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E7D3E"/>
    <w:rsid w:val="006F03A8"/>
    <w:rsid w:val="006F0ED7"/>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0AEC"/>
    <w:rsid w:val="007322D9"/>
    <w:rsid w:val="00732BC0"/>
    <w:rsid w:val="0073720F"/>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B26"/>
    <w:rsid w:val="00756EDF"/>
    <w:rsid w:val="007609A2"/>
    <w:rsid w:val="00765C43"/>
    <w:rsid w:val="00765EFB"/>
    <w:rsid w:val="007671CA"/>
    <w:rsid w:val="00767BBF"/>
    <w:rsid w:val="00767C61"/>
    <w:rsid w:val="0077008A"/>
    <w:rsid w:val="00772CAD"/>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294F"/>
    <w:rsid w:val="007B5A3D"/>
    <w:rsid w:val="007B5B95"/>
    <w:rsid w:val="007B68EA"/>
    <w:rsid w:val="007C19E8"/>
    <w:rsid w:val="007C2D89"/>
    <w:rsid w:val="007C4593"/>
    <w:rsid w:val="007C5309"/>
    <w:rsid w:val="007C6069"/>
    <w:rsid w:val="007D01EC"/>
    <w:rsid w:val="007D06C4"/>
    <w:rsid w:val="007D1352"/>
    <w:rsid w:val="007D2508"/>
    <w:rsid w:val="007D346A"/>
    <w:rsid w:val="007D6518"/>
    <w:rsid w:val="007D76BD"/>
    <w:rsid w:val="007E0BF1"/>
    <w:rsid w:val="007F0ED8"/>
    <w:rsid w:val="007F0F63"/>
    <w:rsid w:val="007F3FA2"/>
    <w:rsid w:val="007F75CE"/>
    <w:rsid w:val="008013A4"/>
    <w:rsid w:val="008027CE"/>
    <w:rsid w:val="00802F42"/>
    <w:rsid w:val="00804383"/>
    <w:rsid w:val="00804BB7"/>
    <w:rsid w:val="008077C0"/>
    <w:rsid w:val="00810257"/>
    <w:rsid w:val="008104F5"/>
    <w:rsid w:val="00811072"/>
    <w:rsid w:val="00811369"/>
    <w:rsid w:val="00814E50"/>
    <w:rsid w:val="00815419"/>
    <w:rsid w:val="008163C8"/>
    <w:rsid w:val="00816D1A"/>
    <w:rsid w:val="00817325"/>
    <w:rsid w:val="008209E6"/>
    <w:rsid w:val="00823303"/>
    <w:rsid w:val="008233B2"/>
    <w:rsid w:val="00823A9F"/>
    <w:rsid w:val="00823C85"/>
    <w:rsid w:val="00825138"/>
    <w:rsid w:val="008269DD"/>
    <w:rsid w:val="00830621"/>
    <w:rsid w:val="0083348C"/>
    <w:rsid w:val="008373D3"/>
    <w:rsid w:val="00840617"/>
    <w:rsid w:val="00842A47"/>
    <w:rsid w:val="00842D2B"/>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75D1A"/>
    <w:rsid w:val="00883F93"/>
    <w:rsid w:val="00884DB3"/>
    <w:rsid w:val="00885A9D"/>
    <w:rsid w:val="008864F6"/>
    <w:rsid w:val="0089049D"/>
    <w:rsid w:val="008928C9"/>
    <w:rsid w:val="008938DC"/>
    <w:rsid w:val="00893FD1"/>
    <w:rsid w:val="00894836"/>
    <w:rsid w:val="00894F93"/>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5BE4"/>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0CB"/>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73D"/>
    <w:rsid w:val="00916CFF"/>
    <w:rsid w:val="009245F5"/>
    <w:rsid w:val="009249EC"/>
    <w:rsid w:val="009273B3"/>
    <w:rsid w:val="009305B5"/>
    <w:rsid w:val="00934C12"/>
    <w:rsid w:val="009429D5"/>
    <w:rsid w:val="00942BF1"/>
    <w:rsid w:val="00945180"/>
    <w:rsid w:val="00945428"/>
    <w:rsid w:val="0094607B"/>
    <w:rsid w:val="00952C52"/>
    <w:rsid w:val="00953604"/>
    <w:rsid w:val="009610DC"/>
    <w:rsid w:val="00961490"/>
    <w:rsid w:val="0096381A"/>
    <w:rsid w:val="00965E04"/>
    <w:rsid w:val="009674AD"/>
    <w:rsid w:val="0097094E"/>
    <w:rsid w:val="009709AE"/>
    <w:rsid w:val="00970CDC"/>
    <w:rsid w:val="0097558C"/>
    <w:rsid w:val="00977010"/>
    <w:rsid w:val="00977D02"/>
    <w:rsid w:val="009809BB"/>
    <w:rsid w:val="009827A4"/>
    <w:rsid w:val="00982D22"/>
    <w:rsid w:val="009831C2"/>
    <w:rsid w:val="0098364B"/>
    <w:rsid w:val="00983BF9"/>
    <w:rsid w:val="009911AF"/>
    <w:rsid w:val="00991875"/>
    <w:rsid w:val="00991F92"/>
    <w:rsid w:val="00992985"/>
    <w:rsid w:val="00993889"/>
    <w:rsid w:val="0099551B"/>
    <w:rsid w:val="009971D3"/>
    <w:rsid w:val="00997BF1"/>
    <w:rsid w:val="009A089C"/>
    <w:rsid w:val="009A118E"/>
    <w:rsid w:val="009A21CD"/>
    <w:rsid w:val="009A240F"/>
    <w:rsid w:val="009A278C"/>
    <w:rsid w:val="009A2BC2"/>
    <w:rsid w:val="009A3EEC"/>
    <w:rsid w:val="009A42C1"/>
    <w:rsid w:val="009A5429"/>
    <w:rsid w:val="009A6DD6"/>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E0F62"/>
    <w:rsid w:val="009E4A58"/>
    <w:rsid w:val="009E5A2D"/>
    <w:rsid w:val="009E5AB2"/>
    <w:rsid w:val="009E6219"/>
    <w:rsid w:val="009F03B3"/>
    <w:rsid w:val="009F412B"/>
    <w:rsid w:val="00A01757"/>
    <w:rsid w:val="00A028C0"/>
    <w:rsid w:val="00A02BAE"/>
    <w:rsid w:val="00A059E8"/>
    <w:rsid w:val="00A06A6B"/>
    <w:rsid w:val="00A07E47"/>
    <w:rsid w:val="00A10EA8"/>
    <w:rsid w:val="00A129D0"/>
    <w:rsid w:val="00A12C33"/>
    <w:rsid w:val="00A138BA"/>
    <w:rsid w:val="00A14C8E"/>
    <w:rsid w:val="00A153D9"/>
    <w:rsid w:val="00A15F09"/>
    <w:rsid w:val="00A169B6"/>
    <w:rsid w:val="00A2271D"/>
    <w:rsid w:val="00A236E5"/>
    <w:rsid w:val="00A237D5"/>
    <w:rsid w:val="00A23E3E"/>
    <w:rsid w:val="00A24F7B"/>
    <w:rsid w:val="00A30EFC"/>
    <w:rsid w:val="00A31984"/>
    <w:rsid w:val="00A32D73"/>
    <w:rsid w:val="00A32ECE"/>
    <w:rsid w:val="00A3367B"/>
    <w:rsid w:val="00A337F3"/>
    <w:rsid w:val="00A3597D"/>
    <w:rsid w:val="00A40091"/>
    <w:rsid w:val="00A4030F"/>
    <w:rsid w:val="00A41C79"/>
    <w:rsid w:val="00A41CB5"/>
    <w:rsid w:val="00A42CDF"/>
    <w:rsid w:val="00A4452E"/>
    <w:rsid w:val="00A4472C"/>
    <w:rsid w:val="00A44E69"/>
    <w:rsid w:val="00A4661E"/>
    <w:rsid w:val="00A55BD6"/>
    <w:rsid w:val="00A55D50"/>
    <w:rsid w:val="00A57142"/>
    <w:rsid w:val="00A57851"/>
    <w:rsid w:val="00A648CD"/>
    <w:rsid w:val="00A6537A"/>
    <w:rsid w:val="00A67866"/>
    <w:rsid w:val="00A70B07"/>
    <w:rsid w:val="00A723F8"/>
    <w:rsid w:val="00A73EAC"/>
    <w:rsid w:val="00A74BAC"/>
    <w:rsid w:val="00A77CCB"/>
    <w:rsid w:val="00A83D8D"/>
    <w:rsid w:val="00A8446B"/>
    <w:rsid w:val="00A8473F"/>
    <w:rsid w:val="00A862D6"/>
    <w:rsid w:val="00A8715E"/>
    <w:rsid w:val="00A9295B"/>
    <w:rsid w:val="00A92C0C"/>
    <w:rsid w:val="00A93B09"/>
    <w:rsid w:val="00A952D7"/>
    <w:rsid w:val="00A95595"/>
    <w:rsid w:val="00A963F7"/>
    <w:rsid w:val="00A96A34"/>
    <w:rsid w:val="00A96AD8"/>
    <w:rsid w:val="00AA052C"/>
    <w:rsid w:val="00AA1E45"/>
    <w:rsid w:val="00AA2A24"/>
    <w:rsid w:val="00AA4286"/>
    <w:rsid w:val="00AA456B"/>
    <w:rsid w:val="00AA57F5"/>
    <w:rsid w:val="00AA672E"/>
    <w:rsid w:val="00AA6EC9"/>
    <w:rsid w:val="00AB6309"/>
    <w:rsid w:val="00AB6C5F"/>
    <w:rsid w:val="00AB7129"/>
    <w:rsid w:val="00AC1510"/>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47C5"/>
    <w:rsid w:val="00AF5398"/>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D69"/>
    <w:rsid w:val="00B56FBE"/>
    <w:rsid w:val="00B62B58"/>
    <w:rsid w:val="00B65149"/>
    <w:rsid w:val="00B66567"/>
    <w:rsid w:val="00B66F52"/>
    <w:rsid w:val="00B66FE5"/>
    <w:rsid w:val="00B675B7"/>
    <w:rsid w:val="00B72880"/>
    <w:rsid w:val="00B758BF"/>
    <w:rsid w:val="00B827A6"/>
    <w:rsid w:val="00B831CE"/>
    <w:rsid w:val="00B8356A"/>
    <w:rsid w:val="00B86677"/>
    <w:rsid w:val="00B87131"/>
    <w:rsid w:val="00B9127B"/>
    <w:rsid w:val="00B91566"/>
    <w:rsid w:val="00B91E20"/>
    <w:rsid w:val="00B9320C"/>
    <w:rsid w:val="00B939B1"/>
    <w:rsid w:val="00B96D40"/>
    <w:rsid w:val="00B97386"/>
    <w:rsid w:val="00BA263B"/>
    <w:rsid w:val="00BA42B2"/>
    <w:rsid w:val="00BA58D4"/>
    <w:rsid w:val="00BA5B9E"/>
    <w:rsid w:val="00BA7037"/>
    <w:rsid w:val="00BA7C9A"/>
    <w:rsid w:val="00BB165A"/>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3872"/>
    <w:rsid w:val="00BF51E5"/>
    <w:rsid w:val="00BF74A6"/>
    <w:rsid w:val="00C00A9C"/>
    <w:rsid w:val="00C013AD"/>
    <w:rsid w:val="00C04904"/>
    <w:rsid w:val="00C056B3"/>
    <w:rsid w:val="00C103E5"/>
    <w:rsid w:val="00C13319"/>
    <w:rsid w:val="00C13EE9"/>
    <w:rsid w:val="00C14D87"/>
    <w:rsid w:val="00C2069C"/>
    <w:rsid w:val="00C21540"/>
    <w:rsid w:val="00C21906"/>
    <w:rsid w:val="00C21BFA"/>
    <w:rsid w:val="00C24C8D"/>
    <w:rsid w:val="00C25FE2"/>
    <w:rsid w:val="00C26B53"/>
    <w:rsid w:val="00C279B2"/>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5FD"/>
    <w:rsid w:val="00C71372"/>
    <w:rsid w:val="00C72410"/>
    <w:rsid w:val="00C7287F"/>
    <w:rsid w:val="00C72F0E"/>
    <w:rsid w:val="00C80CB8"/>
    <w:rsid w:val="00C819F8"/>
    <w:rsid w:val="00C8248C"/>
    <w:rsid w:val="00C84E33"/>
    <w:rsid w:val="00C86D6F"/>
    <w:rsid w:val="00C90409"/>
    <w:rsid w:val="00C905FC"/>
    <w:rsid w:val="00C92D03"/>
    <w:rsid w:val="00C9319C"/>
    <w:rsid w:val="00C9435D"/>
    <w:rsid w:val="00C9517F"/>
    <w:rsid w:val="00C96741"/>
    <w:rsid w:val="00CA2D1B"/>
    <w:rsid w:val="00CA482B"/>
    <w:rsid w:val="00CA5AFC"/>
    <w:rsid w:val="00CA662A"/>
    <w:rsid w:val="00CA7AFD"/>
    <w:rsid w:val="00CA7C3C"/>
    <w:rsid w:val="00CB0189"/>
    <w:rsid w:val="00CB0BA2"/>
    <w:rsid w:val="00CB1A42"/>
    <w:rsid w:val="00CB1B0C"/>
    <w:rsid w:val="00CB2C0B"/>
    <w:rsid w:val="00CB517D"/>
    <w:rsid w:val="00CB5922"/>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332B"/>
    <w:rsid w:val="00CF048A"/>
    <w:rsid w:val="00CF155A"/>
    <w:rsid w:val="00CF2947"/>
    <w:rsid w:val="00CF44B1"/>
    <w:rsid w:val="00CF686F"/>
    <w:rsid w:val="00CF6E60"/>
    <w:rsid w:val="00CF7BCA"/>
    <w:rsid w:val="00D008FD"/>
    <w:rsid w:val="00D0321C"/>
    <w:rsid w:val="00D035EC"/>
    <w:rsid w:val="00D06AB1"/>
    <w:rsid w:val="00D06ED2"/>
    <w:rsid w:val="00D072ED"/>
    <w:rsid w:val="00D07A16"/>
    <w:rsid w:val="00D1067E"/>
    <w:rsid w:val="00D10F50"/>
    <w:rsid w:val="00D11272"/>
    <w:rsid w:val="00D126F5"/>
    <w:rsid w:val="00D1489E"/>
    <w:rsid w:val="00D20737"/>
    <w:rsid w:val="00D21E81"/>
    <w:rsid w:val="00D223DE"/>
    <w:rsid w:val="00D234DF"/>
    <w:rsid w:val="00D25E37"/>
    <w:rsid w:val="00D2661A"/>
    <w:rsid w:val="00D27582"/>
    <w:rsid w:val="00D32719"/>
    <w:rsid w:val="00D33333"/>
    <w:rsid w:val="00D352A2"/>
    <w:rsid w:val="00D40A83"/>
    <w:rsid w:val="00D4162B"/>
    <w:rsid w:val="00D45040"/>
    <w:rsid w:val="00D4514F"/>
    <w:rsid w:val="00D451E2"/>
    <w:rsid w:val="00D4545E"/>
    <w:rsid w:val="00D45E89"/>
    <w:rsid w:val="00D45E8D"/>
    <w:rsid w:val="00D466AE"/>
    <w:rsid w:val="00D4734F"/>
    <w:rsid w:val="00D51BF3"/>
    <w:rsid w:val="00D541DC"/>
    <w:rsid w:val="00D63276"/>
    <w:rsid w:val="00D66846"/>
    <w:rsid w:val="00D675FB"/>
    <w:rsid w:val="00D71F25"/>
    <w:rsid w:val="00D72C2C"/>
    <w:rsid w:val="00D77031"/>
    <w:rsid w:val="00D84941"/>
    <w:rsid w:val="00D84FA1"/>
    <w:rsid w:val="00D851F0"/>
    <w:rsid w:val="00D86DB7"/>
    <w:rsid w:val="00D91F4F"/>
    <w:rsid w:val="00D926D0"/>
    <w:rsid w:val="00D93030"/>
    <w:rsid w:val="00D94712"/>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2A64"/>
    <w:rsid w:val="00DC3067"/>
    <w:rsid w:val="00DC370B"/>
    <w:rsid w:val="00DC5B90"/>
    <w:rsid w:val="00DD00F2"/>
    <w:rsid w:val="00DD00FF"/>
    <w:rsid w:val="00DD0619"/>
    <w:rsid w:val="00DD07FB"/>
    <w:rsid w:val="00DD25C6"/>
    <w:rsid w:val="00DD54B0"/>
    <w:rsid w:val="00DD57EE"/>
    <w:rsid w:val="00DD6BCC"/>
    <w:rsid w:val="00DD6F3C"/>
    <w:rsid w:val="00DE0A4B"/>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6404"/>
    <w:rsid w:val="00E11A85"/>
    <w:rsid w:val="00E12495"/>
    <w:rsid w:val="00E15CCD"/>
    <w:rsid w:val="00E202EF"/>
    <w:rsid w:val="00E20878"/>
    <w:rsid w:val="00E210B5"/>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744"/>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1A61"/>
    <w:rsid w:val="00EA58D1"/>
    <w:rsid w:val="00EA61BC"/>
    <w:rsid w:val="00EA681A"/>
    <w:rsid w:val="00EA735B"/>
    <w:rsid w:val="00EB1E69"/>
    <w:rsid w:val="00EB2086"/>
    <w:rsid w:val="00EB4648"/>
    <w:rsid w:val="00EB5EDF"/>
    <w:rsid w:val="00EB60FE"/>
    <w:rsid w:val="00EB74DB"/>
    <w:rsid w:val="00EC5359"/>
    <w:rsid w:val="00EC562A"/>
    <w:rsid w:val="00ED067A"/>
    <w:rsid w:val="00ED2B50"/>
    <w:rsid w:val="00ED6579"/>
    <w:rsid w:val="00EE0350"/>
    <w:rsid w:val="00EE0719"/>
    <w:rsid w:val="00EE0E80"/>
    <w:rsid w:val="00EE613F"/>
    <w:rsid w:val="00EE7295"/>
    <w:rsid w:val="00EE7869"/>
    <w:rsid w:val="00EF054A"/>
    <w:rsid w:val="00EF3235"/>
    <w:rsid w:val="00EF7E72"/>
    <w:rsid w:val="00F036B3"/>
    <w:rsid w:val="00F06D37"/>
    <w:rsid w:val="00F07B9D"/>
    <w:rsid w:val="00F11586"/>
    <w:rsid w:val="00F1183B"/>
    <w:rsid w:val="00F11C9F"/>
    <w:rsid w:val="00F12263"/>
    <w:rsid w:val="00F1409D"/>
    <w:rsid w:val="00F14214"/>
    <w:rsid w:val="00F146BD"/>
    <w:rsid w:val="00F157A9"/>
    <w:rsid w:val="00F25BB6"/>
    <w:rsid w:val="00F26B7E"/>
    <w:rsid w:val="00F27A3B"/>
    <w:rsid w:val="00F33817"/>
    <w:rsid w:val="00F420D5"/>
    <w:rsid w:val="00F451EA"/>
    <w:rsid w:val="00F45447"/>
    <w:rsid w:val="00F456C6"/>
    <w:rsid w:val="00F4577B"/>
    <w:rsid w:val="00F46496"/>
    <w:rsid w:val="00F474D0"/>
    <w:rsid w:val="00F50179"/>
    <w:rsid w:val="00F56511"/>
    <w:rsid w:val="00F57FE5"/>
    <w:rsid w:val="00F6194E"/>
    <w:rsid w:val="00F623AC"/>
    <w:rsid w:val="00F6412A"/>
    <w:rsid w:val="00F65893"/>
    <w:rsid w:val="00F66A4A"/>
    <w:rsid w:val="00F71E22"/>
    <w:rsid w:val="00F72142"/>
    <w:rsid w:val="00F72704"/>
    <w:rsid w:val="00F72AE7"/>
    <w:rsid w:val="00F84934"/>
    <w:rsid w:val="00F84FD0"/>
    <w:rsid w:val="00F859A8"/>
    <w:rsid w:val="00F9108B"/>
    <w:rsid w:val="00F91349"/>
    <w:rsid w:val="00F93A8A"/>
    <w:rsid w:val="00F95248"/>
    <w:rsid w:val="00F956A9"/>
    <w:rsid w:val="00F963ED"/>
    <w:rsid w:val="00F966CF"/>
    <w:rsid w:val="00F96CAE"/>
    <w:rsid w:val="00F97C99"/>
    <w:rsid w:val="00FA1328"/>
    <w:rsid w:val="00FA662D"/>
    <w:rsid w:val="00FA73B1"/>
    <w:rsid w:val="00FB0CB9"/>
    <w:rsid w:val="00FB45F1"/>
    <w:rsid w:val="00FB4A72"/>
    <w:rsid w:val="00FB54E8"/>
    <w:rsid w:val="00FB7054"/>
    <w:rsid w:val="00FC17B7"/>
    <w:rsid w:val="00FC2CB7"/>
    <w:rsid w:val="00FC4090"/>
    <w:rsid w:val="00FC55B4"/>
    <w:rsid w:val="00FD00E6"/>
    <w:rsid w:val="00FD09A1"/>
    <w:rsid w:val="00FD23E5"/>
    <w:rsid w:val="00FD2A7C"/>
    <w:rsid w:val="00FD59EB"/>
    <w:rsid w:val="00FD7299"/>
    <w:rsid w:val="00FE1FBE"/>
    <w:rsid w:val="00FE3901"/>
    <w:rsid w:val="00FE4BCE"/>
    <w:rsid w:val="00FE54AE"/>
    <w:rsid w:val="00FE576A"/>
    <w:rsid w:val="00FE61CF"/>
    <w:rsid w:val="00FE7E79"/>
    <w:rsid w:val="00FF3E7D"/>
    <w:rsid w:val="00FF4069"/>
    <w:rsid w:val="00FF5B99"/>
    <w:rsid w:val="00FF730C"/>
    <w:rsid w:val="00FF73F4"/>
    <w:rsid w:val="00FF7CE4"/>
    <w:rsid w:val="00FF7E39"/>
    <w:rsid w:val="011770B4"/>
    <w:rsid w:val="061D19B8"/>
    <w:rsid w:val="091C147D"/>
    <w:rsid w:val="0A83253B"/>
    <w:rsid w:val="0B5D195B"/>
    <w:rsid w:val="0D182E19"/>
    <w:rsid w:val="0D935CC9"/>
    <w:rsid w:val="0E572FD9"/>
    <w:rsid w:val="110F7B9B"/>
    <w:rsid w:val="135B70C7"/>
    <w:rsid w:val="182201B4"/>
    <w:rsid w:val="1BA363E1"/>
    <w:rsid w:val="1DFC352B"/>
    <w:rsid w:val="1EA616DE"/>
    <w:rsid w:val="1F77781A"/>
    <w:rsid w:val="1FFC099F"/>
    <w:rsid w:val="20513465"/>
    <w:rsid w:val="23244EEF"/>
    <w:rsid w:val="2921057D"/>
    <w:rsid w:val="2CBF1147"/>
    <w:rsid w:val="2CD55FA6"/>
    <w:rsid w:val="2D5B7E28"/>
    <w:rsid w:val="31C904AA"/>
    <w:rsid w:val="330F7979"/>
    <w:rsid w:val="333841AA"/>
    <w:rsid w:val="35777939"/>
    <w:rsid w:val="366A4180"/>
    <w:rsid w:val="371B7BAA"/>
    <w:rsid w:val="380A1041"/>
    <w:rsid w:val="38DF7CCF"/>
    <w:rsid w:val="3AD9796C"/>
    <w:rsid w:val="40D75F9F"/>
    <w:rsid w:val="41790B5D"/>
    <w:rsid w:val="43144A19"/>
    <w:rsid w:val="43AC52B9"/>
    <w:rsid w:val="443E0FA3"/>
    <w:rsid w:val="45CC15DB"/>
    <w:rsid w:val="467C4DAF"/>
    <w:rsid w:val="47610B75"/>
    <w:rsid w:val="48C9444C"/>
    <w:rsid w:val="4A2C562F"/>
    <w:rsid w:val="4D4812F1"/>
    <w:rsid w:val="50630B76"/>
    <w:rsid w:val="53CB1124"/>
    <w:rsid w:val="53FE0607"/>
    <w:rsid w:val="56064695"/>
    <w:rsid w:val="59320E79"/>
    <w:rsid w:val="5A0509D6"/>
    <w:rsid w:val="5CF51E75"/>
    <w:rsid w:val="60E02BC9"/>
    <w:rsid w:val="63FD2C6D"/>
    <w:rsid w:val="64D95EB3"/>
    <w:rsid w:val="65FD67BB"/>
    <w:rsid w:val="6B5464DF"/>
    <w:rsid w:val="6C9C1458"/>
    <w:rsid w:val="6D145F6C"/>
    <w:rsid w:val="6FF548BC"/>
    <w:rsid w:val="730D551F"/>
    <w:rsid w:val="75377AE3"/>
    <w:rsid w:val="7880612E"/>
    <w:rsid w:val="7A804167"/>
    <w:rsid w:val="7A911ED0"/>
    <w:rsid w:val="7D657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qFormat="1" w:unhideWhenUsed="0" w:uiPriority="0"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8"/>
    <w:semiHidden/>
    <w:unhideWhenUsed/>
    <w:qFormat/>
    <w:uiPriority w:val="99"/>
    <w:pPr>
      <w:jc w:val="left"/>
    </w:pPr>
  </w:style>
  <w:style w:type="paragraph" w:styleId="14">
    <w:name w:val="Body Text"/>
    <w:basedOn w:val="1"/>
    <w:link w:val="90"/>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9"/>
    <w:semiHidden/>
    <w:unhideWhenUsed/>
    <w:qFormat/>
    <w:uiPriority w:val="99"/>
    <w:rPr>
      <w:sz w:val="18"/>
      <w:szCs w:val="18"/>
    </w:rPr>
  </w:style>
  <w:style w:type="paragraph" w:styleId="18">
    <w:name w:val="footer"/>
    <w:basedOn w:val="1"/>
    <w:link w:val="48"/>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7"/>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3"/>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2"/>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9"/>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endnote reference"/>
    <w:semiHidden/>
    <w:qFormat/>
    <w:uiPriority w:val="0"/>
    <w:rPr>
      <w:vertAlign w:val="superscript"/>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0"/>
    <w:semiHidden/>
    <w:unhideWhenUsed/>
    <w:qFormat/>
    <w:uiPriority w:val="99"/>
    <w:rPr>
      <w:sz w:val="21"/>
      <w:szCs w:val="21"/>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标题 1 字符"/>
    <w:link w:val="2"/>
    <w:qFormat/>
    <w:uiPriority w:val="0"/>
    <w:rPr>
      <w:rFonts w:ascii="Times New Roman" w:hAnsi="Times New Roman" w:eastAsia="宋体" w:cs="Times New Roman"/>
      <w:b/>
      <w:bCs/>
      <w:kern w:val="44"/>
      <w:sz w:val="44"/>
      <w:szCs w:val="44"/>
    </w:rPr>
  </w:style>
  <w:style w:type="character" w:customStyle="1" w:styleId="39">
    <w:name w:val="标题 2 字符"/>
    <w:link w:val="3"/>
    <w:qFormat/>
    <w:uiPriority w:val="0"/>
    <w:rPr>
      <w:rFonts w:ascii="Arial" w:hAnsi="Arial" w:eastAsia="黑体" w:cs="Times New Roman"/>
      <w:b/>
      <w:bCs/>
      <w:sz w:val="32"/>
      <w:szCs w:val="32"/>
    </w:rPr>
  </w:style>
  <w:style w:type="character" w:customStyle="1" w:styleId="40">
    <w:name w:val="标题 3 字符"/>
    <w:link w:val="4"/>
    <w:qFormat/>
    <w:uiPriority w:val="0"/>
    <w:rPr>
      <w:rFonts w:ascii="Times New Roman" w:hAnsi="Times New Roman" w:eastAsia="宋体" w:cs="Times New Roman"/>
      <w:b/>
      <w:bCs/>
      <w:sz w:val="32"/>
      <w:szCs w:val="32"/>
    </w:rPr>
  </w:style>
  <w:style w:type="character" w:customStyle="1" w:styleId="41">
    <w:name w:val="标题 4 字符"/>
    <w:link w:val="5"/>
    <w:qFormat/>
    <w:uiPriority w:val="0"/>
    <w:rPr>
      <w:rFonts w:ascii="Arial" w:hAnsi="Arial" w:eastAsia="黑体" w:cs="Times New Roman"/>
      <w:b/>
      <w:bCs/>
      <w:sz w:val="28"/>
      <w:szCs w:val="28"/>
    </w:rPr>
  </w:style>
  <w:style w:type="character" w:customStyle="1" w:styleId="42">
    <w:name w:val="标题 5 字符"/>
    <w:link w:val="6"/>
    <w:qFormat/>
    <w:uiPriority w:val="0"/>
    <w:rPr>
      <w:rFonts w:ascii="Times New Roman" w:hAnsi="Times New Roman" w:eastAsia="宋体" w:cs="Times New Roman"/>
      <w:b/>
      <w:bCs/>
      <w:sz w:val="28"/>
      <w:szCs w:val="28"/>
    </w:rPr>
  </w:style>
  <w:style w:type="character" w:customStyle="1" w:styleId="43">
    <w:name w:val="标题 6 字符"/>
    <w:link w:val="7"/>
    <w:qFormat/>
    <w:uiPriority w:val="0"/>
    <w:rPr>
      <w:rFonts w:ascii="Arial" w:hAnsi="Arial" w:eastAsia="黑体" w:cs="Times New Roman"/>
      <w:b/>
      <w:bCs/>
      <w:sz w:val="24"/>
      <w:szCs w:val="24"/>
    </w:rPr>
  </w:style>
  <w:style w:type="character" w:customStyle="1" w:styleId="44">
    <w:name w:val="标题 7 字符"/>
    <w:link w:val="8"/>
    <w:qFormat/>
    <w:uiPriority w:val="0"/>
    <w:rPr>
      <w:rFonts w:ascii="Times New Roman" w:hAnsi="Times New Roman" w:eastAsia="宋体" w:cs="Times New Roman"/>
      <w:b/>
      <w:bCs/>
      <w:sz w:val="24"/>
      <w:szCs w:val="24"/>
    </w:rPr>
  </w:style>
  <w:style w:type="character" w:customStyle="1" w:styleId="45">
    <w:name w:val="标题 8 字符"/>
    <w:link w:val="9"/>
    <w:qFormat/>
    <w:uiPriority w:val="0"/>
    <w:rPr>
      <w:rFonts w:ascii="Arial" w:hAnsi="Arial" w:eastAsia="黑体" w:cs="Times New Roman"/>
      <w:sz w:val="24"/>
      <w:szCs w:val="24"/>
    </w:rPr>
  </w:style>
  <w:style w:type="character" w:customStyle="1" w:styleId="46">
    <w:name w:val="标题 9 字符"/>
    <w:link w:val="10"/>
    <w:qFormat/>
    <w:uiPriority w:val="0"/>
    <w:rPr>
      <w:rFonts w:ascii="Arial" w:hAnsi="Arial" w:eastAsia="黑体" w:cs="Times New Roman"/>
      <w:szCs w:val="21"/>
    </w:rPr>
  </w:style>
  <w:style w:type="character" w:customStyle="1" w:styleId="47">
    <w:name w:val="页眉 字符"/>
    <w:link w:val="19"/>
    <w:qFormat/>
    <w:uiPriority w:val="99"/>
    <w:rPr>
      <w:rFonts w:ascii="Times New Roman" w:hAnsi="Times New Roman" w:eastAsia="宋体" w:cs="Times New Roman"/>
      <w:sz w:val="18"/>
      <w:szCs w:val="18"/>
    </w:rPr>
  </w:style>
  <w:style w:type="character" w:customStyle="1" w:styleId="48">
    <w:name w:val="页脚 字符"/>
    <w:link w:val="18"/>
    <w:qFormat/>
    <w:uiPriority w:val="99"/>
    <w:rPr>
      <w:rFonts w:ascii="宋体" w:hAnsi="Times New Roman" w:eastAsia="宋体" w:cs="Times New Roman"/>
      <w:sz w:val="18"/>
      <w:szCs w:val="18"/>
    </w:rPr>
  </w:style>
  <w:style w:type="character" w:customStyle="1" w:styleId="49">
    <w:name w:val="批注框文本 字符"/>
    <w:link w:val="17"/>
    <w:semiHidden/>
    <w:qFormat/>
    <w:uiPriority w:val="99"/>
    <w:rPr>
      <w:sz w:val="18"/>
      <w:szCs w:val="18"/>
    </w:rPr>
  </w:style>
  <w:style w:type="paragraph" w:styleId="50">
    <w:name w:val="Quote"/>
    <w:basedOn w:val="1"/>
    <w:next w:val="1"/>
    <w:link w:val="51"/>
    <w:qFormat/>
    <w:uiPriority w:val="29"/>
    <w:rPr>
      <w:i/>
      <w:iCs/>
      <w:color w:val="000000"/>
    </w:rPr>
  </w:style>
  <w:style w:type="character" w:customStyle="1" w:styleId="51">
    <w:name w:val="引用 字符"/>
    <w:link w:val="50"/>
    <w:qFormat/>
    <w:uiPriority w:val="29"/>
    <w:rPr>
      <w:i/>
      <w:iCs/>
      <w:color w:val="000000"/>
    </w:rPr>
  </w:style>
  <w:style w:type="character" w:customStyle="1" w:styleId="52">
    <w:name w:val="标题 字符"/>
    <w:link w:val="26"/>
    <w:qFormat/>
    <w:uiPriority w:val="0"/>
    <w:rPr>
      <w:rFonts w:ascii="Arial" w:hAnsi="Arial" w:eastAsia="宋体" w:cs="Arial"/>
      <w:b/>
      <w:bCs/>
      <w:sz w:val="32"/>
      <w:szCs w:val="32"/>
    </w:rPr>
  </w:style>
  <w:style w:type="paragraph" w:customStyle="1" w:styleId="5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6">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qFormat/>
    <w:uiPriority w:val="0"/>
    <w:pPr>
      <w:spacing w:line="0" w:lineRule="atLeast"/>
    </w:pPr>
    <w:rPr>
      <w:rFonts w:ascii="黑体" w:hAnsi="宋体" w:eastAsia="黑体"/>
    </w:rPr>
  </w:style>
  <w:style w:type="paragraph" w:customStyle="1" w:styleId="59">
    <w:name w:val="标准文件_标准正文"/>
    <w:basedOn w:val="1"/>
    <w:next w:val="60"/>
    <w:qFormat/>
    <w:uiPriority w:val="0"/>
    <w:pPr>
      <w:snapToGrid w:val="0"/>
      <w:ind w:firstLine="200" w:firstLineChars="200"/>
    </w:pPr>
    <w:rPr>
      <w:kern w:val="0"/>
    </w:rPr>
  </w:style>
  <w:style w:type="paragraph" w:customStyle="1" w:styleId="60">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qFormat/>
    <w:uiPriority w:val="0"/>
    <w:pPr>
      <w:adjustRightInd/>
      <w:snapToGrid/>
      <w:ind w:firstLine="0" w:firstLineChars="0"/>
    </w:pPr>
    <w:rPr>
      <w:rFonts w:ascii="宋体" w:hAnsi="宋体"/>
      <w:kern w:val="2"/>
    </w:rPr>
  </w:style>
  <w:style w:type="paragraph" w:customStyle="1" w:styleId="62">
    <w:name w:val="标准文件_标准部门"/>
    <w:basedOn w:val="1"/>
    <w:qFormat/>
    <w:uiPriority w:val="0"/>
    <w:pPr>
      <w:jc w:val="center"/>
    </w:pPr>
    <w:rPr>
      <w:rFonts w:ascii="黑体" w:eastAsia="黑体"/>
      <w:kern w:val="0"/>
      <w:sz w:val="44"/>
    </w:rPr>
  </w:style>
  <w:style w:type="paragraph" w:customStyle="1" w:styleId="63">
    <w:name w:val="标准文件_标准代替"/>
    <w:basedOn w:val="1"/>
    <w:next w:val="1"/>
    <w:qFormat/>
    <w:uiPriority w:val="0"/>
    <w:pPr>
      <w:spacing w:line="310" w:lineRule="exact"/>
      <w:jc w:val="right"/>
    </w:pPr>
    <w:rPr>
      <w:rFonts w:ascii="宋体" w:hAnsi="宋体"/>
      <w:kern w:val="0"/>
    </w:rPr>
  </w:style>
  <w:style w:type="paragraph" w:customStyle="1" w:styleId="6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8">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0">
    <w:name w:val="标准文件_发布"/>
    <w:qFormat/>
    <w:uiPriority w:val="0"/>
    <w:rPr>
      <w:rFonts w:ascii="黑体" w:eastAsia="黑体"/>
      <w:spacing w:val="0"/>
      <w:w w:val="100"/>
      <w:position w:val="3"/>
      <w:sz w:val="28"/>
    </w:rPr>
  </w:style>
  <w:style w:type="paragraph" w:customStyle="1" w:styleId="71">
    <w:name w:val="标准文件_方框数字列项"/>
    <w:basedOn w:val="60"/>
    <w:qFormat/>
    <w:uiPriority w:val="0"/>
    <w:pPr>
      <w:numPr>
        <w:ilvl w:val="0"/>
        <w:numId w:val="3"/>
      </w:numPr>
      <w:ind w:firstLine="0" w:firstLineChars="0"/>
    </w:pPr>
  </w:style>
  <w:style w:type="paragraph" w:customStyle="1" w:styleId="72">
    <w:name w:val="标准文件_封面标准编号"/>
    <w:basedOn w:val="1"/>
    <w:next w:val="63"/>
    <w:qFormat/>
    <w:uiPriority w:val="0"/>
    <w:pPr>
      <w:spacing w:line="310" w:lineRule="exact"/>
      <w:jc w:val="right"/>
    </w:pPr>
    <w:rPr>
      <w:rFonts w:ascii="黑体" w:eastAsia="黑体"/>
      <w:kern w:val="0"/>
      <w:sz w:val="28"/>
    </w:rPr>
  </w:style>
  <w:style w:type="paragraph" w:customStyle="1" w:styleId="73">
    <w:name w:val="标准文件_封面标准分类号"/>
    <w:basedOn w:val="1"/>
    <w:qFormat/>
    <w:uiPriority w:val="0"/>
    <w:rPr>
      <w:rFonts w:ascii="黑体" w:eastAsia="黑体"/>
      <w:b/>
      <w:kern w:val="0"/>
      <w:sz w:val="28"/>
    </w:rPr>
  </w:style>
  <w:style w:type="paragraph" w:customStyle="1" w:styleId="74">
    <w:name w:val="标准文件_封面标准名称"/>
    <w:basedOn w:val="1"/>
    <w:qFormat/>
    <w:uiPriority w:val="0"/>
    <w:pPr>
      <w:spacing w:line="240" w:lineRule="auto"/>
      <w:jc w:val="center"/>
    </w:pPr>
    <w:rPr>
      <w:rFonts w:ascii="黑体" w:eastAsia="黑体"/>
      <w:kern w:val="0"/>
      <w:sz w:val="52"/>
    </w:rPr>
  </w:style>
  <w:style w:type="paragraph" w:customStyle="1" w:styleId="75">
    <w:name w:val="标准文件_封面标准英文名称"/>
    <w:basedOn w:val="1"/>
    <w:qFormat/>
    <w:uiPriority w:val="0"/>
    <w:pPr>
      <w:spacing w:line="240" w:lineRule="auto"/>
      <w:jc w:val="center"/>
    </w:pPr>
    <w:rPr>
      <w:rFonts w:ascii="黑体" w:eastAsia="黑体"/>
      <w:b/>
      <w:sz w:val="28"/>
    </w:rPr>
  </w:style>
  <w:style w:type="paragraph" w:customStyle="1" w:styleId="76">
    <w:name w:val="标准文件_封面发布日期"/>
    <w:basedOn w:val="1"/>
    <w:qFormat/>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qFormat/>
    <w:uiPriority w:val="0"/>
    <w:pPr>
      <w:spacing w:line="310" w:lineRule="exact"/>
      <w:jc w:val="right"/>
    </w:pPr>
    <w:rPr>
      <w:rFonts w:ascii="黑体" w:eastAsia="黑体"/>
      <w:sz w:val="28"/>
    </w:rPr>
  </w:style>
  <w:style w:type="paragraph" w:customStyle="1" w:styleId="79">
    <w:name w:val="标准文件_封面抬头"/>
    <w:basedOn w:val="60"/>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8">
    <w:name w:val="标准文件_附录五级条标题"/>
    <w:next w:val="60"/>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字符"/>
    <w:link w:val="14"/>
    <w:qFormat/>
    <w:uiPriority w:val="0"/>
    <w:rPr>
      <w:rFonts w:ascii="Times New Roman" w:hAnsi="Times New Roman" w:eastAsia="宋体" w:cs="Times New Roman"/>
      <w:szCs w:val="20"/>
    </w:rPr>
  </w:style>
  <w:style w:type="paragraph" w:customStyle="1" w:styleId="91">
    <w:name w:val="标准文件_附录章标题"/>
    <w:next w:val="6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qFormat/>
    <w:uiPriority w:val="0"/>
    <w:pPr>
      <w:ind w:left="488" w:leftChars="200" w:hanging="289" w:hangingChars="290"/>
    </w:pPr>
  </w:style>
  <w:style w:type="paragraph" w:customStyle="1" w:styleId="93">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qFormat/>
    <w:uiPriority w:val="0"/>
    <w:pPr>
      <w:spacing w:line="460" w:lineRule="exact"/>
    </w:pPr>
  </w:style>
  <w:style w:type="paragraph" w:customStyle="1" w:styleId="95">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6">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qFormat/>
    <w:uiPriority w:val="0"/>
    <w:pPr>
      <w:numPr>
        <w:numId w:val="10"/>
      </w:numPr>
      <w:ind w:left="0" w:firstLine="200"/>
    </w:pPr>
  </w:style>
  <w:style w:type="paragraph" w:customStyle="1" w:styleId="98">
    <w:name w:val="标准文件_三级条标题"/>
    <w:basedOn w:val="69"/>
    <w:next w:val="60"/>
    <w:qFormat/>
    <w:uiPriority w:val="0"/>
    <w:pPr>
      <w:widowControl/>
      <w:numPr>
        <w:ilvl w:val="4"/>
      </w:numPr>
      <w:outlineLvl w:val="3"/>
    </w:pPr>
  </w:style>
  <w:style w:type="character" w:customStyle="1" w:styleId="99">
    <w:name w:val="不明显参考1"/>
    <w:qFormat/>
    <w:uiPriority w:val="31"/>
    <w:rPr>
      <w:smallCaps/>
      <w:color w:val="C0504D"/>
      <w:u w:val="single"/>
    </w:rPr>
  </w:style>
  <w:style w:type="paragraph" w:customStyle="1" w:styleId="100">
    <w:name w:val="标准文件_示例后续"/>
    <w:basedOn w:val="1"/>
    <w:qFormat/>
    <w:uiPriority w:val="0"/>
    <w:pPr>
      <w:adjustRightInd/>
      <w:spacing w:line="240" w:lineRule="auto"/>
      <w:ind w:firstLine="200" w:firstLineChars="200"/>
    </w:pPr>
    <w:rPr>
      <w:sz w:val="18"/>
      <w:szCs w:val="24"/>
    </w:rPr>
  </w:style>
  <w:style w:type="paragraph" w:customStyle="1" w:styleId="101">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3">
    <w:name w:val="脚注文本 字符"/>
    <w:link w:val="22"/>
    <w:semiHidden/>
    <w:qFormat/>
    <w:uiPriority w:val="0"/>
    <w:rPr>
      <w:rFonts w:ascii="宋体" w:hAnsi="Times New Roman" w:eastAsia="宋体" w:cs="Times New Roman"/>
      <w:sz w:val="18"/>
      <w:szCs w:val="18"/>
    </w:rPr>
  </w:style>
  <w:style w:type="paragraph" w:customStyle="1" w:styleId="104">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qFormat/>
    <w:uiPriority w:val="0"/>
    <w:pPr>
      <w:numPr>
        <w:ilvl w:val="0"/>
        <w:numId w:val="12"/>
      </w:numPr>
      <w:spacing w:line="240" w:lineRule="auto"/>
      <w:jc w:val="left"/>
    </w:pPr>
    <w:rPr>
      <w:rFonts w:ascii="宋体" w:hAnsi="宋体"/>
      <w:sz w:val="18"/>
    </w:rPr>
  </w:style>
  <w:style w:type="character" w:customStyle="1" w:styleId="106">
    <w:name w:val="标准文件_图表脚注内容"/>
    <w:qFormat/>
    <w:uiPriority w:val="0"/>
    <w:rPr>
      <w:rFonts w:ascii="宋体" w:hAnsi="宋体" w:eastAsia="宋体" w:cs="Times New Roman"/>
      <w:spacing w:val="0"/>
      <w:sz w:val="18"/>
      <w:vertAlign w:val="superscript"/>
    </w:rPr>
  </w:style>
  <w:style w:type="paragraph" w:customStyle="1" w:styleId="107">
    <w:name w:val="标准文件_五级条标题"/>
    <w:next w:val="60"/>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qFormat/>
    <w:uiPriority w:val="0"/>
    <w:pPr>
      <w:numPr>
        <w:ilvl w:val="2"/>
      </w:numPr>
      <w:spacing w:before="50" w:beforeLines="50" w:after="50" w:afterLines="50"/>
      <w:outlineLvl w:val="1"/>
    </w:pPr>
  </w:style>
  <w:style w:type="paragraph" w:customStyle="1" w:styleId="110">
    <w:name w:val="标准文件_一致程度"/>
    <w:basedOn w:val="1"/>
    <w:qFormat/>
    <w:uiPriority w:val="0"/>
    <w:pPr>
      <w:spacing w:line="440" w:lineRule="exact"/>
      <w:jc w:val="center"/>
    </w:pPr>
    <w:rPr>
      <w:sz w:val="28"/>
    </w:rPr>
  </w:style>
  <w:style w:type="paragraph" w:customStyle="1" w:styleId="11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qFormat/>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qFormat/>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3">
    <w:name w:val="发布部门"/>
    <w:next w:val="60"/>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qFormat/>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qFormat/>
    <w:uiPriority w:val="0"/>
    <w:pPr>
      <w:outlineLvl w:val="4"/>
    </w:pPr>
  </w:style>
  <w:style w:type="paragraph" w:customStyle="1" w:styleId="134">
    <w:name w:val="附录四级无标题条"/>
    <w:basedOn w:val="133"/>
    <w:next w:val="60"/>
    <w:qFormat/>
    <w:uiPriority w:val="0"/>
    <w:pPr>
      <w:outlineLvl w:val="5"/>
    </w:pPr>
  </w:style>
  <w:style w:type="paragraph" w:customStyle="1" w:styleId="135">
    <w:name w:val="附录图"/>
    <w:next w:val="60"/>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qFormat/>
    <w:uiPriority w:val="0"/>
    <w:pPr>
      <w:outlineLvl w:val="6"/>
    </w:pPr>
  </w:style>
  <w:style w:type="paragraph" w:customStyle="1" w:styleId="138">
    <w:name w:val="附录性质"/>
    <w:basedOn w:val="1"/>
    <w:qFormat/>
    <w:uiPriority w:val="0"/>
    <w:pPr>
      <w:widowControl/>
      <w:adjustRightInd/>
      <w:jc w:val="center"/>
    </w:pPr>
    <w:rPr>
      <w:rFonts w:ascii="黑体" w:eastAsia="黑体"/>
    </w:rPr>
  </w:style>
  <w:style w:type="paragraph" w:customStyle="1" w:styleId="139">
    <w:name w:val="附录一级无标题条"/>
    <w:basedOn w:val="91"/>
    <w:next w:val="60"/>
    <w:qFormat/>
    <w:uiPriority w:val="0"/>
    <w:pPr>
      <w:autoSpaceDN w:val="0"/>
      <w:outlineLvl w:val="2"/>
    </w:pPr>
    <w:rPr>
      <w:rFonts w:ascii="宋体" w:hAnsi="宋体" w:eastAsia="宋体"/>
    </w:rPr>
  </w:style>
  <w:style w:type="character" w:customStyle="1" w:styleId="140">
    <w:name w:val="个人答复风格"/>
    <w:qFormat/>
    <w:uiPriority w:val="0"/>
    <w:rPr>
      <w:rFonts w:ascii="Arial" w:hAnsi="Arial" w:eastAsia="宋体" w:cs="Arial"/>
      <w:color w:val="auto"/>
      <w:spacing w:val="0"/>
      <w:sz w:val="20"/>
    </w:rPr>
  </w:style>
  <w:style w:type="character" w:customStyle="1" w:styleId="141">
    <w:name w:val="个人撰写风格"/>
    <w:qFormat/>
    <w:uiPriority w:val="0"/>
    <w:rPr>
      <w:rFonts w:ascii="Arial" w:hAnsi="Arial" w:eastAsia="宋体" w:cs="Arial"/>
      <w:color w:val="auto"/>
      <w:spacing w:val="0"/>
      <w:sz w:val="20"/>
    </w:rPr>
  </w:style>
  <w:style w:type="paragraph" w:customStyle="1" w:styleId="14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qFormat/>
    <w:uiPriority w:val="0"/>
    <w:pPr>
      <w:tabs>
        <w:tab w:val="left" w:pos="840"/>
      </w:tabs>
    </w:pPr>
  </w:style>
  <w:style w:type="paragraph" w:customStyle="1" w:styleId="14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qFormat/>
    <w:uiPriority w:val="0"/>
    <w:pPr>
      <w:adjustRightInd/>
      <w:spacing w:line="240" w:lineRule="auto"/>
      <w:jc w:val="left"/>
    </w:pPr>
    <w:rPr>
      <w:bCs/>
      <w:iCs/>
    </w:rPr>
  </w:style>
  <w:style w:type="paragraph" w:customStyle="1" w:styleId="147">
    <w:name w:val="目录 31"/>
    <w:basedOn w:val="1"/>
    <w:next w:val="1"/>
    <w:semiHidden/>
    <w:qFormat/>
    <w:uiPriority w:val="0"/>
    <w:pPr>
      <w:spacing w:line="240" w:lineRule="auto"/>
    </w:pPr>
    <w:rPr>
      <w:rFonts w:ascii="宋体" w:hAnsi="宋体"/>
      <w:iCs/>
    </w:rPr>
  </w:style>
  <w:style w:type="paragraph" w:customStyle="1" w:styleId="148">
    <w:name w:val="目录 41"/>
    <w:basedOn w:val="1"/>
    <w:next w:val="1"/>
    <w:semiHidden/>
    <w:qFormat/>
    <w:uiPriority w:val="0"/>
    <w:pPr>
      <w:adjustRightInd/>
      <w:spacing w:line="240" w:lineRule="auto"/>
      <w:jc w:val="left"/>
    </w:pPr>
  </w:style>
  <w:style w:type="paragraph" w:customStyle="1" w:styleId="149">
    <w:name w:val="目录 51"/>
    <w:basedOn w:val="1"/>
    <w:next w:val="1"/>
    <w:semiHidden/>
    <w:qFormat/>
    <w:uiPriority w:val="0"/>
    <w:pPr>
      <w:spacing w:line="240" w:lineRule="auto"/>
    </w:pPr>
    <w:rPr>
      <w:rFonts w:ascii="宋体" w:hAnsi="宋体"/>
    </w:rPr>
  </w:style>
  <w:style w:type="paragraph" w:customStyle="1" w:styleId="150">
    <w:name w:val="目录 61"/>
    <w:basedOn w:val="1"/>
    <w:next w:val="1"/>
    <w:semiHidden/>
    <w:qFormat/>
    <w:uiPriority w:val="0"/>
    <w:pPr>
      <w:adjustRightInd/>
      <w:spacing w:line="240" w:lineRule="auto"/>
      <w:jc w:val="left"/>
    </w:pPr>
  </w:style>
  <w:style w:type="paragraph" w:customStyle="1" w:styleId="151">
    <w:name w:val="目录 71"/>
    <w:basedOn w:val="150"/>
    <w:semiHidden/>
    <w:qFormat/>
    <w:uiPriority w:val="0"/>
    <w:pPr>
      <w:ind w:left="1260"/>
    </w:pPr>
  </w:style>
  <w:style w:type="paragraph" w:customStyle="1" w:styleId="152">
    <w:name w:val="目录 81"/>
    <w:basedOn w:val="151"/>
    <w:semiHidden/>
    <w:qFormat/>
    <w:uiPriority w:val="0"/>
    <w:pPr>
      <w:ind w:left="1470"/>
    </w:pPr>
  </w:style>
  <w:style w:type="paragraph" w:customStyle="1" w:styleId="153">
    <w:name w:val="目录 91"/>
    <w:basedOn w:val="152"/>
    <w:semiHidden/>
    <w:qFormat/>
    <w:uiPriority w:val="0"/>
    <w:pPr>
      <w:ind w:left="1680"/>
    </w:pPr>
  </w:style>
  <w:style w:type="paragraph" w:customStyle="1" w:styleId="154">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qFormat/>
    <w:uiPriority w:val="0"/>
    <w:pPr>
      <w:framePr w:wrap="around"/>
      <w:spacing w:line="0" w:lineRule="atLeast"/>
    </w:pPr>
    <w:rPr>
      <w:rFonts w:ascii="黑体" w:eastAsia="黑体"/>
      <w:b w:val="0"/>
    </w:rPr>
  </w:style>
  <w:style w:type="paragraph" w:customStyle="1" w:styleId="156">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8">
    <w:name w:val="实施日期"/>
    <w:basedOn w:val="124"/>
    <w:qFormat/>
    <w:uiPriority w:val="0"/>
    <w:pPr>
      <w:framePr w:hSpace="0" w:wrap="around" w:xAlign="right"/>
      <w:jc w:val="right"/>
    </w:pPr>
  </w:style>
  <w:style w:type="paragraph" w:customStyle="1" w:styleId="159">
    <w:name w:val="四级无标题条"/>
    <w:basedOn w:val="1"/>
    <w:qFormat/>
    <w:uiPriority w:val="0"/>
    <w:pPr>
      <w:numPr>
        <w:ilvl w:val="5"/>
        <w:numId w:val="20"/>
      </w:numPr>
      <w:adjustRightInd/>
      <w:spacing w:line="240" w:lineRule="auto"/>
    </w:pPr>
    <w:rPr>
      <w:rFonts w:ascii="宋体" w:hAnsi="宋体"/>
      <w:szCs w:val="24"/>
    </w:rPr>
  </w:style>
  <w:style w:type="paragraph" w:customStyle="1" w:styleId="160">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qFormat/>
    <w:uiPriority w:val="0"/>
    <w:pPr>
      <w:jc w:val="both"/>
    </w:pPr>
    <w:rPr>
      <w:rFonts w:ascii="宋体" w:hAnsi="宋体" w:eastAsia="宋体" w:cs="Times New Roman"/>
      <w:sz w:val="21"/>
      <w:lang w:val="en-US" w:eastAsia="zh-CN" w:bidi="ar-SA"/>
    </w:rPr>
  </w:style>
  <w:style w:type="paragraph" w:customStyle="1" w:styleId="162">
    <w:name w:val="五级无标题条"/>
    <w:basedOn w:val="1"/>
    <w:qFormat/>
    <w:uiPriority w:val="0"/>
    <w:pPr>
      <w:numPr>
        <w:ilvl w:val="6"/>
        <w:numId w:val="20"/>
      </w:numPr>
      <w:adjustRightInd/>
    </w:pPr>
    <w:rPr>
      <w:szCs w:val="24"/>
    </w:rPr>
  </w:style>
  <w:style w:type="paragraph" w:customStyle="1" w:styleId="163">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4">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qFormat/>
    <w:uiPriority w:val="0"/>
    <w:pPr>
      <w:ind w:left="1406" w:leftChars="0" w:hanging="499" w:firstLineChars="0"/>
    </w:pPr>
  </w:style>
  <w:style w:type="paragraph" w:customStyle="1" w:styleId="166">
    <w:name w:val="标准文件_一级无标题"/>
    <w:basedOn w:val="109"/>
    <w:qFormat/>
    <w:uiPriority w:val="0"/>
    <w:pPr>
      <w:spacing w:before="0" w:beforeLines="0" w:after="0" w:afterLines="0"/>
      <w:outlineLvl w:val="9"/>
    </w:pPr>
    <w:rPr>
      <w:rFonts w:ascii="宋体" w:eastAsia="宋体"/>
    </w:rPr>
  </w:style>
  <w:style w:type="paragraph" w:customStyle="1" w:styleId="167">
    <w:name w:val="标准文件_五级无标题"/>
    <w:basedOn w:val="107"/>
    <w:qFormat/>
    <w:uiPriority w:val="0"/>
    <w:pPr>
      <w:spacing w:before="0" w:beforeLines="0" w:after="0" w:afterLines="0"/>
      <w:outlineLvl w:val="9"/>
    </w:pPr>
    <w:rPr>
      <w:rFonts w:ascii="宋体" w:eastAsia="宋体"/>
    </w:rPr>
  </w:style>
  <w:style w:type="paragraph" w:customStyle="1" w:styleId="168">
    <w:name w:val="标准文件_三级无标题"/>
    <w:basedOn w:val="98"/>
    <w:qFormat/>
    <w:uiPriority w:val="0"/>
    <w:pPr>
      <w:spacing w:before="0" w:beforeLines="0" w:after="0" w:afterLines="0"/>
      <w:outlineLvl w:val="9"/>
    </w:pPr>
    <w:rPr>
      <w:rFonts w:ascii="宋体" w:eastAsia="宋体"/>
    </w:rPr>
  </w:style>
  <w:style w:type="paragraph" w:customStyle="1" w:styleId="169">
    <w:name w:val="标准文件_二级无标题"/>
    <w:basedOn w:val="69"/>
    <w:qFormat/>
    <w:uiPriority w:val="0"/>
    <w:pPr>
      <w:spacing w:before="0" w:beforeLines="0" w:after="0" w:afterLines="0"/>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60"/>
    <w:qFormat/>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qFormat/>
    <w:uiPriority w:val="0"/>
    <w:pPr>
      <w:numPr>
        <w:ilvl w:val="0"/>
        <w:numId w:val="24"/>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qFormat/>
    <w:uiPriority w:val="0"/>
    <w:rPr>
      <w:rFonts w:ascii="宋体" w:hAnsi="Times New Roman" w:eastAsia="宋体" w:cs="Times New Roman"/>
      <w:sz w:val="21"/>
      <w:lang w:val="en-US" w:eastAsia="zh-CN" w:bidi="ar-SA"/>
    </w:rPr>
  </w:style>
  <w:style w:type="paragraph" w:customStyle="1" w:styleId="176">
    <w:name w:val="标准文件_三级项"/>
    <w:basedOn w:val="1"/>
    <w:qFormat/>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qFormat/>
    <w:uiPriority w:val="0"/>
    <w:pPr>
      <w:numPr>
        <w:ilvl w:val="0"/>
        <w:numId w:val="25"/>
      </w:numPr>
      <w:adjustRightInd/>
      <w:spacing w:line="240" w:lineRule="auto"/>
      <w:ind w:left="783"/>
    </w:pPr>
    <w:rPr>
      <w:rFonts w:ascii="宋体" w:hAnsi="Times New Roman"/>
      <w:sz w:val="18"/>
      <w:szCs w:val="18"/>
    </w:rPr>
  </w:style>
  <w:style w:type="paragraph" w:customStyle="1" w:styleId="178">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qFormat/>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0"/>
    <w:semiHidden/>
    <w:qFormat/>
    <w:uiPriority w:val="99"/>
    <w:rPr>
      <w:color w:val="808080"/>
    </w:rPr>
  </w:style>
  <w:style w:type="paragraph" w:customStyle="1" w:styleId="191">
    <w:name w:val="标准文件_二级项2"/>
    <w:basedOn w:val="60"/>
    <w:qFormat/>
    <w:uiPriority w:val="0"/>
    <w:pPr>
      <w:numPr>
        <w:ilvl w:val="1"/>
        <w:numId w:val="21"/>
      </w:numPr>
      <w:ind w:left="1271" w:hanging="420" w:firstLineChars="0"/>
    </w:pPr>
  </w:style>
  <w:style w:type="paragraph" w:customStyle="1" w:styleId="192">
    <w:name w:val="标准文件_三级项2"/>
    <w:basedOn w:val="60"/>
    <w:qFormat/>
    <w:uiPriority w:val="0"/>
    <w:pPr>
      <w:numPr>
        <w:ilvl w:val="0"/>
        <w:numId w:val="30"/>
      </w:numPr>
      <w:spacing w:line="300" w:lineRule="exact"/>
      <w:ind w:left="1276" w:hanging="425" w:firstLineChars="0"/>
    </w:pPr>
    <w:rPr>
      <w:rFonts w:ascii="Times New Roman"/>
    </w:rPr>
  </w:style>
  <w:style w:type="paragraph" w:customStyle="1" w:styleId="193">
    <w:name w:val="标准文件_一级项2"/>
    <w:basedOn w:val="60"/>
    <w:qFormat/>
    <w:uiPriority w:val="0"/>
    <w:pPr>
      <w:numPr>
        <w:ilvl w:val="0"/>
        <w:numId w:val="31"/>
      </w:numPr>
      <w:spacing w:line="300" w:lineRule="exact"/>
      <w:ind w:left="1271" w:hanging="420"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0"/>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qFormat/>
    <w:uiPriority w:val="0"/>
    <w:pPr>
      <w:framePr w:w="3997" w:h="471" w:hRule="exact" w:hSpace="0" w:vSpace="181" w:wrap="around" w:vAnchor="page" w:hAnchor="page" w:x="1419" w:y="14097"/>
    </w:pPr>
  </w:style>
  <w:style w:type="paragraph" w:customStyle="1" w:styleId="198">
    <w:name w:val="其他实施日期"/>
    <w:basedOn w:val="158"/>
    <w:qFormat/>
    <w:uiPriority w:val="0"/>
    <w:pPr>
      <w:framePr w:w="3997" w:h="471" w:hRule="exact" w:vSpace="181" w:wrap="around" w:vAnchor="page" w:hAnchor="page" w:x="7089" w:y="14097"/>
    </w:pPr>
  </w:style>
  <w:style w:type="paragraph" w:customStyle="1" w:styleId="199">
    <w:name w:val="标准文件_文件编号"/>
    <w:basedOn w:val="60"/>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spacing w:before="57"/>
    </w:pPr>
    <w:rPr>
      <w:sz w:val="21"/>
    </w:rPr>
  </w:style>
  <w:style w:type="paragraph" w:customStyle="1" w:styleId="201">
    <w:name w:val="标准文件_文件名称"/>
    <w:basedOn w:val="60"/>
    <w:next w:val="60"/>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qFormat/>
    <w:uiPriority w:val="0"/>
    <w:rPr>
      <w:rFonts w:ascii="宋体" w:hAnsi="Times New Roman"/>
      <w:sz w:val="18"/>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3"/>
    <w:qFormat/>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8"/>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60"/>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60"/>
    <w:qFormat/>
    <w:uiPriority w:val="0"/>
    <w:pPr>
      <w:spacing w:before="0" w:beforeLines="0" w:after="0" w:afterLines="0" w:line="276" w:lineRule="auto"/>
    </w:pPr>
    <w:rPr>
      <w:rFonts w:ascii="宋体" w:eastAsia="宋体"/>
    </w:rPr>
  </w:style>
  <w:style w:type="paragraph" w:customStyle="1" w:styleId="222">
    <w:name w:val="标准文件_引言三级无标题"/>
    <w:basedOn w:val="206"/>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60"/>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60"/>
    <w:qFormat/>
    <w:uiPriority w:val="0"/>
    <w:pPr>
      <w:spacing w:before="0" w:beforeLines="0" w:after="0" w:afterLines="0"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style>
  <w:style w:type="paragraph" w:customStyle="1" w:styleId="228">
    <w:name w:val="标准文件_术语条二"/>
    <w:basedOn w:val="169"/>
    <w:next w:val="60"/>
    <w:qFormat/>
    <w:uiPriority w:val="0"/>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paragraph" w:customStyle="1" w:styleId="23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33">
    <w:name w:val="章标题"/>
    <w:next w:val="234"/>
    <w:qFormat/>
    <w:uiPriority w:val="0"/>
    <w:pPr>
      <w:numPr>
        <w:ilvl w:val="0"/>
        <w:numId w:val="32"/>
      </w:numPr>
      <w:spacing w:before="312" w:beforeLines="100" w:after="312" w:afterLines="100"/>
      <w:jc w:val="both"/>
      <w:outlineLvl w:val="1"/>
    </w:pPr>
    <w:rPr>
      <w:rFonts w:ascii="黑体" w:hAnsi="Calibri" w:eastAsia="黑体" w:cs="Times New Roman"/>
      <w:sz w:val="21"/>
      <w:lang w:val="en-US" w:eastAsia="zh-CN" w:bidi="ar-SA"/>
    </w:rPr>
  </w:style>
  <w:style w:type="paragraph" w:customStyle="1" w:styleId="234">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5">
    <w:name w:val="一级条标题"/>
    <w:next w:val="234"/>
    <w:qFormat/>
    <w:uiPriority w:val="0"/>
    <w:pPr>
      <w:numPr>
        <w:ilvl w:val="1"/>
        <w:numId w:val="32"/>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236">
    <w:name w:val="二级条标题"/>
    <w:basedOn w:val="235"/>
    <w:next w:val="234"/>
    <w:qFormat/>
    <w:uiPriority w:val="0"/>
    <w:pPr>
      <w:numPr>
        <w:ilvl w:val="2"/>
      </w:numPr>
      <w:spacing w:before="50" w:after="50"/>
      <w:outlineLvl w:val="3"/>
    </w:pPr>
  </w:style>
  <w:style w:type="paragraph" w:styleId="237">
    <w:name w:val="List Paragraph"/>
    <w:basedOn w:val="1"/>
    <w:qFormat/>
    <w:uiPriority w:val="34"/>
    <w:pPr>
      <w:ind w:firstLine="420" w:firstLineChars="200"/>
    </w:pPr>
    <w:rPr>
      <w:rFonts w:ascii="Times New Roman" w:hAnsi="Times New Roman"/>
    </w:rPr>
  </w:style>
  <w:style w:type="character" w:customStyle="1" w:styleId="238">
    <w:name w:val="批注文字 字符"/>
    <w:basedOn w:val="30"/>
    <w:link w:val="13"/>
    <w:semiHidden/>
    <w:qFormat/>
    <w:uiPriority w:val="99"/>
    <w:rPr>
      <w:kern w:val="2"/>
      <w:sz w:val="21"/>
      <w:szCs w:val="21"/>
    </w:rPr>
  </w:style>
  <w:style w:type="character" w:customStyle="1" w:styleId="239">
    <w:name w:val="批注主题 字符"/>
    <w:basedOn w:val="238"/>
    <w:link w:val="27"/>
    <w:semiHidden/>
    <w:qFormat/>
    <w:uiPriority w:val="99"/>
    <w:rPr>
      <w:b/>
      <w:bCs/>
      <w:kern w:val="2"/>
      <w:sz w:val="21"/>
      <w:szCs w:val="21"/>
    </w:rPr>
  </w:style>
  <w:style w:type="paragraph" w:customStyle="1" w:styleId="240">
    <w:name w:val="修订1"/>
    <w:hidden/>
    <w:semiHidden/>
    <w:qFormat/>
    <w:uiPriority w:val="99"/>
    <w:rPr>
      <w:rFonts w:ascii="Calibri" w:hAnsi="Calibri" w:eastAsia="宋体" w:cs="Times New Roman"/>
      <w:kern w:val="2"/>
      <w:sz w:val="21"/>
      <w:szCs w:val="21"/>
      <w:lang w:val="en-US" w:eastAsia="zh-CN" w:bidi="ar-SA"/>
    </w:rPr>
  </w:style>
  <w:style w:type="paragraph" w:customStyle="1" w:styleId="241">
    <w:name w:val="Revision"/>
    <w:hidden/>
    <w:semiHidden/>
    <w:qFormat/>
    <w:uiPriority w:val="99"/>
    <w:rPr>
      <w:rFonts w:ascii="Calibri" w:hAnsi="Calibri" w:eastAsia="宋体" w:cs="Times New Roman"/>
      <w:kern w:val="2"/>
      <w:sz w:val="21"/>
      <w:szCs w:val="21"/>
      <w:lang w:val="en-US" w:eastAsia="zh-CN" w:bidi="ar-SA"/>
    </w:rPr>
  </w:style>
  <w:style w:type="paragraph" w:customStyle="1" w:styleId="242">
    <w:name w:val="附录标识"/>
    <w:basedOn w:val="1"/>
    <w:next w:val="234"/>
    <w:qFormat/>
    <w:uiPriority w:val="0"/>
    <w:pPr>
      <w:keepNext/>
      <w:widowControl/>
      <w:numPr>
        <w:ilvl w:val="0"/>
        <w:numId w:val="4"/>
      </w:numPr>
      <w:shd w:val="clear" w:color="FFFFFF" w:fill="FFFFFF"/>
      <w:spacing w:before="640" w:after="280"/>
      <w:jc w:val="center"/>
      <w:outlineLvl w:val="0"/>
    </w:pPr>
    <w:rPr>
      <w:rFonts w:ascii="黑体" w:eastAsia="黑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jpeg"/><Relationship Id="rId17" Type="http://schemas.openxmlformats.org/officeDocument/2006/relationships/image" Target="media/image2.tiff"/><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977B0484B2040B28988FA04A918EFC9"/>
        <w:style w:val=""/>
        <w:category>
          <w:name w:val="常规"/>
          <w:gallery w:val="placeholder"/>
        </w:category>
        <w:types>
          <w:type w:val="bbPlcHdr"/>
        </w:types>
        <w:behaviors>
          <w:behavior w:val="content"/>
        </w:behaviors>
        <w:description w:val=""/>
        <w:guid w:val="{77B79774-03B8-411F-B9A6-65544F3CBC45}"/>
      </w:docPartPr>
      <w:docPartBody>
        <w:p>
          <w:pPr>
            <w:pStyle w:val="5"/>
          </w:pPr>
          <w:r>
            <w:rPr>
              <w:rStyle w:val="4"/>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60"/>
    <w:rsid w:val="00102197"/>
    <w:rsid w:val="00104085"/>
    <w:rsid w:val="002E14A3"/>
    <w:rsid w:val="003129B5"/>
    <w:rsid w:val="00347525"/>
    <w:rsid w:val="00472460"/>
    <w:rsid w:val="004F0F6D"/>
    <w:rsid w:val="00625063"/>
    <w:rsid w:val="006F32C1"/>
    <w:rsid w:val="0089006A"/>
    <w:rsid w:val="00951BA3"/>
    <w:rsid w:val="00974C5C"/>
    <w:rsid w:val="00A452A0"/>
    <w:rsid w:val="00A575D5"/>
    <w:rsid w:val="00AF37F1"/>
    <w:rsid w:val="00C31819"/>
    <w:rsid w:val="00C46819"/>
    <w:rsid w:val="00F33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E977B0484B2040B28988FA04A918EFC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230EFA-3F40-4753-8853-532FE0C59DFA}">
  <ds:schemaRefs/>
</ds:datastoreItem>
</file>

<file path=docProps/app.xml><?xml version="1.0" encoding="utf-8"?>
<Properties xmlns="http://schemas.openxmlformats.org/officeDocument/2006/extended-properties" xmlns:vt="http://schemas.openxmlformats.org/officeDocument/2006/docPropsVTypes">
  <Template>国家标准</Template>
  <Company>PCMI</Company>
  <Pages>12</Pages>
  <Words>6815</Words>
  <Characters>7672</Characters>
  <Lines>72</Lines>
  <Paragraphs>20</Paragraphs>
  <TotalTime>3</TotalTime>
  <ScaleCrop>false</ScaleCrop>
  <LinksUpToDate>false</LinksUpToDate>
  <CharactersWithSpaces>7801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2022-04-21T03:37:00Z</dcterms:created>
  <dc:creator>刘小洋</dc:creator>
  <dc:description>&lt;config cover="true" show_menu="true" version="1.0.0" doctype="SDKXY"&gt;_x000d_
&lt;/config&gt;</dc:description>
  <cp:lastModifiedBy>嘻嘻嘻嘻哈</cp:lastModifiedBy>
  <cp:lastPrinted>2022-09-14T07:20:00Z</cp:lastPrinted>
  <dcterms:modified xsi:type="dcterms:W3CDTF">2022-09-16T05:32:26Z</dcterms:modified>
  <dc:title>国家标准</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commondata">
    <vt:lpwstr>eyJoZGlkIjoiY2NkZDZkNjFhOTYzZmUxNzc4NmFhOTEwNDM0MDQ5ZmQifQ==</vt:lpwstr>
  </property>
  <property fmtid="{D5CDD505-2E9C-101B-9397-08002B2CF9AE}" pid="15" name="KSOProductBuildVer">
    <vt:lpwstr>2052-11.1.0.12358</vt:lpwstr>
  </property>
  <property fmtid="{D5CDD505-2E9C-101B-9397-08002B2CF9AE}" pid="16" name="ICV">
    <vt:lpwstr>73A1CB90DA6B42A480616233B3666C9A</vt:lpwstr>
  </property>
</Properties>
</file>