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0B" w:rsidRDefault="0046600B" w:rsidP="000C1649">
      <w:pPr>
        <w:spacing w:line="360" w:lineRule="auto"/>
        <w:jc w:val="center"/>
        <w:outlineLvl w:val="0"/>
        <w:rPr>
          <w:rFonts w:eastAsia="黑体"/>
          <w:sz w:val="36"/>
        </w:rPr>
      </w:pPr>
    </w:p>
    <w:p w:rsidR="0046600B" w:rsidRPr="009D2220" w:rsidRDefault="007B6CDD" w:rsidP="000C1649">
      <w:pPr>
        <w:spacing w:line="360" w:lineRule="auto"/>
        <w:jc w:val="center"/>
        <w:outlineLvl w:val="0"/>
        <w:rPr>
          <w:rFonts w:eastAsia="黑体"/>
          <w:sz w:val="36"/>
        </w:rPr>
      </w:pPr>
      <w:r w:rsidRPr="009D2220">
        <w:rPr>
          <w:rFonts w:eastAsia="黑体" w:hint="eastAsia"/>
          <w:sz w:val="36"/>
        </w:rPr>
        <w:t>《</w:t>
      </w:r>
      <w:r w:rsidR="00F16108" w:rsidRPr="009D2220">
        <w:rPr>
          <w:rFonts w:eastAsia="黑体" w:hint="eastAsia"/>
          <w:sz w:val="36"/>
        </w:rPr>
        <w:t>口岸物流服务质量规范</w:t>
      </w:r>
      <w:r w:rsidRPr="009D2220">
        <w:rPr>
          <w:rFonts w:eastAsia="黑体" w:hint="eastAsia"/>
          <w:sz w:val="36"/>
        </w:rPr>
        <w:t>》国家</w:t>
      </w:r>
      <w:r w:rsidRPr="009D2220">
        <w:rPr>
          <w:rFonts w:eastAsia="黑体"/>
          <w:sz w:val="36"/>
        </w:rPr>
        <w:t>标准</w:t>
      </w:r>
    </w:p>
    <w:p w:rsidR="0046600B" w:rsidRPr="009D2220" w:rsidRDefault="00F16108" w:rsidP="000C1649">
      <w:pPr>
        <w:snapToGrid w:val="0"/>
        <w:spacing w:line="360" w:lineRule="auto"/>
        <w:jc w:val="center"/>
        <w:rPr>
          <w:rFonts w:eastAsia="黑体"/>
          <w:sz w:val="36"/>
        </w:rPr>
      </w:pPr>
      <w:r w:rsidRPr="009D2220">
        <w:rPr>
          <w:rFonts w:eastAsia="黑体" w:hint="eastAsia"/>
          <w:sz w:val="36"/>
        </w:rPr>
        <w:t>（征求意见</w:t>
      </w:r>
      <w:r w:rsidR="007B6CDD" w:rsidRPr="009D2220">
        <w:rPr>
          <w:rFonts w:eastAsia="黑体" w:hint="eastAsia"/>
          <w:sz w:val="36"/>
        </w:rPr>
        <w:t>稿）编制说明</w:t>
      </w:r>
    </w:p>
    <w:p w:rsidR="0046600B" w:rsidRPr="009D2220" w:rsidRDefault="0046600B" w:rsidP="000C1649">
      <w:pPr>
        <w:snapToGrid w:val="0"/>
        <w:spacing w:line="360" w:lineRule="auto"/>
        <w:jc w:val="center"/>
        <w:rPr>
          <w:rFonts w:eastAsia="黑体"/>
          <w:sz w:val="36"/>
        </w:rPr>
      </w:pPr>
    </w:p>
    <w:p w:rsidR="0046600B" w:rsidRPr="009D2220" w:rsidRDefault="007B6CDD" w:rsidP="00A970F1">
      <w:pPr>
        <w:widowControl/>
        <w:spacing w:line="360" w:lineRule="auto"/>
        <w:ind w:firstLineChars="200" w:firstLine="560"/>
        <w:jc w:val="left"/>
        <w:rPr>
          <w:rFonts w:eastAsia="黑体"/>
          <w:sz w:val="36"/>
        </w:rPr>
      </w:pPr>
      <w:r w:rsidRPr="009D2220">
        <w:rPr>
          <w:rFonts w:eastAsia="黑体" w:hint="eastAsia"/>
          <w:sz w:val="28"/>
        </w:rPr>
        <w:t>一、任务来源</w:t>
      </w:r>
    </w:p>
    <w:p w:rsidR="0046600B" w:rsidRPr="009D2220" w:rsidRDefault="007B6CDD" w:rsidP="000C1649">
      <w:pPr>
        <w:pStyle w:val="af5"/>
        <w:snapToGrid w:val="0"/>
        <w:spacing w:line="360" w:lineRule="auto"/>
        <w:ind w:firstLine="560"/>
        <w:rPr>
          <w:rFonts w:hAnsi="宋体" w:cs="Arial"/>
          <w:sz w:val="28"/>
        </w:rPr>
      </w:pPr>
      <w:r w:rsidRPr="009D2220">
        <w:rPr>
          <w:rFonts w:hAnsi="宋体" w:cs="Arial"/>
          <w:sz w:val="28"/>
        </w:rPr>
        <w:t>《</w:t>
      </w:r>
      <w:r w:rsidR="002E781A" w:rsidRPr="009D2220">
        <w:rPr>
          <w:rFonts w:hAnsi="宋体" w:cs="Arial" w:hint="eastAsia"/>
          <w:sz w:val="28"/>
        </w:rPr>
        <w:t>口岸物流服务质量规范</w:t>
      </w:r>
      <w:r w:rsidR="00AB3AD3">
        <w:rPr>
          <w:rFonts w:hAnsi="宋体" w:cs="Arial"/>
          <w:sz w:val="28"/>
        </w:rPr>
        <w:t>》国家标准项目</w:t>
      </w:r>
      <w:r w:rsidR="00AB3AD3" w:rsidRPr="00AB3AD3">
        <w:rPr>
          <w:rFonts w:hAnsi="宋体" w:cs="Arial" w:hint="eastAsia"/>
          <w:sz w:val="28"/>
        </w:rPr>
        <w:t>是列入国家标准化管理委员会《2021年第三批推荐性国家标准计划》（</w:t>
      </w:r>
      <w:proofErr w:type="gramStart"/>
      <w:r w:rsidR="00AB3AD3" w:rsidRPr="00AB3AD3">
        <w:rPr>
          <w:rFonts w:hAnsi="宋体" w:cs="Arial" w:hint="eastAsia"/>
          <w:sz w:val="28"/>
        </w:rPr>
        <w:t>国标委</w:t>
      </w:r>
      <w:proofErr w:type="gramEnd"/>
      <w:r w:rsidR="00AB3AD3" w:rsidRPr="00AB3AD3">
        <w:rPr>
          <w:rFonts w:hAnsi="宋体" w:cs="Arial" w:hint="eastAsia"/>
          <w:sz w:val="28"/>
        </w:rPr>
        <w:t>发〔2021〕28号）的修订项目，项目编号为：20214070</w:t>
      </w:r>
      <w:r w:rsidR="00A86414">
        <w:rPr>
          <w:rFonts w:hAnsi="宋体" w:cs="Arial"/>
          <w:sz w:val="28"/>
        </w:rPr>
        <w:t>-</w:t>
      </w:r>
      <w:r w:rsidR="00A86414">
        <w:rPr>
          <w:rFonts w:hAnsi="宋体" w:cs="Arial" w:hint="eastAsia"/>
          <w:sz w:val="28"/>
        </w:rPr>
        <w:t>T</w:t>
      </w:r>
      <w:r w:rsidR="00A86414">
        <w:rPr>
          <w:rFonts w:hAnsi="宋体" w:cs="Arial"/>
          <w:sz w:val="28"/>
        </w:rPr>
        <w:t>-469</w:t>
      </w:r>
      <w:r w:rsidRPr="009D2220">
        <w:rPr>
          <w:rFonts w:hAnsi="宋体" w:cs="Arial"/>
          <w:sz w:val="28"/>
        </w:rPr>
        <w:t>，由全国物流标准化技术委员会提出并归口，上海市</w:t>
      </w:r>
      <w:r w:rsidRPr="009D2220">
        <w:rPr>
          <w:rFonts w:hAnsi="宋体" w:cs="Arial" w:hint="eastAsia"/>
          <w:sz w:val="28"/>
        </w:rPr>
        <w:t>质量和标准化研究院等单位联合</w:t>
      </w:r>
      <w:r w:rsidRPr="009D2220">
        <w:rPr>
          <w:rFonts w:hAnsi="宋体" w:cs="Arial"/>
          <w:sz w:val="28"/>
        </w:rPr>
        <w:t>起草。</w:t>
      </w:r>
    </w:p>
    <w:p w:rsidR="0046600B" w:rsidRPr="009D2220" w:rsidRDefault="007B6CDD" w:rsidP="00A970F1">
      <w:pPr>
        <w:pStyle w:val="af5"/>
        <w:snapToGrid w:val="0"/>
        <w:spacing w:line="360" w:lineRule="auto"/>
        <w:ind w:firstLine="560"/>
        <w:rPr>
          <w:rFonts w:ascii="黑体" w:eastAsia="黑体" w:hAnsi="黑体"/>
          <w:sz w:val="28"/>
        </w:rPr>
      </w:pPr>
      <w:r w:rsidRPr="009D2220">
        <w:rPr>
          <w:rFonts w:ascii="黑体" w:eastAsia="黑体" w:hAnsi="黑体" w:cs="Arial" w:hint="eastAsia"/>
          <w:sz w:val="28"/>
        </w:rPr>
        <w:t>二、</w:t>
      </w:r>
      <w:r w:rsidRPr="009D2220">
        <w:rPr>
          <w:rFonts w:ascii="黑体" w:eastAsia="黑体" w:hAnsi="黑体" w:hint="eastAsia"/>
          <w:sz w:val="28"/>
        </w:rPr>
        <w:t>标准修订目的和意义</w:t>
      </w:r>
    </w:p>
    <w:p w:rsidR="002E781A" w:rsidRPr="009D2220" w:rsidRDefault="002E781A" w:rsidP="000C1649">
      <w:pPr>
        <w:pStyle w:val="af5"/>
        <w:snapToGrid w:val="0"/>
        <w:spacing w:line="360" w:lineRule="auto"/>
        <w:ind w:firstLine="560"/>
        <w:rPr>
          <w:rFonts w:hAnsi="宋体" w:cs="Arial"/>
          <w:sz w:val="28"/>
        </w:rPr>
      </w:pPr>
      <w:r w:rsidRPr="009D2220">
        <w:rPr>
          <w:rFonts w:hAnsi="宋体" w:cs="Arial" w:hint="eastAsia"/>
          <w:sz w:val="28"/>
        </w:rPr>
        <w:t>随着我国制造业大国地位的确立，以及我国经济实力的不断增强，我国外贸物流总量的不断增长，口岸物流在我国得到迅猛的发展，已成为我国物流产业的一个重要组成部分。上海、大连、秦皇岛、天津、宁波、青岛、广州、深圳等八大港口货物吞吐量均超过亿吨，加上香港、高雄，我国亿吨大港口已占世界亿吨</w:t>
      </w:r>
      <w:bookmarkStart w:id="0" w:name="_GoBack"/>
      <w:bookmarkEnd w:id="0"/>
      <w:r w:rsidRPr="009D2220">
        <w:rPr>
          <w:rFonts w:hAnsi="宋体" w:cs="Arial" w:hint="eastAsia"/>
          <w:sz w:val="28"/>
        </w:rPr>
        <w:t>大港半壁江山。</w:t>
      </w:r>
    </w:p>
    <w:p w:rsidR="002E781A" w:rsidRPr="009D2220" w:rsidRDefault="002E781A" w:rsidP="000C1649">
      <w:pPr>
        <w:pStyle w:val="af5"/>
        <w:snapToGrid w:val="0"/>
        <w:spacing w:line="360" w:lineRule="auto"/>
        <w:ind w:firstLine="560"/>
        <w:rPr>
          <w:rFonts w:hAnsi="宋体" w:cs="Arial"/>
          <w:sz w:val="28"/>
        </w:rPr>
      </w:pPr>
      <w:r w:rsidRPr="009D2220">
        <w:rPr>
          <w:rFonts w:hAnsi="宋体" w:cs="Arial" w:hint="eastAsia"/>
          <w:sz w:val="28"/>
        </w:rPr>
        <w:t>口岸物流服务质量的提高将增强我国口岸物流服务在世界范围内的竞争力，使其成为网络化国际物流的枢纽型节点。</w:t>
      </w:r>
      <w:r w:rsidR="00F41593" w:rsidRPr="009D2220">
        <w:rPr>
          <w:rFonts w:hAnsi="宋体" w:cs="Arial" w:hint="eastAsia"/>
          <w:sz w:val="28"/>
        </w:rPr>
        <w:t>近年来，国家关于口岸跨境贸易营商环境优化的政策陆续出台，指导着口岸物流服务不断向高质量发展，</w:t>
      </w:r>
      <w:r w:rsidRPr="009D2220">
        <w:rPr>
          <w:rFonts w:hAnsi="宋体" w:cs="Arial" w:hint="eastAsia"/>
          <w:sz w:val="28"/>
        </w:rPr>
        <w:t>本标准制定实施必将有力促进我国口岸物流服务</w:t>
      </w:r>
      <w:r w:rsidR="00AB3AD3">
        <w:rPr>
          <w:rFonts w:hAnsi="宋体" w:cs="Arial" w:hint="eastAsia"/>
          <w:sz w:val="28"/>
        </w:rPr>
        <w:t>行</w:t>
      </w:r>
      <w:r w:rsidRPr="009D2220">
        <w:rPr>
          <w:rFonts w:hAnsi="宋体" w:cs="Arial" w:hint="eastAsia"/>
          <w:sz w:val="28"/>
        </w:rPr>
        <w:t>业健康有序发展，</w:t>
      </w:r>
      <w:proofErr w:type="gramStart"/>
      <w:r w:rsidR="00F41593" w:rsidRPr="009D2220">
        <w:rPr>
          <w:rFonts w:hAnsi="宋体" w:cs="Arial" w:hint="eastAsia"/>
          <w:sz w:val="28"/>
        </w:rPr>
        <w:t>助力口岸物流</w:t>
      </w:r>
      <w:proofErr w:type="gramEnd"/>
      <w:r w:rsidR="00F41593" w:rsidRPr="009D2220">
        <w:rPr>
          <w:rFonts w:hAnsi="宋体" w:cs="Arial" w:hint="eastAsia"/>
          <w:sz w:val="28"/>
        </w:rPr>
        <w:t>营商环境优化，</w:t>
      </w:r>
      <w:r w:rsidRPr="009D2220">
        <w:rPr>
          <w:rFonts w:hAnsi="宋体" w:cs="Arial" w:hint="eastAsia"/>
          <w:sz w:val="28"/>
        </w:rPr>
        <w:t>促进我国经济又快又好地发展。</w:t>
      </w:r>
    </w:p>
    <w:p w:rsidR="002E781A" w:rsidRPr="009D2220" w:rsidRDefault="002E781A" w:rsidP="000C1649">
      <w:pPr>
        <w:pStyle w:val="af5"/>
        <w:snapToGrid w:val="0"/>
        <w:spacing w:line="360" w:lineRule="auto"/>
        <w:ind w:firstLine="560"/>
        <w:rPr>
          <w:rFonts w:hAnsi="宋体" w:cs="Arial"/>
          <w:sz w:val="28"/>
        </w:rPr>
      </w:pPr>
      <w:r w:rsidRPr="009D2220">
        <w:rPr>
          <w:rFonts w:hAnsi="宋体" w:cs="Arial" w:hint="eastAsia"/>
          <w:sz w:val="28"/>
        </w:rPr>
        <w:t>标准在起草之初，我国口岸物流的发展尚不成熟和完善，随着近几年对进出口贸易的不断加强和服务型政府的建立，我国口岸物流服务水平有着显著的提升。此外，随着国家自贸区的建立和跨境电子商务的发展，口岸</w:t>
      </w:r>
      <w:proofErr w:type="gramStart"/>
      <w:r w:rsidRPr="009D2220">
        <w:rPr>
          <w:rFonts w:hAnsi="宋体" w:cs="Arial" w:hint="eastAsia"/>
          <w:sz w:val="28"/>
        </w:rPr>
        <w:t>物流除</w:t>
      </w:r>
      <w:proofErr w:type="gramEnd"/>
      <w:r w:rsidRPr="009D2220">
        <w:rPr>
          <w:rFonts w:hAnsi="宋体" w:cs="Arial" w:hint="eastAsia"/>
          <w:sz w:val="28"/>
        </w:rPr>
        <w:t>原有的基本物流服务功能外，同时也叠加了更</w:t>
      </w:r>
      <w:r w:rsidRPr="009D2220">
        <w:rPr>
          <w:rFonts w:hAnsi="宋体" w:cs="Arial" w:hint="eastAsia"/>
          <w:sz w:val="28"/>
        </w:rPr>
        <w:lastRenderedPageBreak/>
        <w:t>多的</w:t>
      </w:r>
      <w:r w:rsidR="00AB3AD3">
        <w:rPr>
          <w:rFonts w:hAnsi="宋体" w:cs="Arial" w:hint="eastAsia"/>
          <w:sz w:val="28"/>
        </w:rPr>
        <w:t>配套</w:t>
      </w:r>
      <w:r w:rsidRPr="009D2220">
        <w:rPr>
          <w:rFonts w:hAnsi="宋体" w:cs="Arial" w:hint="eastAsia"/>
          <w:sz w:val="28"/>
        </w:rPr>
        <w:t>服务功能，如货物配送服务等。</w:t>
      </w:r>
      <w:r w:rsidR="00AB3AD3">
        <w:rPr>
          <w:rFonts w:hAnsi="宋体" w:cs="Arial" w:hint="eastAsia"/>
          <w:sz w:val="28"/>
        </w:rPr>
        <w:t>原标准的部分内容也现行有效的口岸管理有一定出入，如原标准将海关和检验、检疫分开说明，但是现在海关和检验检疫机构已合并；原标准中的口岸虽未特指港口口岸，但是标准制定时及标准文字的描述，均以港口口岸为主，对航空口岸和陆路口岸的特点并未提及；原标准中对口岸物流最新的发展现状及趋势未有提及，如无纸化通关等。</w:t>
      </w:r>
      <w:r w:rsidRPr="009D2220">
        <w:rPr>
          <w:rFonts w:hAnsi="宋体" w:cs="Arial" w:hint="eastAsia"/>
          <w:sz w:val="28"/>
        </w:rPr>
        <w:t>因此有必要对标准的内容进行修订，以更好地适应口岸物流的发展。</w:t>
      </w:r>
    </w:p>
    <w:p w:rsidR="0046600B" w:rsidRPr="009D2220" w:rsidRDefault="007B6CDD" w:rsidP="00A970F1">
      <w:pPr>
        <w:spacing w:line="360" w:lineRule="auto"/>
        <w:ind w:firstLineChars="200" w:firstLine="560"/>
        <w:rPr>
          <w:rFonts w:eastAsia="黑体"/>
          <w:sz w:val="28"/>
        </w:rPr>
      </w:pPr>
      <w:r w:rsidRPr="009D2220">
        <w:rPr>
          <w:rFonts w:eastAsia="黑体" w:hint="eastAsia"/>
          <w:sz w:val="28"/>
        </w:rPr>
        <w:t>三、主要工作过程</w:t>
      </w:r>
    </w:p>
    <w:p w:rsidR="00AB3AD3" w:rsidRDefault="00AB3AD3" w:rsidP="000C1649">
      <w:pPr>
        <w:pStyle w:val="af5"/>
        <w:snapToGrid w:val="0"/>
        <w:spacing w:line="360" w:lineRule="auto"/>
        <w:ind w:firstLine="560"/>
        <w:rPr>
          <w:rFonts w:hAnsi="宋体" w:cs="Arial"/>
          <w:sz w:val="28"/>
        </w:rPr>
      </w:pPr>
      <w:r>
        <w:rPr>
          <w:rFonts w:hAnsi="宋体" w:cs="Arial" w:hint="eastAsia"/>
          <w:sz w:val="28"/>
        </w:rPr>
        <w:t>（一）立项阶段</w:t>
      </w:r>
    </w:p>
    <w:p w:rsidR="0046600B" w:rsidRDefault="007B6CDD" w:rsidP="000C1649">
      <w:pPr>
        <w:pStyle w:val="af5"/>
        <w:snapToGrid w:val="0"/>
        <w:spacing w:line="360" w:lineRule="auto"/>
        <w:ind w:firstLine="560"/>
        <w:rPr>
          <w:rFonts w:hAnsi="宋体" w:cs="Arial"/>
          <w:sz w:val="28"/>
        </w:rPr>
      </w:pPr>
      <w:r w:rsidRPr="009D2220">
        <w:rPr>
          <w:rFonts w:hAnsi="宋体" w:cs="Arial" w:hint="eastAsia"/>
          <w:sz w:val="28"/>
        </w:rPr>
        <w:t>本标准在由全国物流标准化技术委员会组织的物流国家标准集中复审的中，给出了“修订”的复审结论。标准起草组于20</w:t>
      </w:r>
      <w:r w:rsidR="007C7AA8" w:rsidRPr="009D2220">
        <w:rPr>
          <w:rFonts w:hAnsi="宋体" w:cs="Arial"/>
          <w:sz w:val="28"/>
        </w:rPr>
        <w:t>20</w:t>
      </w:r>
      <w:r w:rsidRPr="009D2220">
        <w:rPr>
          <w:rFonts w:hAnsi="宋体" w:cs="Arial" w:hint="eastAsia"/>
          <w:sz w:val="28"/>
        </w:rPr>
        <w:t>年申报立项修订，</w:t>
      </w:r>
      <w:r w:rsidR="007C7AA8" w:rsidRPr="009D2220">
        <w:rPr>
          <w:rFonts w:hAnsi="宋体" w:cs="Arial" w:hint="eastAsia"/>
          <w:sz w:val="28"/>
        </w:rPr>
        <w:t>20</w:t>
      </w:r>
      <w:r w:rsidR="007C7AA8" w:rsidRPr="009D2220">
        <w:rPr>
          <w:rFonts w:hAnsi="宋体" w:cs="Arial"/>
          <w:sz w:val="28"/>
        </w:rPr>
        <w:t>21</w:t>
      </w:r>
      <w:r w:rsidRPr="009D2220">
        <w:rPr>
          <w:rFonts w:hAnsi="宋体" w:cs="Arial" w:hint="eastAsia"/>
          <w:sz w:val="28"/>
        </w:rPr>
        <w:t>年</w:t>
      </w:r>
      <w:r w:rsidR="007C7AA8" w:rsidRPr="009D2220">
        <w:rPr>
          <w:rFonts w:hAnsi="宋体" w:cs="Arial"/>
          <w:sz w:val="28"/>
        </w:rPr>
        <w:t>10</w:t>
      </w:r>
      <w:r w:rsidRPr="009D2220">
        <w:rPr>
          <w:rFonts w:hAnsi="宋体" w:cs="Arial" w:hint="eastAsia"/>
          <w:sz w:val="28"/>
        </w:rPr>
        <w:t>月由国家标准委下达立项通知。</w:t>
      </w:r>
    </w:p>
    <w:p w:rsidR="00AB3AD3" w:rsidRPr="009D2220" w:rsidRDefault="00AB3AD3" w:rsidP="000C1649">
      <w:pPr>
        <w:pStyle w:val="af5"/>
        <w:snapToGrid w:val="0"/>
        <w:spacing w:line="360" w:lineRule="auto"/>
        <w:ind w:firstLine="560"/>
        <w:rPr>
          <w:rFonts w:hAnsi="宋体" w:cs="Arial"/>
          <w:sz w:val="28"/>
        </w:rPr>
      </w:pPr>
      <w:r>
        <w:rPr>
          <w:rFonts w:hAnsi="宋体" w:cs="Arial" w:hint="eastAsia"/>
          <w:sz w:val="28"/>
        </w:rPr>
        <w:t>（二）起草阶段</w:t>
      </w:r>
    </w:p>
    <w:p w:rsidR="0046600B" w:rsidRPr="009D2220" w:rsidRDefault="007B6CDD" w:rsidP="000C1649">
      <w:pPr>
        <w:pStyle w:val="af5"/>
        <w:snapToGrid w:val="0"/>
        <w:spacing w:line="360" w:lineRule="auto"/>
        <w:ind w:firstLine="560"/>
        <w:rPr>
          <w:rFonts w:hAnsi="宋体" w:cs="Arial"/>
          <w:sz w:val="28"/>
        </w:rPr>
      </w:pPr>
      <w:r w:rsidRPr="009D2220">
        <w:rPr>
          <w:rFonts w:hAnsi="宋体" w:cs="Arial" w:hint="eastAsia"/>
          <w:sz w:val="28"/>
        </w:rPr>
        <w:t>标准立项后，标准起草组根据</w:t>
      </w:r>
      <w:proofErr w:type="gramStart"/>
      <w:r w:rsidRPr="009D2220">
        <w:rPr>
          <w:rFonts w:hAnsi="宋体" w:cs="Arial" w:hint="eastAsia"/>
          <w:sz w:val="28"/>
        </w:rPr>
        <w:t>国标委</w:t>
      </w:r>
      <w:proofErr w:type="gramEnd"/>
      <w:r w:rsidRPr="009D2220">
        <w:rPr>
          <w:rFonts w:hAnsi="宋体" w:cs="Arial" w:hint="eastAsia"/>
          <w:sz w:val="28"/>
        </w:rPr>
        <w:t>要求，制定了标准编制各阶段工作计划并召开标准起草小组第一次工作会议，就工作目标、工作程序、时间节点、任务分工作布置，分头准备相关材料。主要起草单位的任务分工如下：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3317"/>
        <w:gridCol w:w="4213"/>
      </w:tblGrid>
      <w:tr w:rsidR="0046600B" w:rsidRPr="009D2220">
        <w:trPr>
          <w:trHeight w:val="721"/>
        </w:trPr>
        <w:tc>
          <w:tcPr>
            <w:tcW w:w="462" w:type="pct"/>
            <w:vAlign w:val="center"/>
          </w:tcPr>
          <w:p w:rsidR="0046600B" w:rsidRPr="009D2220" w:rsidRDefault="007B6CDD" w:rsidP="000C1649">
            <w:pPr>
              <w:pStyle w:val="af5"/>
              <w:snapToGrid w:val="0"/>
              <w:spacing w:line="360" w:lineRule="auto"/>
              <w:ind w:firstLineChars="0" w:firstLine="0"/>
              <w:jc w:val="center"/>
              <w:rPr>
                <w:rFonts w:ascii="黑体" w:eastAsia="黑体" w:hAnsi="黑体" w:cs="Arial"/>
                <w:sz w:val="28"/>
              </w:rPr>
            </w:pPr>
            <w:r w:rsidRPr="009D2220">
              <w:rPr>
                <w:rFonts w:ascii="黑体" w:eastAsia="黑体" w:hAnsi="黑体" w:cs="Arial" w:hint="eastAsia"/>
                <w:sz w:val="28"/>
              </w:rPr>
              <w:t>序号</w:t>
            </w:r>
          </w:p>
        </w:tc>
        <w:tc>
          <w:tcPr>
            <w:tcW w:w="1999" w:type="pct"/>
            <w:vAlign w:val="center"/>
          </w:tcPr>
          <w:p w:rsidR="0046600B" w:rsidRPr="009D2220" w:rsidRDefault="007B6CDD" w:rsidP="000C1649">
            <w:pPr>
              <w:pStyle w:val="af5"/>
              <w:snapToGrid w:val="0"/>
              <w:spacing w:line="360" w:lineRule="auto"/>
              <w:ind w:firstLineChars="0" w:firstLine="0"/>
              <w:jc w:val="center"/>
              <w:rPr>
                <w:rFonts w:ascii="黑体" w:eastAsia="黑体" w:hAnsi="黑体" w:cs="Arial"/>
                <w:sz w:val="28"/>
              </w:rPr>
            </w:pPr>
            <w:r w:rsidRPr="009D2220">
              <w:rPr>
                <w:rFonts w:ascii="黑体" w:eastAsia="黑体" w:hAnsi="黑体" w:cs="Arial" w:hint="eastAsia"/>
                <w:sz w:val="28"/>
              </w:rPr>
              <w:t>起草单位</w:t>
            </w:r>
          </w:p>
        </w:tc>
        <w:tc>
          <w:tcPr>
            <w:tcW w:w="2539" w:type="pct"/>
            <w:vAlign w:val="center"/>
          </w:tcPr>
          <w:p w:rsidR="0046600B" w:rsidRPr="009D2220" w:rsidRDefault="007B6CDD" w:rsidP="000C1649">
            <w:pPr>
              <w:pStyle w:val="af5"/>
              <w:snapToGrid w:val="0"/>
              <w:spacing w:line="360" w:lineRule="auto"/>
              <w:ind w:firstLineChars="0" w:firstLine="0"/>
              <w:jc w:val="center"/>
              <w:rPr>
                <w:rFonts w:ascii="黑体" w:eastAsia="黑体" w:hAnsi="黑体" w:cs="Arial"/>
                <w:sz w:val="28"/>
              </w:rPr>
            </w:pPr>
            <w:r w:rsidRPr="009D2220">
              <w:rPr>
                <w:rFonts w:ascii="黑体" w:eastAsia="黑体" w:hAnsi="黑体" w:cs="Arial" w:hint="eastAsia"/>
                <w:sz w:val="28"/>
              </w:rPr>
              <w:t>任务分工</w:t>
            </w:r>
          </w:p>
        </w:tc>
      </w:tr>
      <w:tr w:rsidR="0046600B" w:rsidRPr="009D2220">
        <w:tc>
          <w:tcPr>
            <w:tcW w:w="462" w:type="pct"/>
            <w:vAlign w:val="center"/>
          </w:tcPr>
          <w:p w:rsidR="0046600B" w:rsidRPr="009D2220" w:rsidRDefault="007B6CDD" w:rsidP="000C1649">
            <w:pPr>
              <w:pStyle w:val="af5"/>
              <w:snapToGrid w:val="0"/>
              <w:spacing w:line="360" w:lineRule="auto"/>
              <w:ind w:firstLineChars="0" w:firstLine="0"/>
              <w:jc w:val="center"/>
              <w:rPr>
                <w:rFonts w:ascii="Arial" w:eastAsia="仿宋_GB2312" w:hAnsi="Arial" w:cs="Arial"/>
                <w:sz w:val="24"/>
              </w:rPr>
            </w:pPr>
            <w:r w:rsidRPr="009D2220">
              <w:rPr>
                <w:rFonts w:ascii="Arial" w:eastAsia="仿宋_GB2312" w:hAnsi="Arial" w:cs="Arial"/>
                <w:sz w:val="24"/>
              </w:rPr>
              <w:t>1</w:t>
            </w:r>
          </w:p>
        </w:tc>
        <w:tc>
          <w:tcPr>
            <w:tcW w:w="1999" w:type="pct"/>
            <w:vAlign w:val="center"/>
          </w:tcPr>
          <w:p w:rsidR="0046600B" w:rsidRPr="009D2220" w:rsidRDefault="007B6CDD" w:rsidP="000C1649">
            <w:pPr>
              <w:pStyle w:val="af5"/>
              <w:snapToGrid w:val="0"/>
              <w:spacing w:line="360" w:lineRule="auto"/>
              <w:ind w:firstLineChars="0" w:firstLine="0"/>
              <w:rPr>
                <w:rFonts w:asciiTheme="minorEastAsia" w:eastAsiaTheme="minorEastAsia" w:hAnsiTheme="minorEastAsia" w:cs="Arial"/>
                <w:sz w:val="24"/>
              </w:rPr>
            </w:pPr>
            <w:r w:rsidRPr="009D2220">
              <w:rPr>
                <w:rFonts w:asciiTheme="minorEastAsia" w:eastAsiaTheme="minorEastAsia" w:hAnsiTheme="minorEastAsia" w:cs="Arial"/>
                <w:sz w:val="24"/>
              </w:rPr>
              <w:t>上海市</w:t>
            </w:r>
            <w:r w:rsidRPr="009D2220">
              <w:rPr>
                <w:rFonts w:asciiTheme="minorEastAsia" w:eastAsiaTheme="minorEastAsia" w:hAnsiTheme="minorEastAsia" w:cs="Arial" w:hint="eastAsia"/>
                <w:sz w:val="24"/>
              </w:rPr>
              <w:t>质量和标准化研究院</w:t>
            </w:r>
          </w:p>
        </w:tc>
        <w:tc>
          <w:tcPr>
            <w:tcW w:w="2539" w:type="pct"/>
            <w:vAlign w:val="center"/>
          </w:tcPr>
          <w:p w:rsidR="0046600B" w:rsidRPr="009D2220" w:rsidRDefault="007B6CDD" w:rsidP="000C1649">
            <w:pPr>
              <w:pStyle w:val="af5"/>
              <w:snapToGrid w:val="0"/>
              <w:spacing w:line="360" w:lineRule="auto"/>
              <w:ind w:firstLineChars="0" w:firstLine="0"/>
              <w:rPr>
                <w:rFonts w:asciiTheme="minorEastAsia" w:eastAsiaTheme="minorEastAsia" w:hAnsiTheme="minorEastAsia" w:cs="Arial"/>
                <w:sz w:val="24"/>
              </w:rPr>
            </w:pPr>
            <w:r w:rsidRPr="009D2220">
              <w:rPr>
                <w:rFonts w:asciiTheme="minorEastAsia" w:eastAsiaTheme="minorEastAsia" w:hAnsiTheme="minorEastAsia" w:cs="Arial" w:hint="eastAsia"/>
                <w:sz w:val="24"/>
              </w:rPr>
              <w:t>负责标准起草过程中的统筹安排以及标准主要内容的起草工作</w:t>
            </w:r>
          </w:p>
        </w:tc>
      </w:tr>
      <w:tr w:rsidR="0046600B" w:rsidRPr="009D2220">
        <w:tc>
          <w:tcPr>
            <w:tcW w:w="462" w:type="pct"/>
            <w:vAlign w:val="center"/>
          </w:tcPr>
          <w:p w:rsidR="0046600B" w:rsidRPr="009D2220" w:rsidRDefault="007B6CDD" w:rsidP="000C1649">
            <w:pPr>
              <w:pStyle w:val="af5"/>
              <w:snapToGrid w:val="0"/>
              <w:spacing w:line="360" w:lineRule="auto"/>
              <w:ind w:firstLineChars="0" w:firstLine="0"/>
              <w:jc w:val="center"/>
              <w:rPr>
                <w:rFonts w:ascii="Arial" w:eastAsia="仿宋_GB2312" w:hAnsi="Arial" w:cs="Arial"/>
                <w:sz w:val="24"/>
              </w:rPr>
            </w:pPr>
            <w:r w:rsidRPr="009D2220">
              <w:rPr>
                <w:rFonts w:ascii="Arial" w:eastAsia="仿宋_GB2312" w:hAnsi="Arial" w:cs="Arial" w:hint="eastAsia"/>
                <w:sz w:val="24"/>
              </w:rPr>
              <w:t>2</w:t>
            </w:r>
          </w:p>
        </w:tc>
        <w:tc>
          <w:tcPr>
            <w:tcW w:w="1999" w:type="pct"/>
            <w:vAlign w:val="center"/>
          </w:tcPr>
          <w:p w:rsidR="0046600B" w:rsidRPr="009D2220" w:rsidRDefault="00D3038F" w:rsidP="003D1C70">
            <w:pPr>
              <w:pStyle w:val="af5"/>
              <w:snapToGrid w:val="0"/>
              <w:spacing w:line="360" w:lineRule="auto"/>
              <w:ind w:firstLineChars="0" w:firstLine="0"/>
              <w:rPr>
                <w:rFonts w:asciiTheme="minorEastAsia" w:eastAsiaTheme="minorEastAsia" w:hAnsiTheme="minorEastAsia" w:cs="Arial"/>
                <w:sz w:val="24"/>
              </w:rPr>
            </w:pPr>
            <w:r w:rsidRPr="009D2220">
              <w:rPr>
                <w:rFonts w:asciiTheme="minorEastAsia" w:eastAsiaTheme="minorEastAsia" w:hAnsiTheme="minorEastAsia" w:cs="Arial" w:hint="eastAsia"/>
                <w:sz w:val="24"/>
              </w:rPr>
              <w:t>中国物流与采购联合会</w:t>
            </w:r>
          </w:p>
        </w:tc>
        <w:tc>
          <w:tcPr>
            <w:tcW w:w="2539" w:type="pct"/>
            <w:vAlign w:val="center"/>
          </w:tcPr>
          <w:p w:rsidR="0046600B" w:rsidRPr="009D2220" w:rsidRDefault="007B6CDD" w:rsidP="00461FA3">
            <w:pPr>
              <w:pStyle w:val="af5"/>
              <w:snapToGrid w:val="0"/>
              <w:spacing w:line="360" w:lineRule="auto"/>
              <w:ind w:firstLineChars="0" w:firstLine="0"/>
              <w:rPr>
                <w:rFonts w:asciiTheme="minorEastAsia" w:eastAsiaTheme="minorEastAsia" w:hAnsiTheme="minorEastAsia" w:cs="Arial"/>
                <w:sz w:val="24"/>
              </w:rPr>
            </w:pPr>
            <w:r w:rsidRPr="009D2220">
              <w:rPr>
                <w:rFonts w:asciiTheme="minorEastAsia" w:eastAsiaTheme="minorEastAsia" w:hAnsiTheme="minorEastAsia" w:cs="Arial" w:hint="eastAsia"/>
                <w:sz w:val="24"/>
              </w:rPr>
              <w:t>文本</w:t>
            </w:r>
            <w:r w:rsidR="00461FA3" w:rsidRPr="009D2220">
              <w:rPr>
                <w:rFonts w:asciiTheme="minorEastAsia" w:eastAsiaTheme="minorEastAsia" w:hAnsiTheme="minorEastAsia" w:cs="Arial" w:hint="eastAsia"/>
                <w:sz w:val="24"/>
              </w:rPr>
              <w:t>调研</w:t>
            </w:r>
            <w:r w:rsidRPr="009D2220">
              <w:rPr>
                <w:rFonts w:asciiTheme="minorEastAsia" w:eastAsiaTheme="minorEastAsia" w:hAnsiTheme="minorEastAsia" w:cs="Arial" w:hint="eastAsia"/>
                <w:sz w:val="24"/>
              </w:rPr>
              <w:t>起草阶段，</w:t>
            </w:r>
            <w:r w:rsidR="00EA4D76" w:rsidRPr="009D2220">
              <w:rPr>
                <w:rFonts w:asciiTheme="minorEastAsia" w:eastAsiaTheme="minorEastAsia" w:hAnsiTheme="minorEastAsia" w:cs="Arial" w:hint="eastAsia"/>
                <w:sz w:val="24"/>
              </w:rPr>
              <w:t>作为行业协会组织企业调研、为标准主要内容提出建议</w:t>
            </w:r>
            <w:r w:rsidRPr="009D2220">
              <w:rPr>
                <w:rFonts w:asciiTheme="minorEastAsia" w:eastAsiaTheme="minorEastAsia" w:hAnsiTheme="minorEastAsia" w:cs="Arial" w:hint="eastAsia"/>
                <w:sz w:val="24"/>
              </w:rPr>
              <w:t>。</w:t>
            </w:r>
          </w:p>
        </w:tc>
      </w:tr>
      <w:tr w:rsidR="00D3038F" w:rsidRPr="009D2220">
        <w:tc>
          <w:tcPr>
            <w:tcW w:w="462" w:type="pct"/>
            <w:vAlign w:val="center"/>
          </w:tcPr>
          <w:p w:rsidR="00D3038F" w:rsidRPr="009D2220" w:rsidRDefault="00D3038F" w:rsidP="000C1649">
            <w:pPr>
              <w:pStyle w:val="af5"/>
              <w:snapToGrid w:val="0"/>
              <w:spacing w:line="360" w:lineRule="auto"/>
              <w:ind w:firstLineChars="0" w:firstLine="0"/>
              <w:jc w:val="center"/>
              <w:rPr>
                <w:rFonts w:ascii="Arial" w:eastAsia="仿宋_GB2312" w:hAnsi="Arial" w:cs="Arial"/>
                <w:sz w:val="24"/>
              </w:rPr>
            </w:pPr>
            <w:r w:rsidRPr="009D2220">
              <w:rPr>
                <w:rFonts w:ascii="Arial" w:eastAsia="仿宋_GB2312" w:hAnsi="Arial" w:cs="Arial" w:hint="eastAsia"/>
                <w:sz w:val="24"/>
              </w:rPr>
              <w:t>3</w:t>
            </w:r>
          </w:p>
        </w:tc>
        <w:tc>
          <w:tcPr>
            <w:tcW w:w="1999" w:type="pct"/>
            <w:vAlign w:val="center"/>
          </w:tcPr>
          <w:p w:rsidR="00D3038F" w:rsidRPr="009D2220" w:rsidRDefault="00D3038F" w:rsidP="000C1649">
            <w:pPr>
              <w:pStyle w:val="af5"/>
              <w:snapToGrid w:val="0"/>
              <w:spacing w:line="360" w:lineRule="auto"/>
              <w:ind w:firstLineChars="0" w:firstLine="0"/>
              <w:rPr>
                <w:rFonts w:asciiTheme="minorEastAsia" w:eastAsiaTheme="minorEastAsia" w:hAnsiTheme="minorEastAsia" w:cs="Arial"/>
                <w:sz w:val="24"/>
              </w:rPr>
            </w:pPr>
            <w:r w:rsidRPr="009D2220">
              <w:rPr>
                <w:rFonts w:asciiTheme="minorEastAsia" w:eastAsiaTheme="minorEastAsia" w:hAnsiTheme="minorEastAsia" w:cs="Arial" w:hint="eastAsia"/>
                <w:sz w:val="24"/>
              </w:rPr>
              <w:t>鞍山钢铁集团有限公司</w:t>
            </w:r>
          </w:p>
        </w:tc>
        <w:tc>
          <w:tcPr>
            <w:tcW w:w="2539" w:type="pct"/>
            <w:vAlign w:val="center"/>
          </w:tcPr>
          <w:p w:rsidR="00D3038F" w:rsidRPr="009D2220" w:rsidRDefault="00EA4D76" w:rsidP="000C1649">
            <w:pPr>
              <w:pStyle w:val="af5"/>
              <w:snapToGrid w:val="0"/>
              <w:spacing w:line="360" w:lineRule="auto"/>
              <w:ind w:firstLineChars="0" w:firstLine="0"/>
              <w:rPr>
                <w:rFonts w:asciiTheme="minorEastAsia" w:eastAsiaTheme="minorEastAsia" w:hAnsiTheme="minorEastAsia" w:cs="Arial"/>
                <w:sz w:val="24"/>
              </w:rPr>
            </w:pPr>
            <w:r w:rsidRPr="009D2220">
              <w:rPr>
                <w:rFonts w:asciiTheme="minorEastAsia" w:eastAsiaTheme="minorEastAsia" w:hAnsiTheme="minorEastAsia" w:cs="Arial" w:hint="eastAsia"/>
                <w:sz w:val="24"/>
              </w:rPr>
              <w:t>文本起草阶段，从</w:t>
            </w:r>
            <w:r w:rsidR="00607077" w:rsidRPr="009D2220">
              <w:rPr>
                <w:rFonts w:asciiTheme="minorEastAsia" w:eastAsiaTheme="minorEastAsia" w:hAnsiTheme="minorEastAsia" w:cs="Arial" w:hint="eastAsia"/>
                <w:sz w:val="24"/>
              </w:rPr>
              <w:t>物流需求</w:t>
            </w:r>
            <w:r w:rsidRPr="009D2220">
              <w:rPr>
                <w:rFonts w:asciiTheme="minorEastAsia" w:eastAsiaTheme="minorEastAsia" w:hAnsiTheme="minorEastAsia" w:cs="Arial" w:hint="eastAsia"/>
                <w:sz w:val="24"/>
              </w:rPr>
              <w:t>角度提出标准研制内容的建议。</w:t>
            </w:r>
          </w:p>
        </w:tc>
      </w:tr>
      <w:tr w:rsidR="00EA4D76" w:rsidRPr="009D2220" w:rsidTr="00830AD3">
        <w:tc>
          <w:tcPr>
            <w:tcW w:w="462" w:type="pct"/>
            <w:vAlign w:val="center"/>
          </w:tcPr>
          <w:p w:rsidR="00EA4D76" w:rsidRPr="009D2220" w:rsidRDefault="00C11180" w:rsidP="000C1649">
            <w:pPr>
              <w:pStyle w:val="af5"/>
              <w:snapToGrid w:val="0"/>
              <w:spacing w:line="360" w:lineRule="auto"/>
              <w:ind w:firstLineChars="0" w:firstLine="0"/>
              <w:jc w:val="center"/>
              <w:rPr>
                <w:rFonts w:ascii="Arial" w:eastAsia="仿宋_GB2312" w:hAnsi="Arial" w:cs="Arial"/>
                <w:sz w:val="24"/>
              </w:rPr>
            </w:pPr>
            <w:r w:rsidRPr="009D2220">
              <w:rPr>
                <w:rFonts w:ascii="Arial" w:eastAsia="仿宋_GB2312" w:hAnsi="Arial" w:cs="Arial" w:hint="eastAsia"/>
                <w:sz w:val="24"/>
              </w:rPr>
              <w:lastRenderedPageBreak/>
              <w:t>4</w:t>
            </w:r>
          </w:p>
        </w:tc>
        <w:tc>
          <w:tcPr>
            <w:tcW w:w="1999" w:type="pct"/>
          </w:tcPr>
          <w:p w:rsidR="00EA4D76" w:rsidRPr="009D2220" w:rsidRDefault="00EA4D76" w:rsidP="000C1649">
            <w:pPr>
              <w:pStyle w:val="af5"/>
              <w:snapToGrid w:val="0"/>
              <w:spacing w:line="360" w:lineRule="auto"/>
              <w:ind w:firstLineChars="0" w:firstLine="0"/>
              <w:rPr>
                <w:rFonts w:asciiTheme="minorEastAsia" w:eastAsiaTheme="minorEastAsia" w:hAnsiTheme="minorEastAsia" w:cs="Arial"/>
                <w:sz w:val="24"/>
              </w:rPr>
            </w:pPr>
            <w:r w:rsidRPr="009D2220">
              <w:rPr>
                <w:rFonts w:asciiTheme="minorEastAsia" w:eastAsiaTheme="minorEastAsia" w:hAnsiTheme="minorEastAsia" w:cs="Arial" w:hint="eastAsia"/>
                <w:sz w:val="24"/>
              </w:rPr>
              <w:t>营口港务股份有限公司</w:t>
            </w:r>
          </w:p>
        </w:tc>
        <w:tc>
          <w:tcPr>
            <w:tcW w:w="2539" w:type="pct"/>
            <w:vAlign w:val="center"/>
          </w:tcPr>
          <w:p w:rsidR="00EA4D76" w:rsidRPr="009D2220" w:rsidRDefault="00F1244B" w:rsidP="000C1649">
            <w:pPr>
              <w:pStyle w:val="af5"/>
              <w:snapToGrid w:val="0"/>
              <w:spacing w:line="360" w:lineRule="auto"/>
              <w:ind w:firstLineChars="0" w:firstLine="0"/>
              <w:rPr>
                <w:rFonts w:asciiTheme="minorEastAsia" w:eastAsiaTheme="minorEastAsia" w:hAnsiTheme="minorEastAsia" w:cs="Arial"/>
                <w:sz w:val="24"/>
              </w:rPr>
            </w:pPr>
            <w:r w:rsidRPr="009D2220">
              <w:rPr>
                <w:rFonts w:asciiTheme="minorEastAsia" w:eastAsiaTheme="minorEastAsia" w:hAnsiTheme="minorEastAsia" w:cs="Arial" w:hint="eastAsia"/>
                <w:sz w:val="24"/>
              </w:rPr>
              <w:t>文本起草阶段，从港口管理实践角度提出标准研制内容的建议。</w:t>
            </w:r>
          </w:p>
        </w:tc>
      </w:tr>
      <w:tr w:rsidR="00F1244B" w:rsidRPr="009D2220" w:rsidTr="00830AD3">
        <w:tc>
          <w:tcPr>
            <w:tcW w:w="462" w:type="pct"/>
            <w:vAlign w:val="center"/>
          </w:tcPr>
          <w:p w:rsidR="00F1244B" w:rsidRPr="009D2220" w:rsidRDefault="00F1244B" w:rsidP="000C1649">
            <w:pPr>
              <w:pStyle w:val="af5"/>
              <w:snapToGrid w:val="0"/>
              <w:spacing w:line="360" w:lineRule="auto"/>
              <w:ind w:firstLineChars="0" w:firstLine="0"/>
              <w:jc w:val="center"/>
              <w:rPr>
                <w:rFonts w:ascii="Arial" w:eastAsia="仿宋_GB2312" w:hAnsi="Arial" w:cs="Arial"/>
                <w:sz w:val="24"/>
              </w:rPr>
            </w:pPr>
            <w:r w:rsidRPr="009D2220">
              <w:rPr>
                <w:rFonts w:ascii="Arial" w:eastAsia="仿宋_GB2312" w:hAnsi="Arial" w:cs="Arial" w:hint="eastAsia"/>
                <w:sz w:val="24"/>
              </w:rPr>
              <w:t>5</w:t>
            </w:r>
          </w:p>
        </w:tc>
        <w:tc>
          <w:tcPr>
            <w:tcW w:w="1999" w:type="pct"/>
          </w:tcPr>
          <w:p w:rsidR="00F1244B" w:rsidRPr="009D2220" w:rsidRDefault="00F1244B" w:rsidP="000C1649">
            <w:pPr>
              <w:pStyle w:val="af5"/>
              <w:snapToGrid w:val="0"/>
              <w:spacing w:line="360" w:lineRule="auto"/>
              <w:ind w:firstLineChars="0" w:firstLine="0"/>
              <w:rPr>
                <w:rFonts w:ascii="仿宋" w:eastAsia="仿宋" w:hAnsi="仿宋"/>
                <w:sz w:val="28"/>
                <w:szCs w:val="28"/>
              </w:rPr>
            </w:pPr>
            <w:r w:rsidRPr="009D2220">
              <w:rPr>
                <w:rFonts w:asciiTheme="minorEastAsia" w:eastAsiaTheme="minorEastAsia" w:hAnsiTheme="minorEastAsia" w:cs="Arial" w:hint="eastAsia"/>
                <w:sz w:val="24"/>
              </w:rPr>
              <w:t>青岛万嘉集运物流有限公司</w:t>
            </w:r>
          </w:p>
        </w:tc>
        <w:tc>
          <w:tcPr>
            <w:tcW w:w="2539" w:type="pct"/>
            <w:vAlign w:val="center"/>
          </w:tcPr>
          <w:p w:rsidR="00F1244B" w:rsidRPr="009D2220" w:rsidRDefault="00F1244B" w:rsidP="000C1649">
            <w:pPr>
              <w:pStyle w:val="af5"/>
              <w:snapToGrid w:val="0"/>
              <w:spacing w:line="360" w:lineRule="auto"/>
              <w:ind w:firstLineChars="0" w:firstLine="0"/>
              <w:rPr>
                <w:rFonts w:asciiTheme="minorEastAsia" w:eastAsiaTheme="minorEastAsia" w:hAnsiTheme="minorEastAsia" w:cs="Arial"/>
                <w:sz w:val="24"/>
              </w:rPr>
            </w:pPr>
            <w:r w:rsidRPr="009D2220">
              <w:rPr>
                <w:rFonts w:asciiTheme="minorEastAsia" w:eastAsiaTheme="minorEastAsia" w:hAnsiTheme="minorEastAsia" w:cs="Arial" w:hint="eastAsia"/>
                <w:sz w:val="24"/>
              </w:rPr>
              <w:t>文本起草阶段，从口岸物流服务实践角度提出标准研制内容的建议。</w:t>
            </w:r>
          </w:p>
        </w:tc>
      </w:tr>
      <w:tr w:rsidR="00F1244B" w:rsidRPr="009D2220" w:rsidTr="00830AD3">
        <w:tc>
          <w:tcPr>
            <w:tcW w:w="462" w:type="pct"/>
            <w:vAlign w:val="center"/>
          </w:tcPr>
          <w:p w:rsidR="00F1244B" w:rsidRPr="009D2220" w:rsidRDefault="00F1244B" w:rsidP="000C1649">
            <w:pPr>
              <w:pStyle w:val="af5"/>
              <w:snapToGrid w:val="0"/>
              <w:spacing w:line="360" w:lineRule="auto"/>
              <w:ind w:firstLineChars="0" w:firstLine="0"/>
              <w:jc w:val="center"/>
              <w:rPr>
                <w:rFonts w:ascii="Arial" w:eastAsia="仿宋_GB2312" w:hAnsi="Arial" w:cs="Arial"/>
                <w:sz w:val="24"/>
              </w:rPr>
            </w:pPr>
            <w:r w:rsidRPr="009D2220">
              <w:rPr>
                <w:rFonts w:ascii="Arial" w:eastAsia="仿宋_GB2312" w:hAnsi="Arial" w:cs="Arial" w:hint="eastAsia"/>
                <w:sz w:val="24"/>
              </w:rPr>
              <w:t>6</w:t>
            </w:r>
          </w:p>
        </w:tc>
        <w:tc>
          <w:tcPr>
            <w:tcW w:w="1999" w:type="pct"/>
          </w:tcPr>
          <w:p w:rsidR="00F1244B" w:rsidRPr="009D2220" w:rsidRDefault="00F1244B" w:rsidP="000C1649">
            <w:pPr>
              <w:pStyle w:val="af5"/>
              <w:snapToGrid w:val="0"/>
              <w:spacing w:line="360" w:lineRule="auto"/>
              <w:ind w:firstLineChars="0" w:firstLine="0"/>
              <w:rPr>
                <w:rFonts w:ascii="仿宋" w:eastAsia="仿宋" w:hAnsi="仿宋"/>
                <w:sz w:val="28"/>
                <w:szCs w:val="28"/>
              </w:rPr>
            </w:pPr>
            <w:r w:rsidRPr="009D2220">
              <w:rPr>
                <w:rFonts w:asciiTheme="minorEastAsia" w:eastAsiaTheme="minorEastAsia" w:hAnsiTheme="minorEastAsia" w:cs="Arial" w:hint="eastAsia"/>
                <w:sz w:val="24"/>
              </w:rPr>
              <w:t>厦门港务</w:t>
            </w:r>
            <w:r w:rsidR="00807E79" w:rsidRPr="009D2220">
              <w:rPr>
                <w:rFonts w:asciiTheme="minorEastAsia" w:eastAsiaTheme="minorEastAsia" w:hAnsiTheme="minorEastAsia" w:cs="Arial" w:hint="eastAsia"/>
                <w:sz w:val="24"/>
              </w:rPr>
              <w:t>物流</w:t>
            </w:r>
            <w:r w:rsidRPr="009D2220">
              <w:rPr>
                <w:rFonts w:asciiTheme="minorEastAsia" w:eastAsiaTheme="minorEastAsia" w:hAnsiTheme="minorEastAsia" w:cs="Arial" w:hint="eastAsia"/>
                <w:sz w:val="24"/>
              </w:rPr>
              <w:t>有限公司</w:t>
            </w:r>
          </w:p>
        </w:tc>
        <w:tc>
          <w:tcPr>
            <w:tcW w:w="2539" w:type="pct"/>
            <w:vAlign w:val="center"/>
          </w:tcPr>
          <w:p w:rsidR="00F1244B" w:rsidRPr="009D2220" w:rsidRDefault="00F1244B" w:rsidP="0090247C">
            <w:pPr>
              <w:pStyle w:val="af5"/>
              <w:snapToGrid w:val="0"/>
              <w:spacing w:line="360" w:lineRule="auto"/>
              <w:ind w:firstLineChars="0" w:firstLine="0"/>
              <w:rPr>
                <w:rFonts w:asciiTheme="minorEastAsia" w:eastAsiaTheme="minorEastAsia" w:hAnsiTheme="minorEastAsia" w:cs="Arial"/>
                <w:sz w:val="24"/>
              </w:rPr>
            </w:pPr>
            <w:r w:rsidRPr="009D2220">
              <w:rPr>
                <w:rFonts w:asciiTheme="minorEastAsia" w:eastAsiaTheme="minorEastAsia" w:hAnsiTheme="minorEastAsia" w:cs="Arial" w:hint="eastAsia"/>
                <w:sz w:val="24"/>
              </w:rPr>
              <w:t>文本起草阶段，从港口</w:t>
            </w:r>
            <w:r w:rsidR="0090247C" w:rsidRPr="009D2220">
              <w:rPr>
                <w:rFonts w:asciiTheme="minorEastAsia" w:eastAsiaTheme="minorEastAsia" w:hAnsiTheme="minorEastAsia" w:cs="Arial" w:hint="eastAsia"/>
                <w:sz w:val="24"/>
              </w:rPr>
              <w:t>物流服务</w:t>
            </w:r>
            <w:r w:rsidRPr="009D2220">
              <w:rPr>
                <w:rFonts w:asciiTheme="minorEastAsia" w:eastAsiaTheme="minorEastAsia" w:hAnsiTheme="minorEastAsia" w:cs="Arial" w:hint="eastAsia"/>
                <w:sz w:val="24"/>
              </w:rPr>
              <w:t>角度提出标准研制内容的建议。</w:t>
            </w:r>
          </w:p>
        </w:tc>
      </w:tr>
      <w:tr w:rsidR="00081C30" w:rsidRPr="009D2220" w:rsidTr="00830AD3">
        <w:tc>
          <w:tcPr>
            <w:tcW w:w="462" w:type="pct"/>
            <w:vAlign w:val="center"/>
          </w:tcPr>
          <w:p w:rsidR="00081C30" w:rsidRPr="009D2220" w:rsidRDefault="00081C30" w:rsidP="000C1649">
            <w:pPr>
              <w:pStyle w:val="af5"/>
              <w:snapToGrid w:val="0"/>
              <w:spacing w:line="360" w:lineRule="auto"/>
              <w:ind w:firstLineChars="0" w:firstLine="0"/>
              <w:jc w:val="center"/>
              <w:rPr>
                <w:rFonts w:ascii="Arial" w:eastAsia="仿宋_GB2312" w:hAnsi="Arial" w:cs="Arial"/>
                <w:sz w:val="24"/>
              </w:rPr>
            </w:pPr>
            <w:r w:rsidRPr="009D2220">
              <w:rPr>
                <w:rFonts w:ascii="Arial" w:eastAsia="仿宋_GB2312" w:hAnsi="Arial" w:cs="Arial" w:hint="eastAsia"/>
                <w:sz w:val="24"/>
              </w:rPr>
              <w:t>7</w:t>
            </w:r>
          </w:p>
        </w:tc>
        <w:tc>
          <w:tcPr>
            <w:tcW w:w="1999" w:type="pct"/>
          </w:tcPr>
          <w:p w:rsidR="00081C30" w:rsidRPr="009D2220" w:rsidRDefault="00081C30" w:rsidP="000C1649">
            <w:pPr>
              <w:pStyle w:val="af5"/>
              <w:snapToGrid w:val="0"/>
              <w:spacing w:line="360" w:lineRule="auto"/>
              <w:ind w:firstLineChars="0" w:firstLine="0"/>
              <w:rPr>
                <w:rFonts w:asciiTheme="minorEastAsia" w:eastAsiaTheme="minorEastAsia" w:hAnsiTheme="minorEastAsia" w:cs="Arial"/>
                <w:sz w:val="24"/>
              </w:rPr>
            </w:pPr>
            <w:r w:rsidRPr="009D2220">
              <w:rPr>
                <w:rFonts w:asciiTheme="minorEastAsia" w:eastAsiaTheme="minorEastAsia" w:hAnsiTheme="minorEastAsia" w:cs="Arial" w:hint="eastAsia"/>
                <w:sz w:val="24"/>
              </w:rPr>
              <w:t>锦州港股份有限公司</w:t>
            </w:r>
          </w:p>
        </w:tc>
        <w:tc>
          <w:tcPr>
            <w:tcW w:w="2539" w:type="pct"/>
            <w:vAlign w:val="center"/>
          </w:tcPr>
          <w:p w:rsidR="00081C30" w:rsidRPr="009D2220" w:rsidRDefault="00081C30" w:rsidP="0090247C">
            <w:pPr>
              <w:pStyle w:val="af5"/>
              <w:snapToGrid w:val="0"/>
              <w:spacing w:line="360" w:lineRule="auto"/>
              <w:ind w:firstLineChars="0" w:firstLine="0"/>
              <w:rPr>
                <w:rFonts w:asciiTheme="minorEastAsia" w:eastAsiaTheme="minorEastAsia" w:hAnsiTheme="minorEastAsia" w:cs="Arial"/>
                <w:sz w:val="24"/>
              </w:rPr>
            </w:pPr>
            <w:r w:rsidRPr="009D2220">
              <w:rPr>
                <w:rFonts w:asciiTheme="minorEastAsia" w:eastAsiaTheme="minorEastAsia" w:hAnsiTheme="minorEastAsia" w:cs="Arial" w:hint="eastAsia"/>
                <w:sz w:val="24"/>
              </w:rPr>
              <w:t>文本起草阶段，从港口管理实践角度提出标准研制内容的建议。</w:t>
            </w:r>
          </w:p>
        </w:tc>
      </w:tr>
      <w:tr w:rsidR="00F1244B" w:rsidRPr="009D2220">
        <w:tc>
          <w:tcPr>
            <w:tcW w:w="462" w:type="pct"/>
            <w:vAlign w:val="center"/>
          </w:tcPr>
          <w:p w:rsidR="00F1244B" w:rsidRPr="009D2220" w:rsidRDefault="00081C30" w:rsidP="000C1649">
            <w:pPr>
              <w:pStyle w:val="af5"/>
              <w:snapToGrid w:val="0"/>
              <w:spacing w:line="360" w:lineRule="auto"/>
              <w:ind w:firstLineChars="0" w:firstLine="0"/>
              <w:jc w:val="center"/>
              <w:rPr>
                <w:rFonts w:ascii="Arial" w:eastAsia="仿宋_GB2312" w:hAnsi="Arial" w:cs="Arial"/>
                <w:sz w:val="24"/>
              </w:rPr>
            </w:pPr>
            <w:r w:rsidRPr="009D2220">
              <w:rPr>
                <w:rFonts w:ascii="Arial" w:eastAsia="仿宋_GB2312" w:hAnsi="Arial" w:cs="Arial" w:hint="eastAsia"/>
                <w:sz w:val="24"/>
              </w:rPr>
              <w:t>8</w:t>
            </w:r>
          </w:p>
        </w:tc>
        <w:tc>
          <w:tcPr>
            <w:tcW w:w="1999" w:type="pct"/>
            <w:vAlign w:val="center"/>
          </w:tcPr>
          <w:p w:rsidR="00F1244B" w:rsidRPr="009D2220" w:rsidRDefault="00F1244B" w:rsidP="000C1649">
            <w:pPr>
              <w:pStyle w:val="af5"/>
              <w:snapToGrid w:val="0"/>
              <w:spacing w:line="360" w:lineRule="auto"/>
              <w:ind w:firstLineChars="0" w:firstLine="0"/>
              <w:rPr>
                <w:rFonts w:asciiTheme="minorEastAsia" w:eastAsiaTheme="minorEastAsia" w:hAnsiTheme="minorEastAsia" w:cs="Arial"/>
                <w:sz w:val="24"/>
              </w:rPr>
            </w:pPr>
            <w:r w:rsidRPr="009D2220">
              <w:rPr>
                <w:rFonts w:asciiTheme="minorEastAsia" w:eastAsiaTheme="minorEastAsia" w:hAnsiTheme="minorEastAsia" w:cs="Arial" w:hint="eastAsia"/>
                <w:sz w:val="24"/>
              </w:rPr>
              <w:t>湖北物资流通技术研究所</w:t>
            </w:r>
          </w:p>
        </w:tc>
        <w:tc>
          <w:tcPr>
            <w:tcW w:w="2539" w:type="pct"/>
            <w:vAlign w:val="center"/>
          </w:tcPr>
          <w:p w:rsidR="00F1244B" w:rsidRPr="009D2220" w:rsidRDefault="007D17FA" w:rsidP="000C1649">
            <w:pPr>
              <w:pStyle w:val="af5"/>
              <w:snapToGrid w:val="0"/>
              <w:spacing w:line="360" w:lineRule="auto"/>
              <w:ind w:firstLineChars="0" w:firstLine="0"/>
              <w:jc w:val="left"/>
              <w:rPr>
                <w:rFonts w:asciiTheme="minorEastAsia" w:eastAsiaTheme="minorEastAsia" w:hAnsiTheme="minorEastAsia" w:cs="Arial"/>
                <w:sz w:val="24"/>
              </w:rPr>
            </w:pPr>
            <w:r>
              <w:rPr>
                <w:rFonts w:asciiTheme="minorEastAsia" w:eastAsiaTheme="minorEastAsia" w:hAnsiTheme="minorEastAsia" w:cs="Arial" w:hint="eastAsia"/>
                <w:sz w:val="24"/>
              </w:rPr>
              <w:t>文本起草阶段，从物流服务角度提出标准研制内容的建议</w:t>
            </w:r>
            <w:r w:rsidR="00F1244B" w:rsidRPr="009D2220">
              <w:rPr>
                <w:rFonts w:asciiTheme="minorEastAsia" w:eastAsiaTheme="minorEastAsia" w:hAnsiTheme="minorEastAsia" w:cs="Arial" w:hint="eastAsia"/>
                <w:sz w:val="24"/>
              </w:rPr>
              <w:t>。</w:t>
            </w:r>
          </w:p>
        </w:tc>
      </w:tr>
    </w:tbl>
    <w:p w:rsidR="0046600B" w:rsidRPr="009D2220" w:rsidRDefault="0046600B" w:rsidP="000C1649">
      <w:pPr>
        <w:pStyle w:val="af5"/>
        <w:snapToGrid w:val="0"/>
        <w:spacing w:line="360" w:lineRule="auto"/>
        <w:ind w:firstLine="560"/>
        <w:rPr>
          <w:rFonts w:hAnsi="宋体" w:cs="Arial"/>
          <w:sz w:val="28"/>
        </w:rPr>
      </w:pPr>
    </w:p>
    <w:p w:rsidR="00830AD3" w:rsidRPr="009D2220" w:rsidRDefault="007B6CDD" w:rsidP="000C1649">
      <w:pPr>
        <w:pStyle w:val="af5"/>
        <w:snapToGrid w:val="0"/>
        <w:spacing w:line="360" w:lineRule="auto"/>
        <w:ind w:firstLine="560"/>
        <w:rPr>
          <w:rFonts w:hAnsi="宋体" w:cs="Arial"/>
          <w:sz w:val="28"/>
        </w:rPr>
      </w:pPr>
      <w:r w:rsidRPr="009D2220">
        <w:rPr>
          <w:rFonts w:hAnsi="宋体" w:cs="Arial" w:hint="eastAsia"/>
          <w:sz w:val="28"/>
        </w:rPr>
        <w:t>2</w:t>
      </w:r>
      <w:r w:rsidRPr="009D2220">
        <w:rPr>
          <w:rFonts w:hAnsi="宋体" w:cs="Arial"/>
          <w:sz w:val="28"/>
        </w:rPr>
        <w:t>0</w:t>
      </w:r>
      <w:r w:rsidR="00830AD3" w:rsidRPr="009D2220">
        <w:rPr>
          <w:rFonts w:hAnsi="宋体" w:cs="Arial"/>
          <w:sz w:val="28"/>
        </w:rPr>
        <w:t>21</w:t>
      </w:r>
      <w:r w:rsidRPr="009D2220">
        <w:rPr>
          <w:rFonts w:hAnsi="宋体" w:cs="Arial" w:hint="eastAsia"/>
          <w:sz w:val="28"/>
        </w:rPr>
        <w:t>年</w:t>
      </w:r>
      <w:r w:rsidR="00830AD3" w:rsidRPr="009D2220">
        <w:rPr>
          <w:rFonts w:hAnsi="宋体" w:cs="Arial"/>
          <w:sz w:val="28"/>
        </w:rPr>
        <w:t>10-12</w:t>
      </w:r>
      <w:r w:rsidR="00830AD3" w:rsidRPr="009D2220">
        <w:rPr>
          <w:rFonts w:hAnsi="宋体" w:cs="Arial" w:hint="eastAsia"/>
          <w:sz w:val="28"/>
        </w:rPr>
        <w:t>月，标准牵头单位</w:t>
      </w:r>
      <w:r w:rsidR="003D1C70">
        <w:rPr>
          <w:rFonts w:hAnsi="宋体" w:cs="Arial" w:hint="eastAsia"/>
          <w:sz w:val="28"/>
        </w:rPr>
        <w:t>上海市质量和标准化研究院</w:t>
      </w:r>
      <w:r w:rsidR="00830AD3" w:rsidRPr="009D2220">
        <w:rPr>
          <w:rFonts w:hAnsi="宋体" w:cs="Arial" w:hint="eastAsia"/>
          <w:sz w:val="28"/>
        </w:rPr>
        <w:t>实地走访了上海外高桥自由贸易区、普</w:t>
      </w:r>
      <w:proofErr w:type="gramStart"/>
      <w:r w:rsidR="00830AD3" w:rsidRPr="009D2220">
        <w:rPr>
          <w:rFonts w:hAnsi="宋体" w:cs="Arial" w:hint="eastAsia"/>
          <w:sz w:val="28"/>
        </w:rPr>
        <w:t>洛</w:t>
      </w:r>
      <w:proofErr w:type="gramEnd"/>
      <w:r w:rsidR="00830AD3" w:rsidRPr="009D2220">
        <w:rPr>
          <w:rFonts w:hAnsi="宋体" w:cs="Arial" w:hint="eastAsia"/>
          <w:sz w:val="28"/>
        </w:rPr>
        <w:t>斯保税物流园区、北京空港物流基地、圆通国际等1</w:t>
      </w:r>
      <w:r w:rsidR="00830AD3" w:rsidRPr="009D2220">
        <w:rPr>
          <w:rFonts w:hAnsi="宋体" w:cs="Arial"/>
          <w:sz w:val="28"/>
        </w:rPr>
        <w:t>0</w:t>
      </w:r>
      <w:r w:rsidR="00830AD3" w:rsidRPr="009D2220">
        <w:rPr>
          <w:rFonts w:hAnsi="宋体" w:cs="Arial" w:hint="eastAsia"/>
          <w:sz w:val="28"/>
        </w:rPr>
        <w:t>余家口岸基地和物流企业，在大量调研资料的基础上提出了标准拟修改完善的内容。</w:t>
      </w:r>
    </w:p>
    <w:p w:rsidR="00830AD3" w:rsidRPr="009D2220" w:rsidRDefault="00830AD3" w:rsidP="000C1649">
      <w:pPr>
        <w:pStyle w:val="af5"/>
        <w:snapToGrid w:val="0"/>
        <w:spacing w:line="360" w:lineRule="auto"/>
        <w:ind w:firstLine="560"/>
        <w:rPr>
          <w:rFonts w:hAnsi="宋体" w:cs="Arial"/>
          <w:sz w:val="28"/>
        </w:rPr>
      </w:pPr>
      <w:r w:rsidRPr="009D2220">
        <w:rPr>
          <w:rFonts w:hAnsi="宋体" w:cs="Arial" w:hint="eastAsia"/>
          <w:sz w:val="28"/>
        </w:rPr>
        <w:t>2</w:t>
      </w:r>
      <w:r w:rsidRPr="009D2220">
        <w:rPr>
          <w:rFonts w:hAnsi="宋体" w:cs="Arial"/>
          <w:sz w:val="28"/>
        </w:rPr>
        <w:t>02</w:t>
      </w:r>
      <w:r w:rsidR="00FD3C28" w:rsidRPr="009D2220">
        <w:rPr>
          <w:rFonts w:hAnsi="宋体" w:cs="Arial"/>
          <w:sz w:val="28"/>
        </w:rPr>
        <w:t>2</w:t>
      </w:r>
      <w:r w:rsidRPr="009D2220">
        <w:rPr>
          <w:rFonts w:hAnsi="宋体" w:cs="Arial" w:hint="eastAsia"/>
          <w:sz w:val="28"/>
        </w:rPr>
        <w:t>年2月，标准牵头起草单位</w:t>
      </w:r>
      <w:r w:rsidR="003D1C70">
        <w:rPr>
          <w:rFonts w:hAnsi="宋体" w:cs="Arial" w:hint="eastAsia"/>
          <w:sz w:val="28"/>
        </w:rPr>
        <w:t>上海市质量和标准化研究院</w:t>
      </w:r>
      <w:r w:rsidRPr="009D2220">
        <w:rPr>
          <w:rFonts w:hAnsi="宋体" w:cs="Arial" w:hint="eastAsia"/>
          <w:sz w:val="28"/>
        </w:rPr>
        <w:t>根据调研情况和针对标准内容对航空口岸和内陆口岸内容缺失的问题，公开征集标准起草单位，共征集了中国物流与采购联合会航空物流分会等</w:t>
      </w:r>
      <w:r w:rsidR="007A41BF">
        <w:rPr>
          <w:rFonts w:hAnsi="宋体" w:cs="Arial" w:hint="eastAsia"/>
          <w:sz w:val="28"/>
        </w:rPr>
        <w:t>七</w:t>
      </w:r>
      <w:r w:rsidRPr="009D2220">
        <w:rPr>
          <w:rFonts w:hAnsi="宋体" w:cs="Arial" w:hint="eastAsia"/>
          <w:sz w:val="28"/>
        </w:rPr>
        <w:t>家起草单位，组成标准起草工作小组</w:t>
      </w:r>
      <w:r w:rsidR="00FD3C28" w:rsidRPr="009D2220">
        <w:rPr>
          <w:rFonts w:hAnsi="宋体" w:cs="Arial" w:hint="eastAsia"/>
          <w:sz w:val="28"/>
        </w:rPr>
        <w:t>，启动标准研制工作。</w:t>
      </w:r>
    </w:p>
    <w:p w:rsidR="0046600B" w:rsidRPr="009D2220" w:rsidRDefault="00321348" w:rsidP="000C1649">
      <w:pPr>
        <w:pStyle w:val="af5"/>
        <w:snapToGrid w:val="0"/>
        <w:spacing w:line="360" w:lineRule="auto"/>
        <w:ind w:firstLine="560"/>
        <w:rPr>
          <w:rFonts w:hAnsi="宋体" w:cs="Arial"/>
          <w:sz w:val="28"/>
        </w:rPr>
      </w:pPr>
      <w:r w:rsidRPr="009D2220">
        <w:rPr>
          <w:rFonts w:hAnsi="宋体" w:cs="Arial" w:hint="eastAsia"/>
          <w:sz w:val="28"/>
        </w:rPr>
        <w:t>2</w:t>
      </w:r>
      <w:r w:rsidRPr="009D2220">
        <w:rPr>
          <w:rFonts w:hAnsi="宋体" w:cs="Arial"/>
          <w:sz w:val="28"/>
        </w:rPr>
        <w:t>022</w:t>
      </w:r>
      <w:r w:rsidRPr="009D2220">
        <w:rPr>
          <w:rFonts w:hAnsi="宋体" w:cs="Arial" w:hint="eastAsia"/>
          <w:sz w:val="28"/>
        </w:rPr>
        <w:t>年7月，起草小组组织多次组织召开线上讨论会和内部交流会，充分吸纳起草单位内部业务实践及行业管理实践，对标准</w:t>
      </w:r>
      <w:r w:rsidR="007B6CDD" w:rsidRPr="009D2220">
        <w:rPr>
          <w:rFonts w:hAnsi="宋体" w:cs="Arial" w:hint="eastAsia"/>
          <w:sz w:val="28"/>
        </w:rPr>
        <w:t>做了进一步的完善，形成了标准草案。</w:t>
      </w:r>
    </w:p>
    <w:p w:rsidR="002076E6" w:rsidRPr="009D2220" w:rsidRDefault="002076E6" w:rsidP="000C1649">
      <w:pPr>
        <w:pStyle w:val="af5"/>
        <w:snapToGrid w:val="0"/>
        <w:spacing w:line="360" w:lineRule="auto"/>
        <w:ind w:firstLine="560"/>
        <w:rPr>
          <w:rFonts w:hAnsi="宋体" w:cs="Arial"/>
          <w:sz w:val="28"/>
        </w:rPr>
      </w:pPr>
      <w:r w:rsidRPr="009D2220">
        <w:rPr>
          <w:rFonts w:hAnsi="宋体" w:cs="Arial"/>
          <w:sz w:val="28"/>
        </w:rPr>
        <w:t>2022</w:t>
      </w:r>
      <w:r w:rsidRPr="009D2220">
        <w:rPr>
          <w:rFonts w:hAnsi="宋体" w:cs="Arial" w:hint="eastAsia"/>
          <w:sz w:val="28"/>
        </w:rPr>
        <w:t>年8月，起草小组联系四川口岸办和重庆口岸办，就标准内容向川、</w:t>
      </w:r>
      <w:proofErr w:type="gramStart"/>
      <w:r w:rsidRPr="009D2220">
        <w:rPr>
          <w:rFonts w:hAnsi="宋体" w:cs="Arial" w:hint="eastAsia"/>
          <w:sz w:val="28"/>
        </w:rPr>
        <w:t>渝口岸</w:t>
      </w:r>
      <w:proofErr w:type="gramEnd"/>
      <w:r w:rsidRPr="009D2220">
        <w:rPr>
          <w:rFonts w:hAnsi="宋体" w:cs="Arial" w:hint="eastAsia"/>
          <w:sz w:val="28"/>
        </w:rPr>
        <w:t>办定向征求意见，川、</w:t>
      </w:r>
      <w:proofErr w:type="gramStart"/>
      <w:r w:rsidRPr="009D2220">
        <w:rPr>
          <w:rFonts w:hAnsi="宋体" w:cs="Arial" w:hint="eastAsia"/>
          <w:sz w:val="28"/>
        </w:rPr>
        <w:t>渝口岸</w:t>
      </w:r>
      <w:proofErr w:type="gramEnd"/>
      <w:r w:rsidRPr="009D2220">
        <w:rPr>
          <w:rFonts w:hAnsi="宋体" w:cs="Arial" w:hint="eastAsia"/>
          <w:sz w:val="28"/>
        </w:rPr>
        <w:t>办组织航空国际货运企业、中欧班列运输企业、多式联运企业等十余家口岸物流服务企业参加讨论会，对标准的内容提出意见和建议。</w:t>
      </w:r>
    </w:p>
    <w:p w:rsidR="002076E6" w:rsidRPr="009D2220" w:rsidRDefault="002076E6" w:rsidP="000C1649">
      <w:pPr>
        <w:pStyle w:val="af5"/>
        <w:snapToGrid w:val="0"/>
        <w:spacing w:line="360" w:lineRule="auto"/>
        <w:ind w:firstLine="560"/>
        <w:rPr>
          <w:rFonts w:hAnsi="宋体" w:cs="Arial"/>
          <w:sz w:val="28"/>
        </w:rPr>
      </w:pPr>
      <w:r w:rsidRPr="009D2220">
        <w:rPr>
          <w:rFonts w:hAnsi="宋体" w:cs="Arial" w:hint="eastAsia"/>
          <w:sz w:val="28"/>
        </w:rPr>
        <w:lastRenderedPageBreak/>
        <w:t>2</w:t>
      </w:r>
      <w:r w:rsidRPr="009D2220">
        <w:rPr>
          <w:rFonts w:hAnsi="宋体" w:cs="Arial"/>
          <w:sz w:val="28"/>
        </w:rPr>
        <w:t>022</w:t>
      </w:r>
      <w:r w:rsidRPr="009D2220">
        <w:rPr>
          <w:rFonts w:hAnsi="宋体" w:cs="Arial" w:hint="eastAsia"/>
          <w:sz w:val="28"/>
        </w:rPr>
        <w:t>年</w:t>
      </w:r>
      <w:r w:rsidR="0090247C" w:rsidRPr="009D2220">
        <w:rPr>
          <w:rFonts w:hAnsi="宋体" w:cs="Arial"/>
          <w:sz w:val="28"/>
        </w:rPr>
        <w:t>8</w:t>
      </w:r>
      <w:r w:rsidRPr="009D2220">
        <w:rPr>
          <w:rFonts w:hAnsi="宋体" w:cs="Arial" w:hint="eastAsia"/>
          <w:sz w:val="28"/>
        </w:rPr>
        <w:t>月，起草小组对各方意见进行汇总处理，对标准文本进行修改完善，形成标准征求意见稿。</w:t>
      </w:r>
    </w:p>
    <w:p w:rsidR="0046600B" w:rsidRPr="009D2220" w:rsidRDefault="007B6CDD" w:rsidP="00A970F1">
      <w:pPr>
        <w:pStyle w:val="af5"/>
        <w:snapToGrid w:val="0"/>
        <w:spacing w:line="360" w:lineRule="auto"/>
        <w:ind w:firstLine="560"/>
        <w:rPr>
          <w:rFonts w:ascii="黑体" w:eastAsia="黑体" w:hAnsi="黑体"/>
          <w:sz w:val="28"/>
        </w:rPr>
      </w:pPr>
      <w:r w:rsidRPr="009D2220">
        <w:rPr>
          <w:rFonts w:ascii="黑体" w:eastAsia="黑体" w:hAnsi="黑体" w:hint="eastAsia"/>
          <w:sz w:val="28"/>
        </w:rPr>
        <w:t>四、标准修订基本原则</w:t>
      </w:r>
    </w:p>
    <w:p w:rsidR="0046600B" w:rsidRPr="009D2220" w:rsidRDefault="007B6CDD" w:rsidP="000C1649">
      <w:pPr>
        <w:pStyle w:val="af5"/>
        <w:snapToGrid w:val="0"/>
        <w:spacing w:line="360" w:lineRule="auto"/>
        <w:ind w:firstLine="560"/>
        <w:rPr>
          <w:rFonts w:hAnsi="宋体"/>
          <w:sz w:val="28"/>
        </w:rPr>
      </w:pPr>
      <w:r w:rsidRPr="009D2220">
        <w:rPr>
          <w:rFonts w:hAnsi="宋体"/>
          <w:sz w:val="28"/>
        </w:rPr>
        <w:t>1</w:t>
      </w:r>
      <w:r w:rsidRPr="009D2220">
        <w:rPr>
          <w:rFonts w:hAnsi="宋体" w:hint="eastAsia"/>
          <w:sz w:val="28"/>
        </w:rPr>
        <w:t>.一致性原则</w:t>
      </w:r>
    </w:p>
    <w:p w:rsidR="001D5EAB" w:rsidRDefault="007B6CDD" w:rsidP="000C1649">
      <w:pPr>
        <w:pStyle w:val="af5"/>
        <w:snapToGrid w:val="0"/>
        <w:spacing w:line="360" w:lineRule="auto"/>
        <w:ind w:firstLine="560"/>
        <w:rPr>
          <w:rFonts w:hAnsi="宋体"/>
          <w:sz w:val="28"/>
        </w:rPr>
      </w:pPr>
      <w:r w:rsidRPr="009D2220">
        <w:rPr>
          <w:rFonts w:hAnsi="宋体" w:hint="eastAsia"/>
          <w:sz w:val="28"/>
        </w:rPr>
        <w:t>在修订的过程中，标准</w:t>
      </w:r>
      <w:r w:rsidR="001D5EAB">
        <w:rPr>
          <w:rFonts w:hAnsi="宋体" w:hint="eastAsia"/>
          <w:sz w:val="28"/>
        </w:rPr>
        <w:t>与现行的口岸相关政策法规保持一致，将作为政策法规的细化和补充，指导口岸物流服务企业业务工作。</w:t>
      </w:r>
    </w:p>
    <w:p w:rsidR="00970C8F" w:rsidRPr="009D2220" w:rsidRDefault="007B6CDD" w:rsidP="000C1649">
      <w:pPr>
        <w:pStyle w:val="af5"/>
        <w:snapToGrid w:val="0"/>
        <w:spacing w:line="360" w:lineRule="auto"/>
        <w:ind w:firstLine="560"/>
        <w:rPr>
          <w:rFonts w:hAnsi="宋体"/>
          <w:sz w:val="28"/>
        </w:rPr>
      </w:pPr>
      <w:r w:rsidRPr="009D2220">
        <w:rPr>
          <w:rFonts w:hAnsi="宋体" w:hint="eastAsia"/>
          <w:sz w:val="28"/>
        </w:rPr>
        <w:t>2.实践性原则</w:t>
      </w:r>
    </w:p>
    <w:p w:rsidR="00260925" w:rsidRPr="009D2220" w:rsidRDefault="007B6CDD" w:rsidP="000C1649">
      <w:pPr>
        <w:pStyle w:val="af5"/>
        <w:snapToGrid w:val="0"/>
        <w:spacing w:line="360" w:lineRule="auto"/>
        <w:ind w:firstLine="560"/>
        <w:rPr>
          <w:rFonts w:hAnsi="宋体"/>
          <w:sz w:val="28"/>
        </w:rPr>
      </w:pPr>
      <w:r w:rsidRPr="009D2220">
        <w:rPr>
          <w:rFonts w:hAnsi="宋体" w:hint="eastAsia"/>
          <w:sz w:val="28"/>
        </w:rPr>
        <w:t>标准在修订的过程中，经过对国内多家</w:t>
      </w:r>
      <w:r w:rsidR="00260925" w:rsidRPr="009D2220">
        <w:rPr>
          <w:rFonts w:hAnsi="宋体" w:hint="eastAsia"/>
          <w:sz w:val="28"/>
        </w:rPr>
        <w:t>口岸物流服务</w:t>
      </w:r>
      <w:r w:rsidRPr="009D2220">
        <w:rPr>
          <w:rFonts w:hAnsi="宋体" w:hint="eastAsia"/>
          <w:sz w:val="28"/>
        </w:rPr>
        <w:t>企业</w:t>
      </w:r>
      <w:r w:rsidR="00260925" w:rsidRPr="009D2220">
        <w:rPr>
          <w:rFonts w:hAnsi="宋体" w:hint="eastAsia"/>
          <w:sz w:val="28"/>
        </w:rPr>
        <w:t>、</w:t>
      </w:r>
      <w:r w:rsidRPr="009D2220">
        <w:rPr>
          <w:rFonts w:hAnsi="宋体" w:hint="eastAsia"/>
          <w:sz w:val="28"/>
        </w:rPr>
        <w:t>行业协会</w:t>
      </w:r>
      <w:r w:rsidR="00260925" w:rsidRPr="009D2220">
        <w:rPr>
          <w:rFonts w:hAnsi="宋体" w:hint="eastAsia"/>
          <w:sz w:val="28"/>
        </w:rPr>
        <w:t>、口岸管理方</w:t>
      </w:r>
      <w:r w:rsidRPr="009D2220">
        <w:rPr>
          <w:rFonts w:hAnsi="宋体" w:hint="eastAsia"/>
          <w:sz w:val="28"/>
        </w:rPr>
        <w:t>的调研，</w:t>
      </w:r>
      <w:r w:rsidR="00260925" w:rsidRPr="009D2220">
        <w:rPr>
          <w:rFonts w:hAnsi="宋体" w:hint="eastAsia"/>
          <w:sz w:val="28"/>
        </w:rPr>
        <w:t>在一般物流业务的基础上，充分体现口岸物流的特点，形成对口岸物流的专业化服务要求。</w:t>
      </w:r>
    </w:p>
    <w:p w:rsidR="0046600B" w:rsidRPr="009D2220" w:rsidRDefault="007B6CDD" w:rsidP="000C1649">
      <w:pPr>
        <w:pStyle w:val="af5"/>
        <w:snapToGrid w:val="0"/>
        <w:spacing w:line="360" w:lineRule="auto"/>
        <w:ind w:firstLine="560"/>
        <w:rPr>
          <w:rFonts w:hAnsi="宋体"/>
          <w:sz w:val="28"/>
        </w:rPr>
      </w:pPr>
      <w:r w:rsidRPr="009D2220">
        <w:rPr>
          <w:rFonts w:hAnsi="宋体" w:hint="eastAsia"/>
          <w:sz w:val="28"/>
        </w:rPr>
        <w:t>3</w:t>
      </w:r>
      <w:r w:rsidRPr="009D2220">
        <w:rPr>
          <w:rFonts w:hAnsi="宋体"/>
          <w:sz w:val="28"/>
        </w:rPr>
        <w:t>.</w:t>
      </w:r>
      <w:r w:rsidRPr="009D2220">
        <w:rPr>
          <w:rFonts w:hAnsi="宋体" w:hint="eastAsia"/>
          <w:sz w:val="28"/>
        </w:rPr>
        <w:t>通用性原则</w:t>
      </w:r>
    </w:p>
    <w:p w:rsidR="0046600B" w:rsidRPr="009D2220" w:rsidRDefault="007B6CDD" w:rsidP="000C1649">
      <w:pPr>
        <w:pStyle w:val="af5"/>
        <w:snapToGrid w:val="0"/>
        <w:spacing w:line="360" w:lineRule="auto"/>
        <w:ind w:firstLine="560"/>
        <w:rPr>
          <w:rFonts w:hAnsi="宋体"/>
          <w:sz w:val="28"/>
        </w:rPr>
      </w:pPr>
      <w:r w:rsidRPr="009D2220">
        <w:rPr>
          <w:rFonts w:hAnsi="宋体" w:hint="eastAsia"/>
          <w:sz w:val="28"/>
        </w:rPr>
        <w:t>本文件所确定的</w:t>
      </w:r>
      <w:r w:rsidR="00C334AC">
        <w:rPr>
          <w:rFonts w:hAnsi="宋体"/>
          <w:sz w:val="28"/>
        </w:rPr>
        <w:t>10</w:t>
      </w:r>
      <w:r w:rsidRPr="009D2220">
        <w:rPr>
          <w:rFonts w:hAnsi="宋体" w:hint="eastAsia"/>
          <w:sz w:val="28"/>
        </w:rPr>
        <w:t>个主要服务质量指标是针对于</w:t>
      </w:r>
      <w:r w:rsidR="00126394" w:rsidRPr="009D2220">
        <w:rPr>
          <w:rFonts w:hAnsi="宋体" w:hint="eastAsia"/>
          <w:sz w:val="28"/>
        </w:rPr>
        <w:t>口岸物流服务企业</w:t>
      </w:r>
      <w:r w:rsidRPr="009D2220">
        <w:rPr>
          <w:rFonts w:hAnsi="宋体" w:hint="eastAsia"/>
          <w:sz w:val="28"/>
        </w:rPr>
        <w:t>通用的，未涉及专业行业领域，不体现单一品类或商品的特点及特殊要求。</w:t>
      </w:r>
    </w:p>
    <w:p w:rsidR="0046600B" w:rsidRPr="009D2220" w:rsidRDefault="007B6CDD" w:rsidP="00A970F1">
      <w:pPr>
        <w:pStyle w:val="af5"/>
        <w:snapToGrid w:val="0"/>
        <w:spacing w:line="360" w:lineRule="auto"/>
        <w:ind w:firstLine="560"/>
        <w:rPr>
          <w:rFonts w:ascii="黑体" w:eastAsia="黑体" w:hAnsi="黑体"/>
          <w:sz w:val="28"/>
        </w:rPr>
      </w:pPr>
      <w:r w:rsidRPr="009D2220">
        <w:rPr>
          <w:rFonts w:ascii="黑体" w:eastAsia="黑体" w:hAnsi="黑体" w:hint="eastAsia"/>
          <w:sz w:val="28"/>
        </w:rPr>
        <w:t>五、标准修订的主要内容</w:t>
      </w:r>
    </w:p>
    <w:p w:rsidR="0046600B" w:rsidRPr="009D2220" w:rsidRDefault="007B6CDD" w:rsidP="000C1649">
      <w:pPr>
        <w:pStyle w:val="a5"/>
        <w:numPr>
          <w:ilvl w:val="0"/>
          <w:numId w:val="0"/>
        </w:numPr>
        <w:snapToGrid w:val="0"/>
        <w:spacing w:line="360" w:lineRule="auto"/>
        <w:ind w:firstLineChars="200" w:firstLine="560"/>
        <w:rPr>
          <w:sz w:val="28"/>
          <w:szCs w:val="28"/>
        </w:rPr>
      </w:pPr>
      <w:r w:rsidRPr="009D2220">
        <w:rPr>
          <w:rFonts w:hint="eastAsia"/>
          <w:sz w:val="28"/>
          <w:szCs w:val="28"/>
        </w:rPr>
        <w:t>本文件与</w:t>
      </w:r>
      <w:r w:rsidR="000C04D1" w:rsidRPr="009D2220">
        <w:rPr>
          <w:sz w:val="28"/>
          <w:szCs w:val="28"/>
        </w:rPr>
        <w:t>GB/T 28580-2012</w:t>
      </w:r>
      <w:r w:rsidRPr="009D2220">
        <w:rPr>
          <w:rFonts w:hint="eastAsia"/>
          <w:sz w:val="28"/>
          <w:szCs w:val="28"/>
        </w:rPr>
        <w:t>相比，除结构调整和编辑性修改外，主要技术变化如下：</w:t>
      </w:r>
    </w:p>
    <w:p w:rsidR="001D5EAB" w:rsidRPr="001D5EAB" w:rsidRDefault="001D5EAB" w:rsidP="001D5EAB">
      <w:pPr>
        <w:pStyle w:val="af5"/>
        <w:snapToGrid w:val="0"/>
        <w:spacing w:line="360" w:lineRule="auto"/>
        <w:ind w:firstLine="560"/>
        <w:rPr>
          <w:sz w:val="28"/>
          <w:szCs w:val="28"/>
        </w:rPr>
      </w:pPr>
      <w:r w:rsidRPr="001D5EAB">
        <w:rPr>
          <w:rFonts w:hint="eastAsia"/>
          <w:sz w:val="28"/>
          <w:szCs w:val="28"/>
        </w:rPr>
        <w:t>——更改了术语和定义“口岸物流”、“口岸物流服务”和“保税货物”的定义（见3.1、3.2和3.5，2012年版的3.1、3.2和3.5）；</w:t>
      </w:r>
    </w:p>
    <w:p w:rsidR="001D5EAB" w:rsidRPr="001D5EAB" w:rsidRDefault="001D5EAB" w:rsidP="001D5EAB">
      <w:pPr>
        <w:pStyle w:val="af5"/>
        <w:snapToGrid w:val="0"/>
        <w:spacing w:line="360" w:lineRule="auto"/>
        <w:ind w:firstLine="560"/>
        <w:rPr>
          <w:sz w:val="28"/>
          <w:szCs w:val="28"/>
        </w:rPr>
      </w:pPr>
      <w:r w:rsidRPr="001D5EAB">
        <w:rPr>
          <w:rFonts w:hint="eastAsia"/>
          <w:sz w:val="28"/>
          <w:szCs w:val="28"/>
        </w:rPr>
        <w:t>——将“基本要求”更改为“总体要求”，并更改具体内容（见第4章，2012年版的第4章）；</w:t>
      </w:r>
    </w:p>
    <w:p w:rsidR="001D5EAB" w:rsidRPr="001D5EAB" w:rsidRDefault="001D5EAB" w:rsidP="001D5EAB">
      <w:pPr>
        <w:pStyle w:val="af5"/>
        <w:snapToGrid w:val="0"/>
        <w:spacing w:line="360" w:lineRule="auto"/>
        <w:ind w:firstLine="560"/>
        <w:rPr>
          <w:sz w:val="28"/>
          <w:szCs w:val="28"/>
        </w:rPr>
      </w:pPr>
      <w:r w:rsidRPr="001D5EAB">
        <w:rPr>
          <w:rFonts w:hint="eastAsia"/>
          <w:sz w:val="28"/>
          <w:szCs w:val="28"/>
        </w:rPr>
        <w:t>——更改了“方案设计服务”的要求（见5.1，2012年版的第5章）；</w:t>
      </w:r>
    </w:p>
    <w:p w:rsidR="001D5EAB" w:rsidRPr="001D5EAB" w:rsidRDefault="001D5EAB" w:rsidP="001D5EAB">
      <w:pPr>
        <w:pStyle w:val="af5"/>
        <w:snapToGrid w:val="0"/>
        <w:spacing w:line="360" w:lineRule="auto"/>
        <w:ind w:firstLine="560"/>
        <w:rPr>
          <w:sz w:val="28"/>
          <w:szCs w:val="28"/>
        </w:rPr>
      </w:pPr>
      <w:r w:rsidRPr="001D5EAB">
        <w:rPr>
          <w:rFonts w:hint="eastAsia"/>
          <w:sz w:val="28"/>
          <w:szCs w:val="28"/>
        </w:rPr>
        <w:t>——更改了“信息服务”的要求（见5.2，2012年版的第6章）；</w:t>
      </w:r>
    </w:p>
    <w:p w:rsidR="001D5EAB" w:rsidRPr="001D5EAB" w:rsidRDefault="001D5EAB" w:rsidP="001D5EAB">
      <w:pPr>
        <w:pStyle w:val="af5"/>
        <w:snapToGrid w:val="0"/>
        <w:spacing w:line="360" w:lineRule="auto"/>
        <w:ind w:firstLine="560"/>
        <w:rPr>
          <w:sz w:val="28"/>
          <w:szCs w:val="28"/>
        </w:rPr>
      </w:pPr>
      <w:r w:rsidRPr="001D5EAB">
        <w:rPr>
          <w:rFonts w:hint="eastAsia"/>
          <w:sz w:val="28"/>
          <w:szCs w:val="28"/>
        </w:rPr>
        <w:t>——增加了“设施设备服务”的要求（见5.3）；</w:t>
      </w:r>
    </w:p>
    <w:p w:rsidR="001D5EAB" w:rsidRPr="001D5EAB" w:rsidRDefault="001D5EAB" w:rsidP="001D5EAB">
      <w:pPr>
        <w:pStyle w:val="af5"/>
        <w:snapToGrid w:val="0"/>
        <w:spacing w:line="360" w:lineRule="auto"/>
        <w:ind w:firstLine="560"/>
        <w:rPr>
          <w:sz w:val="28"/>
          <w:szCs w:val="28"/>
        </w:rPr>
      </w:pPr>
      <w:r w:rsidRPr="001D5EAB">
        <w:rPr>
          <w:rFonts w:hint="eastAsia"/>
          <w:sz w:val="28"/>
          <w:szCs w:val="28"/>
        </w:rPr>
        <w:t>——更改了“通关”的服务要求（见5.4.2，2012年版的7.2.1）；</w:t>
      </w:r>
    </w:p>
    <w:p w:rsidR="001D5EAB" w:rsidRPr="001D5EAB" w:rsidRDefault="001D5EAB" w:rsidP="001D5EAB">
      <w:pPr>
        <w:pStyle w:val="af5"/>
        <w:snapToGrid w:val="0"/>
        <w:spacing w:line="360" w:lineRule="auto"/>
        <w:ind w:firstLine="560"/>
        <w:rPr>
          <w:sz w:val="28"/>
          <w:szCs w:val="28"/>
        </w:rPr>
      </w:pPr>
      <w:r w:rsidRPr="001D5EAB">
        <w:rPr>
          <w:rFonts w:hint="eastAsia"/>
          <w:sz w:val="28"/>
          <w:szCs w:val="28"/>
        </w:rPr>
        <w:lastRenderedPageBreak/>
        <w:t>——更改了“货物接收”的要求（见5.4.1.1，2012年版的7.1）；</w:t>
      </w:r>
    </w:p>
    <w:p w:rsidR="001D5EAB" w:rsidRPr="001D5EAB" w:rsidRDefault="001D5EAB" w:rsidP="001D5EAB">
      <w:pPr>
        <w:pStyle w:val="af5"/>
        <w:snapToGrid w:val="0"/>
        <w:spacing w:line="360" w:lineRule="auto"/>
        <w:ind w:firstLine="560"/>
        <w:rPr>
          <w:sz w:val="28"/>
          <w:szCs w:val="28"/>
        </w:rPr>
      </w:pPr>
      <w:r w:rsidRPr="001D5EAB">
        <w:rPr>
          <w:rFonts w:hint="eastAsia"/>
          <w:sz w:val="28"/>
          <w:szCs w:val="28"/>
        </w:rPr>
        <w:t>——更改了“装卸”的要求（见5.4.3，2012版的7.3）；</w:t>
      </w:r>
    </w:p>
    <w:p w:rsidR="001D5EAB" w:rsidRPr="001D5EAB" w:rsidRDefault="001D5EAB" w:rsidP="001D5EAB">
      <w:pPr>
        <w:pStyle w:val="af5"/>
        <w:snapToGrid w:val="0"/>
        <w:spacing w:line="360" w:lineRule="auto"/>
        <w:ind w:firstLine="560"/>
        <w:rPr>
          <w:sz w:val="28"/>
          <w:szCs w:val="28"/>
        </w:rPr>
      </w:pPr>
      <w:r w:rsidRPr="001D5EAB">
        <w:rPr>
          <w:rFonts w:hint="eastAsia"/>
          <w:sz w:val="28"/>
          <w:szCs w:val="28"/>
        </w:rPr>
        <w:t>——更改了“运输”的要求（见5.4.4.3,2012年版的7.4.3）；</w:t>
      </w:r>
    </w:p>
    <w:p w:rsidR="001D5EAB" w:rsidRPr="001D5EAB" w:rsidRDefault="001D5EAB" w:rsidP="001D5EAB">
      <w:pPr>
        <w:pStyle w:val="af5"/>
        <w:snapToGrid w:val="0"/>
        <w:spacing w:line="360" w:lineRule="auto"/>
        <w:ind w:firstLine="560"/>
        <w:rPr>
          <w:sz w:val="28"/>
          <w:szCs w:val="28"/>
        </w:rPr>
      </w:pPr>
      <w:r w:rsidRPr="001D5EAB">
        <w:rPr>
          <w:rFonts w:hint="eastAsia"/>
          <w:sz w:val="28"/>
          <w:szCs w:val="28"/>
        </w:rPr>
        <w:t>——更改了“仓储”的要求（见5.4.5，2012年版的7.5）；</w:t>
      </w:r>
    </w:p>
    <w:p w:rsidR="001D5EAB" w:rsidRPr="001D5EAB" w:rsidRDefault="001D5EAB" w:rsidP="001D5EAB">
      <w:pPr>
        <w:pStyle w:val="af5"/>
        <w:snapToGrid w:val="0"/>
        <w:spacing w:line="360" w:lineRule="auto"/>
        <w:ind w:firstLine="560"/>
        <w:rPr>
          <w:sz w:val="28"/>
          <w:szCs w:val="28"/>
        </w:rPr>
      </w:pPr>
      <w:r w:rsidRPr="001D5EAB">
        <w:rPr>
          <w:rFonts w:hint="eastAsia"/>
          <w:sz w:val="28"/>
          <w:szCs w:val="28"/>
        </w:rPr>
        <w:t>——更改了“货物交付”的要求（见5.4.8，2012年版的7.6）；</w:t>
      </w:r>
    </w:p>
    <w:p w:rsidR="001D5EAB" w:rsidRPr="001D5EAB" w:rsidRDefault="001D5EAB" w:rsidP="001D5EAB">
      <w:pPr>
        <w:pStyle w:val="af5"/>
        <w:snapToGrid w:val="0"/>
        <w:spacing w:line="360" w:lineRule="auto"/>
        <w:ind w:firstLine="560"/>
        <w:rPr>
          <w:sz w:val="28"/>
          <w:szCs w:val="28"/>
        </w:rPr>
      </w:pPr>
      <w:r w:rsidRPr="001D5EAB">
        <w:rPr>
          <w:rFonts w:hint="eastAsia"/>
          <w:sz w:val="28"/>
          <w:szCs w:val="28"/>
        </w:rPr>
        <w:t>——增加了</w:t>
      </w:r>
      <w:proofErr w:type="gramStart"/>
      <w:r w:rsidRPr="001D5EAB">
        <w:rPr>
          <w:rFonts w:hint="eastAsia"/>
          <w:sz w:val="28"/>
          <w:szCs w:val="28"/>
        </w:rPr>
        <w:t>“</w:t>
      </w:r>
      <w:proofErr w:type="gramEnd"/>
      <w:r w:rsidRPr="001D5EAB">
        <w:rPr>
          <w:rFonts w:hint="eastAsia"/>
          <w:sz w:val="28"/>
          <w:szCs w:val="28"/>
        </w:rPr>
        <w:t>中转、“配送”、“风险防控”和“其他服务”的要求（见5.4.6、5.4.7、5.6和5.7）；</w:t>
      </w:r>
    </w:p>
    <w:p w:rsidR="001D5EAB" w:rsidRPr="001D5EAB" w:rsidRDefault="001D5EAB" w:rsidP="001D5EAB">
      <w:pPr>
        <w:pStyle w:val="af5"/>
        <w:snapToGrid w:val="0"/>
        <w:spacing w:line="360" w:lineRule="auto"/>
        <w:ind w:firstLine="560"/>
        <w:rPr>
          <w:sz w:val="28"/>
          <w:szCs w:val="28"/>
        </w:rPr>
      </w:pPr>
      <w:r w:rsidRPr="001D5EAB">
        <w:rPr>
          <w:rFonts w:hint="eastAsia"/>
          <w:sz w:val="28"/>
          <w:szCs w:val="28"/>
        </w:rPr>
        <w:t>——更改了“服务质量评价”的内容，见（6，2012年版的9），增加了“物流服务方案有效实施率”、“设备完好率”、“提货及时率”和“信息传递准时率”服务质量指标（见6.2.1、6.2.2、6.2.6和6.2.8）；</w:t>
      </w:r>
    </w:p>
    <w:p w:rsidR="00A970F1" w:rsidRPr="001D5EAB" w:rsidRDefault="001D5EAB" w:rsidP="001D5EAB">
      <w:pPr>
        <w:pStyle w:val="af5"/>
        <w:snapToGrid w:val="0"/>
        <w:spacing w:line="360" w:lineRule="auto"/>
        <w:ind w:firstLine="560"/>
        <w:rPr>
          <w:sz w:val="28"/>
          <w:szCs w:val="28"/>
        </w:rPr>
      </w:pPr>
      <w:r w:rsidRPr="001D5EAB">
        <w:rPr>
          <w:rFonts w:hint="eastAsia"/>
          <w:sz w:val="28"/>
          <w:szCs w:val="28"/>
        </w:rPr>
        <w:t>——增加了“持续改进”的要求（见7）。</w:t>
      </w:r>
    </w:p>
    <w:p w:rsidR="00FE37EB" w:rsidRPr="009D2220" w:rsidRDefault="00FE37EB" w:rsidP="00A970F1">
      <w:pPr>
        <w:pStyle w:val="af5"/>
        <w:snapToGrid w:val="0"/>
        <w:spacing w:line="360" w:lineRule="auto"/>
        <w:ind w:firstLine="560"/>
        <w:rPr>
          <w:rFonts w:ascii="黑体" w:eastAsia="黑体" w:hAnsi="黑体"/>
          <w:sz w:val="28"/>
        </w:rPr>
      </w:pPr>
      <w:r w:rsidRPr="009D2220">
        <w:rPr>
          <w:rFonts w:ascii="黑体" w:eastAsia="黑体" w:hAnsi="黑体" w:hint="eastAsia"/>
          <w:sz w:val="28"/>
        </w:rPr>
        <w:t>六、标准关键技术问题说明</w:t>
      </w:r>
    </w:p>
    <w:p w:rsidR="00FE37EB" w:rsidRPr="009D2220" w:rsidRDefault="00FE37EB" w:rsidP="000C1649">
      <w:pPr>
        <w:pStyle w:val="af5"/>
        <w:snapToGrid w:val="0"/>
        <w:spacing w:line="360" w:lineRule="auto"/>
        <w:ind w:firstLine="560"/>
        <w:rPr>
          <w:sz w:val="28"/>
          <w:szCs w:val="28"/>
        </w:rPr>
      </w:pPr>
      <w:r w:rsidRPr="009D2220">
        <w:rPr>
          <w:rFonts w:hint="eastAsia"/>
          <w:sz w:val="28"/>
          <w:szCs w:val="28"/>
        </w:rPr>
        <w:t>1</w:t>
      </w:r>
      <w:r w:rsidRPr="009D2220">
        <w:rPr>
          <w:sz w:val="28"/>
          <w:szCs w:val="28"/>
        </w:rPr>
        <w:t>.</w:t>
      </w:r>
      <w:r w:rsidRPr="009D2220">
        <w:rPr>
          <w:rFonts w:hint="eastAsia"/>
          <w:sz w:val="28"/>
          <w:szCs w:val="28"/>
        </w:rPr>
        <w:t>标准规范的对象</w:t>
      </w:r>
    </w:p>
    <w:p w:rsidR="00FE37EB" w:rsidRPr="009D2220" w:rsidRDefault="00906854" w:rsidP="000C1649">
      <w:pPr>
        <w:pStyle w:val="af5"/>
        <w:snapToGrid w:val="0"/>
        <w:spacing w:line="360" w:lineRule="auto"/>
        <w:ind w:firstLine="560"/>
        <w:rPr>
          <w:sz w:val="28"/>
          <w:szCs w:val="28"/>
        </w:rPr>
      </w:pPr>
      <w:r w:rsidRPr="009D2220">
        <w:rPr>
          <w:rFonts w:hint="eastAsia"/>
          <w:sz w:val="28"/>
          <w:szCs w:val="28"/>
        </w:rPr>
        <w:t>本标准规范的对象为</w:t>
      </w:r>
      <w:r w:rsidR="00E56CEA" w:rsidRPr="009D2220">
        <w:rPr>
          <w:rFonts w:hint="eastAsia"/>
          <w:sz w:val="28"/>
          <w:szCs w:val="28"/>
        </w:rPr>
        <w:t>提供口岸物流服务的企业，包括港口、口岸货运场站、仓储运输配送企业、货代企业、装卸搬运企业等，不包括货物进出口的政府管理部门，如海关、检验检疫</w:t>
      </w:r>
      <w:r w:rsidR="00E17E8D" w:rsidRPr="009D2220">
        <w:rPr>
          <w:rFonts w:hint="eastAsia"/>
          <w:sz w:val="28"/>
          <w:szCs w:val="28"/>
        </w:rPr>
        <w:t>部门等。标准所规范的内容也仅针对口岸物流服务，不包括行政管理、营商环境优化等政府职能。</w:t>
      </w:r>
    </w:p>
    <w:p w:rsidR="005038EE" w:rsidRPr="009D2220" w:rsidRDefault="005038EE" w:rsidP="000C1649">
      <w:pPr>
        <w:pStyle w:val="af5"/>
        <w:snapToGrid w:val="0"/>
        <w:spacing w:line="360" w:lineRule="auto"/>
        <w:ind w:firstLine="560"/>
        <w:rPr>
          <w:sz w:val="28"/>
          <w:szCs w:val="28"/>
        </w:rPr>
      </w:pPr>
      <w:r w:rsidRPr="009D2220">
        <w:rPr>
          <w:rFonts w:hint="eastAsia"/>
          <w:sz w:val="28"/>
          <w:szCs w:val="28"/>
        </w:rPr>
        <w:t>2</w:t>
      </w:r>
      <w:r w:rsidRPr="009D2220">
        <w:rPr>
          <w:sz w:val="28"/>
          <w:szCs w:val="28"/>
        </w:rPr>
        <w:t>.</w:t>
      </w:r>
      <w:r w:rsidRPr="009D2220">
        <w:rPr>
          <w:rFonts w:hint="eastAsia"/>
          <w:sz w:val="28"/>
          <w:szCs w:val="28"/>
        </w:rPr>
        <w:t>标准</w:t>
      </w:r>
      <w:r w:rsidR="008F3E1F" w:rsidRPr="009D2220">
        <w:rPr>
          <w:rFonts w:hint="eastAsia"/>
          <w:sz w:val="28"/>
          <w:szCs w:val="28"/>
        </w:rPr>
        <w:t>的主要框架</w:t>
      </w:r>
    </w:p>
    <w:p w:rsidR="005038EE" w:rsidRPr="009D2220" w:rsidRDefault="00D84922" w:rsidP="000C1649">
      <w:pPr>
        <w:pStyle w:val="af5"/>
        <w:snapToGrid w:val="0"/>
        <w:spacing w:line="360" w:lineRule="auto"/>
        <w:ind w:firstLine="560"/>
        <w:rPr>
          <w:sz w:val="28"/>
          <w:szCs w:val="28"/>
        </w:rPr>
      </w:pPr>
      <w:r>
        <w:rPr>
          <w:rFonts w:hint="eastAsia"/>
          <w:sz w:val="28"/>
          <w:szCs w:val="28"/>
        </w:rPr>
        <w:t>本标准主要由服务质量要求和服务质量考核指标两部分构成，服务质量要求</w:t>
      </w:r>
      <w:r w:rsidR="005038EE" w:rsidRPr="009D2220">
        <w:rPr>
          <w:rFonts w:hint="eastAsia"/>
          <w:sz w:val="28"/>
          <w:szCs w:val="28"/>
        </w:rPr>
        <w:t>主要是对于口岸物流服务的各项内容所应达到的要求，服务质量考核指标主要是针对服务质量要求所对应的考核指标及计算方法。</w:t>
      </w:r>
    </w:p>
    <w:p w:rsidR="00E17E8D" w:rsidRPr="009D2220" w:rsidRDefault="005038EE" w:rsidP="000C1649">
      <w:pPr>
        <w:pStyle w:val="af5"/>
        <w:snapToGrid w:val="0"/>
        <w:spacing w:line="360" w:lineRule="auto"/>
        <w:ind w:firstLine="560"/>
        <w:rPr>
          <w:sz w:val="28"/>
          <w:szCs w:val="28"/>
        </w:rPr>
      </w:pPr>
      <w:r w:rsidRPr="009D2220">
        <w:rPr>
          <w:sz w:val="28"/>
          <w:szCs w:val="28"/>
        </w:rPr>
        <w:t>3.</w:t>
      </w:r>
      <w:r w:rsidRPr="009D2220">
        <w:rPr>
          <w:rFonts w:hint="eastAsia"/>
          <w:sz w:val="28"/>
          <w:szCs w:val="28"/>
        </w:rPr>
        <w:t>服务内容的确定</w:t>
      </w:r>
    </w:p>
    <w:p w:rsidR="005038EE" w:rsidRPr="009D2220" w:rsidRDefault="005038EE" w:rsidP="000C1649">
      <w:pPr>
        <w:pStyle w:val="af5"/>
        <w:snapToGrid w:val="0"/>
        <w:spacing w:line="360" w:lineRule="auto"/>
        <w:ind w:firstLine="560"/>
        <w:rPr>
          <w:sz w:val="28"/>
          <w:szCs w:val="28"/>
        </w:rPr>
      </w:pPr>
      <w:r w:rsidRPr="009D2220">
        <w:rPr>
          <w:rFonts w:hint="eastAsia"/>
          <w:sz w:val="28"/>
          <w:szCs w:val="28"/>
        </w:rPr>
        <w:lastRenderedPageBreak/>
        <w:t>标准规范的服务内容以口岸物流业务为主线，按照业务流程进行梳理，提出服务质量规范，从方案设计开始，到过程中的信息服务、作业服务、客户服务等，以</w:t>
      </w:r>
      <w:r w:rsidR="00037552" w:rsidRPr="009D2220">
        <w:rPr>
          <w:rFonts w:hint="eastAsia"/>
          <w:sz w:val="28"/>
          <w:szCs w:val="28"/>
        </w:rPr>
        <w:t>及</w:t>
      </w:r>
      <w:r w:rsidRPr="009D2220">
        <w:rPr>
          <w:rFonts w:hint="eastAsia"/>
          <w:sz w:val="28"/>
          <w:szCs w:val="28"/>
        </w:rPr>
        <w:t>贯穿口岸物流服务全生命周期的风险防控，都是标准需要规范的服务内容。</w:t>
      </w:r>
    </w:p>
    <w:p w:rsidR="004904A9" w:rsidRPr="009D2220" w:rsidRDefault="004904A9" w:rsidP="000C1649">
      <w:pPr>
        <w:pStyle w:val="af5"/>
        <w:snapToGrid w:val="0"/>
        <w:spacing w:line="360" w:lineRule="auto"/>
        <w:ind w:firstLine="560"/>
        <w:rPr>
          <w:sz w:val="28"/>
          <w:szCs w:val="28"/>
        </w:rPr>
      </w:pPr>
      <w:r w:rsidRPr="009D2220">
        <w:rPr>
          <w:rFonts w:hint="eastAsia"/>
          <w:sz w:val="28"/>
          <w:szCs w:val="28"/>
        </w:rPr>
        <w:t>4</w:t>
      </w:r>
      <w:r w:rsidRPr="009D2220">
        <w:rPr>
          <w:sz w:val="28"/>
          <w:szCs w:val="28"/>
        </w:rPr>
        <w:t>.</w:t>
      </w:r>
      <w:r w:rsidRPr="009D2220">
        <w:rPr>
          <w:rFonts w:hint="eastAsia"/>
          <w:sz w:val="28"/>
          <w:szCs w:val="28"/>
        </w:rPr>
        <w:t>关于“服务质量规范”的说明</w:t>
      </w:r>
    </w:p>
    <w:p w:rsidR="004904A9" w:rsidRPr="009D2220" w:rsidRDefault="00484693" w:rsidP="000C1649">
      <w:pPr>
        <w:pStyle w:val="af5"/>
        <w:snapToGrid w:val="0"/>
        <w:spacing w:line="360" w:lineRule="auto"/>
        <w:ind w:firstLine="560"/>
        <w:rPr>
          <w:sz w:val="28"/>
          <w:szCs w:val="28"/>
        </w:rPr>
      </w:pPr>
      <w:r w:rsidRPr="009D2220">
        <w:rPr>
          <w:rFonts w:hint="eastAsia"/>
          <w:sz w:val="28"/>
          <w:szCs w:val="28"/>
        </w:rPr>
        <w:t>根据GB</w:t>
      </w:r>
      <w:r w:rsidRPr="009D2220">
        <w:rPr>
          <w:sz w:val="28"/>
          <w:szCs w:val="28"/>
        </w:rPr>
        <w:t>/</w:t>
      </w:r>
      <w:r w:rsidRPr="009D2220">
        <w:rPr>
          <w:rFonts w:hint="eastAsia"/>
          <w:sz w:val="28"/>
          <w:szCs w:val="28"/>
        </w:rPr>
        <w:t>T</w:t>
      </w:r>
      <w:r w:rsidRPr="009D2220">
        <w:rPr>
          <w:sz w:val="28"/>
          <w:szCs w:val="28"/>
        </w:rPr>
        <w:t xml:space="preserve"> 1.1-2020</w:t>
      </w:r>
      <w:r w:rsidRPr="009D2220">
        <w:rPr>
          <w:rFonts w:hint="eastAsia"/>
          <w:sz w:val="28"/>
          <w:szCs w:val="28"/>
        </w:rPr>
        <w:t>第4章对文件类别的说明，“规范标准”为产品、过程或服务规定需要满足的要求并且描述用于判定该要求是否得到满足的证实方法的标准，即该标准既要有要求类的说明也要有对要求的证实方法。本标准对于可证实的方法给出了服务质量的考核指标，且对于服务内容</w:t>
      </w:r>
      <w:r w:rsidR="00AE65C4" w:rsidRPr="009D2220">
        <w:rPr>
          <w:rFonts w:hint="eastAsia"/>
          <w:sz w:val="28"/>
          <w:szCs w:val="28"/>
        </w:rPr>
        <w:t>尽量做到了每项服务内容均有考核指标相对应，如方案设计服务对应“物流服务方案有效实施率”指标、设施设备服务对应“设备完好率”指标、信息服务对应“信息传递准确率”和“信息传递准时率”指标、通关服务对应“通关服务时间”指标、作业服务对应“货损率”、“货差率”和“提货及时率”指标、客户服务对应“有效投诉率”和“客户满意率”指标。</w:t>
      </w:r>
    </w:p>
    <w:p w:rsidR="00AE65C4" w:rsidRPr="009D2220" w:rsidRDefault="00AE65C4" w:rsidP="000C1649">
      <w:pPr>
        <w:pStyle w:val="af5"/>
        <w:snapToGrid w:val="0"/>
        <w:spacing w:line="360" w:lineRule="auto"/>
        <w:ind w:firstLine="560"/>
        <w:rPr>
          <w:sz w:val="28"/>
          <w:szCs w:val="28"/>
        </w:rPr>
      </w:pPr>
      <w:r w:rsidRPr="009D2220">
        <w:rPr>
          <w:rFonts w:hint="eastAsia"/>
          <w:sz w:val="28"/>
          <w:szCs w:val="28"/>
        </w:rPr>
        <w:t>本标准是对“服务质量”的规范，而非对“服务”的规范，服务质量是组织能够满足规定、约定以及顾客需求特性的程度，在标准的编写过程中尽量每项服务都提及每项服务应达到的程度，如方案设计服务应“满足资源合理利用、提升工作效率、成本节约的要求”、信息系统应“满足信息交换与实时信息查询的服务要求”等。</w:t>
      </w:r>
    </w:p>
    <w:p w:rsidR="0046600B" w:rsidRPr="009D2220" w:rsidRDefault="00FE37EB" w:rsidP="000C1649">
      <w:pPr>
        <w:pStyle w:val="af5"/>
        <w:snapToGrid w:val="0"/>
        <w:spacing w:line="360" w:lineRule="auto"/>
        <w:ind w:firstLine="560"/>
        <w:rPr>
          <w:rFonts w:ascii="黑体" w:eastAsia="黑体" w:hAnsi="黑体"/>
          <w:sz w:val="28"/>
        </w:rPr>
      </w:pPr>
      <w:r w:rsidRPr="009D2220">
        <w:rPr>
          <w:rFonts w:ascii="黑体" w:eastAsia="黑体" w:hAnsi="黑体" w:hint="eastAsia"/>
          <w:sz w:val="28"/>
        </w:rPr>
        <w:t>七</w:t>
      </w:r>
      <w:r w:rsidR="007B6CDD" w:rsidRPr="009D2220">
        <w:rPr>
          <w:rFonts w:ascii="黑体" w:eastAsia="黑体" w:hAnsi="黑体" w:hint="eastAsia"/>
          <w:sz w:val="28"/>
        </w:rPr>
        <w:t>、标准主要内容及确定依据</w:t>
      </w:r>
    </w:p>
    <w:p w:rsidR="0046600B" w:rsidRPr="009D2220" w:rsidRDefault="007B6CDD" w:rsidP="000C1649">
      <w:pPr>
        <w:pStyle w:val="af5"/>
        <w:snapToGrid w:val="0"/>
        <w:spacing w:line="360" w:lineRule="auto"/>
        <w:ind w:firstLineChars="150" w:firstLine="420"/>
        <w:rPr>
          <w:rFonts w:hAnsi="宋体"/>
          <w:sz w:val="28"/>
        </w:rPr>
      </w:pPr>
      <w:r w:rsidRPr="009D2220">
        <w:rPr>
          <w:rFonts w:hAnsi="宋体" w:hint="eastAsia"/>
          <w:sz w:val="28"/>
        </w:rPr>
        <w:t>本文件</w:t>
      </w:r>
      <w:r w:rsidR="00FE5A3A" w:rsidRPr="009D2220">
        <w:rPr>
          <w:rFonts w:hAnsi="宋体" w:hint="eastAsia"/>
          <w:sz w:val="28"/>
        </w:rPr>
        <w:t>所含主要技术内容</w:t>
      </w:r>
      <w:r w:rsidRPr="009D2220">
        <w:rPr>
          <w:rFonts w:hAnsi="宋体" w:hint="eastAsia"/>
          <w:sz w:val="28"/>
        </w:rPr>
        <w:t>及确定依据如下：</w:t>
      </w:r>
    </w:p>
    <w:p w:rsidR="0046600B" w:rsidRPr="009D2220" w:rsidRDefault="00FE5A3A" w:rsidP="000C1649">
      <w:pPr>
        <w:pStyle w:val="af5"/>
        <w:snapToGrid w:val="0"/>
        <w:spacing w:line="360" w:lineRule="auto"/>
        <w:ind w:firstLine="562"/>
        <w:rPr>
          <w:rFonts w:hAnsi="宋体"/>
          <w:b/>
          <w:sz w:val="28"/>
        </w:rPr>
      </w:pPr>
      <w:r w:rsidRPr="009D2220">
        <w:rPr>
          <w:rFonts w:hAnsi="宋体" w:hint="eastAsia"/>
          <w:b/>
          <w:sz w:val="28"/>
        </w:rPr>
        <w:t xml:space="preserve">第3章 </w:t>
      </w:r>
      <w:r w:rsidR="007B6CDD" w:rsidRPr="009D2220">
        <w:rPr>
          <w:rFonts w:hAnsi="宋体" w:hint="eastAsia"/>
          <w:b/>
          <w:sz w:val="28"/>
        </w:rPr>
        <w:t>术语和定义确定依据</w:t>
      </w:r>
    </w:p>
    <w:p w:rsidR="0046600B" w:rsidRPr="009D2220" w:rsidRDefault="007B6CDD" w:rsidP="000C1649">
      <w:pPr>
        <w:pStyle w:val="af5"/>
        <w:snapToGrid w:val="0"/>
        <w:spacing w:line="360" w:lineRule="auto"/>
        <w:ind w:firstLine="560"/>
        <w:rPr>
          <w:rFonts w:hAnsi="宋体"/>
          <w:sz w:val="28"/>
        </w:rPr>
      </w:pPr>
      <w:r w:rsidRPr="009D2220">
        <w:rPr>
          <w:rFonts w:hAnsi="宋体" w:hint="eastAsia"/>
          <w:sz w:val="28"/>
        </w:rPr>
        <w:t>本文件共有5条术语，对</w:t>
      </w:r>
      <w:r w:rsidR="004B7349" w:rsidRPr="009D2220">
        <w:rPr>
          <w:rFonts w:hAnsi="宋体" w:hint="eastAsia"/>
          <w:sz w:val="28"/>
        </w:rPr>
        <w:t>口岸物流、口岸物流服务、通关、报关和保税货物</w:t>
      </w:r>
      <w:r w:rsidRPr="009D2220">
        <w:rPr>
          <w:rFonts w:hAnsi="宋体"/>
          <w:sz w:val="28"/>
        </w:rPr>
        <w:t>进</w:t>
      </w:r>
      <w:r w:rsidRPr="009D2220">
        <w:rPr>
          <w:rFonts w:hAnsi="宋体" w:hint="eastAsia"/>
          <w:sz w:val="28"/>
        </w:rPr>
        <w:t>行了定义。</w:t>
      </w:r>
    </w:p>
    <w:p w:rsidR="0015772E" w:rsidRPr="009D2220" w:rsidRDefault="0015772E" w:rsidP="000C1649">
      <w:pPr>
        <w:pStyle w:val="af5"/>
        <w:snapToGrid w:val="0"/>
        <w:spacing w:line="360" w:lineRule="auto"/>
        <w:ind w:firstLine="560"/>
        <w:rPr>
          <w:rFonts w:hAnsi="宋体"/>
          <w:sz w:val="28"/>
        </w:rPr>
      </w:pPr>
      <w:r w:rsidRPr="009D2220">
        <w:rPr>
          <w:rFonts w:hAnsi="宋体" w:hint="eastAsia"/>
          <w:sz w:val="28"/>
        </w:rPr>
        <w:lastRenderedPageBreak/>
        <w:t>修改了“口岸物流”术语，依据： GB/T 18354-2021《物流术语》</w:t>
      </w:r>
      <w:r w:rsidR="00D2369D" w:rsidRPr="009D2220">
        <w:rPr>
          <w:rFonts w:hAnsi="宋体" w:hint="eastAsia"/>
          <w:sz w:val="28"/>
        </w:rPr>
        <w:t>8</w:t>
      </w:r>
      <w:r w:rsidR="00D2369D" w:rsidRPr="009D2220">
        <w:rPr>
          <w:rFonts w:hAnsi="宋体"/>
          <w:sz w:val="28"/>
        </w:rPr>
        <w:t>.34</w:t>
      </w:r>
      <w:r w:rsidR="00D2369D" w:rsidRPr="009D2220">
        <w:rPr>
          <w:rFonts w:hAnsi="宋体" w:hint="eastAsia"/>
          <w:sz w:val="28"/>
        </w:rPr>
        <w:t>“口岸”的定义为“</w:t>
      </w:r>
      <w:r w:rsidRPr="009D2220">
        <w:rPr>
          <w:rFonts w:hAnsi="宋体" w:hint="eastAsia"/>
          <w:sz w:val="28"/>
        </w:rPr>
        <w:t>经政府批准设置的供人员、货物和交通工具直接出入国（关、边）境的港口、机场、车站、跨境通道</w:t>
      </w:r>
      <w:r w:rsidR="00D2369D" w:rsidRPr="009D2220">
        <w:rPr>
          <w:rFonts w:hAnsi="宋体" w:hint="eastAsia"/>
          <w:sz w:val="28"/>
        </w:rPr>
        <w:t>”。</w:t>
      </w:r>
    </w:p>
    <w:p w:rsidR="00C170BB" w:rsidRPr="009D2220" w:rsidRDefault="00C170BB" w:rsidP="000C1649">
      <w:pPr>
        <w:pStyle w:val="af5"/>
        <w:snapToGrid w:val="0"/>
        <w:spacing w:line="360" w:lineRule="auto"/>
        <w:ind w:firstLine="560"/>
        <w:rPr>
          <w:rFonts w:hAnsi="宋体"/>
          <w:sz w:val="28"/>
        </w:rPr>
      </w:pPr>
      <w:r w:rsidRPr="009D2220">
        <w:rPr>
          <w:rFonts w:hAnsi="宋体" w:hint="eastAsia"/>
          <w:sz w:val="28"/>
        </w:rPr>
        <w:t>修改了“口岸物流服务”术语，依据：GB/T 18354-2021《物流术语》3</w:t>
      </w:r>
      <w:r w:rsidRPr="009D2220">
        <w:rPr>
          <w:rFonts w:hAnsi="宋体"/>
          <w:sz w:val="28"/>
        </w:rPr>
        <w:t>.5</w:t>
      </w:r>
      <w:r w:rsidRPr="009D2220">
        <w:rPr>
          <w:rFonts w:hAnsi="宋体" w:hint="eastAsia"/>
          <w:sz w:val="28"/>
        </w:rPr>
        <w:t>“物流服务”的定义为“为满足客户物流需求所实施的一系列物流活动过程及其产生的结果”。</w:t>
      </w:r>
    </w:p>
    <w:p w:rsidR="00C170BB" w:rsidRPr="009D2220" w:rsidRDefault="00C170BB" w:rsidP="000C1649">
      <w:pPr>
        <w:pStyle w:val="af5"/>
        <w:snapToGrid w:val="0"/>
        <w:spacing w:line="360" w:lineRule="auto"/>
        <w:ind w:firstLine="560"/>
        <w:rPr>
          <w:rFonts w:hAnsi="宋体"/>
          <w:sz w:val="28"/>
        </w:rPr>
      </w:pPr>
      <w:r w:rsidRPr="009D2220">
        <w:rPr>
          <w:rFonts w:hAnsi="宋体" w:hint="eastAsia"/>
          <w:sz w:val="28"/>
        </w:rPr>
        <w:t>修改了“保税货物”术语，依据：GB/T 18354-2021《物流术语》8</w:t>
      </w:r>
      <w:r w:rsidRPr="009D2220">
        <w:rPr>
          <w:rFonts w:hAnsi="宋体"/>
          <w:sz w:val="28"/>
        </w:rPr>
        <w:t>.12</w:t>
      </w:r>
      <w:r w:rsidRPr="009D2220">
        <w:rPr>
          <w:rFonts w:hAnsi="宋体" w:hint="eastAsia"/>
          <w:sz w:val="28"/>
        </w:rPr>
        <w:t>对“保税货物”术语进行了修改，本标准直接引用。</w:t>
      </w:r>
    </w:p>
    <w:p w:rsidR="0046600B" w:rsidRPr="009D2220" w:rsidRDefault="00FE5A3A" w:rsidP="000C1649">
      <w:pPr>
        <w:pStyle w:val="af5"/>
        <w:snapToGrid w:val="0"/>
        <w:spacing w:line="360" w:lineRule="auto"/>
        <w:ind w:firstLine="562"/>
        <w:rPr>
          <w:rFonts w:hAnsi="宋体"/>
          <w:b/>
          <w:sz w:val="28"/>
        </w:rPr>
      </w:pPr>
      <w:r w:rsidRPr="009D2220">
        <w:rPr>
          <w:rFonts w:hAnsi="宋体" w:hint="eastAsia"/>
          <w:b/>
          <w:sz w:val="28"/>
        </w:rPr>
        <w:t xml:space="preserve">第4章 </w:t>
      </w:r>
      <w:r w:rsidR="007B6CDD" w:rsidRPr="009D2220">
        <w:rPr>
          <w:rFonts w:hAnsi="宋体" w:hint="eastAsia"/>
          <w:b/>
          <w:sz w:val="28"/>
        </w:rPr>
        <w:t xml:space="preserve"> </w:t>
      </w:r>
      <w:r w:rsidR="00B56FB8" w:rsidRPr="009D2220">
        <w:rPr>
          <w:rFonts w:hAnsi="宋体" w:hint="eastAsia"/>
          <w:b/>
          <w:sz w:val="28"/>
        </w:rPr>
        <w:t>总体</w:t>
      </w:r>
      <w:r w:rsidR="007B6CDD" w:rsidRPr="009D2220">
        <w:rPr>
          <w:rFonts w:hAnsi="宋体" w:hint="eastAsia"/>
          <w:b/>
          <w:sz w:val="28"/>
        </w:rPr>
        <w:t>要求确定依据</w:t>
      </w:r>
    </w:p>
    <w:p w:rsidR="00C60FE4" w:rsidRPr="009D2220" w:rsidRDefault="00C60FE4" w:rsidP="000C1649">
      <w:pPr>
        <w:pStyle w:val="af5"/>
        <w:snapToGrid w:val="0"/>
        <w:spacing w:line="360" w:lineRule="auto"/>
        <w:ind w:firstLine="560"/>
        <w:rPr>
          <w:rFonts w:hAnsi="宋体"/>
          <w:sz w:val="28"/>
        </w:rPr>
      </w:pPr>
      <w:r w:rsidRPr="009D2220">
        <w:rPr>
          <w:rFonts w:hAnsi="宋体" w:hint="eastAsia"/>
          <w:sz w:val="28"/>
        </w:rPr>
        <w:t>本章对原标准中的条款进行了合并，并改标题为“总体要求”。“基本要求”一般是达到某个状态得到某个结论所必须满足的最根本的事物，也就是能接受的底线条件，所谓底线条件缺一条就要一票否决，目前标准的内容不是表达“口岸物流服务质量”的独有的底线条件，而且“口岸物流服务质量”的独有的底线条件不具有代表性，因此本章节题目改为“总体要求”，指在宏观层面提出口岸物流服务应满足的要求，从服务方针、服务机构、管理体系、服务人员等方面提出要求。</w:t>
      </w:r>
    </w:p>
    <w:p w:rsidR="0046600B" w:rsidRPr="009D2220" w:rsidRDefault="00FE5A3A" w:rsidP="000C1649">
      <w:pPr>
        <w:pStyle w:val="af5"/>
        <w:snapToGrid w:val="0"/>
        <w:spacing w:line="360" w:lineRule="auto"/>
        <w:ind w:firstLine="562"/>
        <w:rPr>
          <w:rFonts w:hAnsi="宋体"/>
          <w:b/>
          <w:sz w:val="28"/>
        </w:rPr>
      </w:pPr>
      <w:r w:rsidRPr="009D2220">
        <w:rPr>
          <w:rFonts w:hAnsi="宋体" w:hint="eastAsia"/>
          <w:b/>
          <w:sz w:val="28"/>
        </w:rPr>
        <w:t>第5章</w:t>
      </w:r>
      <w:r w:rsidR="007B6CDD" w:rsidRPr="009D2220">
        <w:rPr>
          <w:rFonts w:hAnsi="宋体" w:hint="eastAsia"/>
          <w:b/>
          <w:sz w:val="28"/>
        </w:rPr>
        <w:t xml:space="preserve"> 服务</w:t>
      </w:r>
      <w:r w:rsidR="00562608">
        <w:rPr>
          <w:rFonts w:hAnsi="宋体" w:hint="eastAsia"/>
          <w:b/>
          <w:sz w:val="28"/>
        </w:rPr>
        <w:t>质量要求</w:t>
      </w:r>
      <w:r w:rsidR="007B6CDD" w:rsidRPr="009D2220">
        <w:rPr>
          <w:rFonts w:hAnsi="宋体" w:hint="eastAsia"/>
          <w:b/>
          <w:sz w:val="28"/>
        </w:rPr>
        <w:t>确定依据</w:t>
      </w:r>
    </w:p>
    <w:p w:rsidR="00B20CA1" w:rsidRPr="009D2220" w:rsidRDefault="00525829" w:rsidP="000C1649">
      <w:pPr>
        <w:pStyle w:val="af5"/>
        <w:snapToGrid w:val="0"/>
        <w:spacing w:line="360" w:lineRule="auto"/>
        <w:ind w:firstLineChars="0" w:firstLine="555"/>
        <w:rPr>
          <w:rFonts w:hAnsi="宋体"/>
          <w:sz w:val="28"/>
        </w:rPr>
      </w:pPr>
      <w:r w:rsidRPr="009D2220">
        <w:rPr>
          <w:rFonts w:hAnsi="宋体" w:hint="eastAsia"/>
          <w:sz w:val="28"/>
        </w:rPr>
        <w:t>本章将原标准中的第5、6、7、8章进行了合并，旨在规范口岸物流服务的服务质量，与服务质量指标相对应。合并后的服务内容以口岸物流作业流程为主线，包括方案设计服务、信息服务、基础设施服务、作业服务、客户服务、风险防控和其他服务。</w:t>
      </w:r>
    </w:p>
    <w:p w:rsidR="00525829" w:rsidRPr="009D2220" w:rsidRDefault="00525829" w:rsidP="000C1649">
      <w:pPr>
        <w:pStyle w:val="af5"/>
        <w:snapToGrid w:val="0"/>
        <w:spacing w:line="360" w:lineRule="auto"/>
        <w:ind w:firstLineChars="0" w:firstLine="555"/>
        <w:rPr>
          <w:rFonts w:hAnsi="宋体"/>
          <w:sz w:val="28"/>
        </w:rPr>
      </w:pPr>
      <w:r w:rsidRPr="009D2220">
        <w:rPr>
          <w:rFonts w:hAnsi="宋体" w:hint="eastAsia"/>
          <w:sz w:val="28"/>
        </w:rPr>
        <w:t>依据：</w:t>
      </w:r>
      <w:r w:rsidR="00D84922">
        <w:rPr>
          <w:rFonts w:hAnsi="宋体" w:hint="eastAsia"/>
          <w:sz w:val="28"/>
        </w:rPr>
        <w:t>根据标准全文框架的划分，将全文框架划分为服务质量要求</w:t>
      </w:r>
      <w:r w:rsidR="009C24FB" w:rsidRPr="009D2220">
        <w:rPr>
          <w:rFonts w:hAnsi="宋体" w:hint="eastAsia"/>
          <w:sz w:val="28"/>
        </w:rPr>
        <w:t>和服务质量指标两部分，使标准框架更加清晰合理。该调整也是2</w:t>
      </w:r>
      <w:r w:rsidR="009C24FB" w:rsidRPr="009D2220">
        <w:rPr>
          <w:rFonts w:hAnsi="宋体"/>
          <w:sz w:val="28"/>
        </w:rPr>
        <w:t>022</w:t>
      </w:r>
      <w:r w:rsidR="009C24FB" w:rsidRPr="009D2220">
        <w:rPr>
          <w:rFonts w:hAnsi="宋体" w:hint="eastAsia"/>
          <w:sz w:val="28"/>
        </w:rPr>
        <w:t>年7月起草组</w:t>
      </w:r>
      <w:proofErr w:type="gramStart"/>
      <w:r w:rsidR="009C24FB" w:rsidRPr="009D2220">
        <w:rPr>
          <w:rFonts w:hAnsi="宋体" w:hint="eastAsia"/>
          <w:sz w:val="28"/>
        </w:rPr>
        <w:t>多次线</w:t>
      </w:r>
      <w:proofErr w:type="gramEnd"/>
      <w:r w:rsidR="009C24FB" w:rsidRPr="009D2220">
        <w:rPr>
          <w:rFonts w:hAnsi="宋体" w:hint="eastAsia"/>
          <w:sz w:val="28"/>
        </w:rPr>
        <w:t>上讨论会形成的共识。</w:t>
      </w:r>
    </w:p>
    <w:p w:rsidR="00B20CA1" w:rsidRPr="009D2220" w:rsidRDefault="009C24FB" w:rsidP="000C1649">
      <w:pPr>
        <w:pStyle w:val="af5"/>
        <w:snapToGrid w:val="0"/>
        <w:spacing w:line="360" w:lineRule="auto"/>
        <w:ind w:firstLineChars="0" w:firstLine="555"/>
        <w:rPr>
          <w:rFonts w:hAnsi="宋体"/>
          <w:b/>
          <w:sz w:val="28"/>
        </w:rPr>
      </w:pPr>
      <w:r w:rsidRPr="009D2220">
        <w:rPr>
          <w:rFonts w:hAnsi="宋体" w:hint="eastAsia"/>
          <w:b/>
          <w:sz w:val="28"/>
        </w:rPr>
        <w:lastRenderedPageBreak/>
        <w:t>5</w:t>
      </w:r>
      <w:r w:rsidRPr="009D2220">
        <w:rPr>
          <w:rFonts w:hAnsi="宋体"/>
          <w:b/>
          <w:sz w:val="28"/>
        </w:rPr>
        <w:t xml:space="preserve">.1 </w:t>
      </w:r>
      <w:r w:rsidRPr="009D2220">
        <w:rPr>
          <w:rFonts w:hAnsi="宋体" w:hint="eastAsia"/>
          <w:b/>
          <w:sz w:val="28"/>
        </w:rPr>
        <w:t>方案设计服务</w:t>
      </w:r>
    </w:p>
    <w:p w:rsidR="009C24FB" w:rsidRPr="009D2220" w:rsidRDefault="009C24FB" w:rsidP="000C1649">
      <w:pPr>
        <w:pStyle w:val="af5"/>
        <w:snapToGrid w:val="0"/>
        <w:spacing w:line="360" w:lineRule="auto"/>
        <w:ind w:firstLineChars="0" w:firstLine="555"/>
        <w:rPr>
          <w:rFonts w:hAnsi="宋体"/>
          <w:sz w:val="28"/>
        </w:rPr>
      </w:pPr>
      <w:r w:rsidRPr="009D2220">
        <w:rPr>
          <w:rFonts w:hAnsi="宋体" w:hint="eastAsia"/>
          <w:sz w:val="28"/>
        </w:rPr>
        <w:t>本条对原标准的内容进行了扩展和细化，增加了网络运行规划方案、多式联运规划方案、订舱租船报关报税等服务方案、作业方案、信息系统解决方案、风险防控和应急预案等。</w:t>
      </w:r>
    </w:p>
    <w:p w:rsidR="00B20CA1" w:rsidRPr="009D2220" w:rsidRDefault="009C24FB" w:rsidP="000C1649">
      <w:pPr>
        <w:pStyle w:val="af5"/>
        <w:snapToGrid w:val="0"/>
        <w:spacing w:line="360" w:lineRule="auto"/>
        <w:ind w:firstLineChars="0" w:firstLine="555"/>
        <w:rPr>
          <w:rFonts w:hAnsi="宋体"/>
          <w:sz w:val="28"/>
        </w:rPr>
      </w:pPr>
      <w:r w:rsidRPr="009D2220">
        <w:rPr>
          <w:rFonts w:hAnsi="宋体" w:hint="eastAsia"/>
          <w:sz w:val="28"/>
        </w:rPr>
        <w:t>依据：近年来，口岸物流服务的内容不断扩展、服务项目不断精细化，根据对口岸物流活动的调研，明确口岸物流服务的内容，具体如下：</w:t>
      </w:r>
    </w:p>
    <w:p w:rsidR="009C24FB" w:rsidRPr="009D2220" w:rsidRDefault="009C24FB" w:rsidP="000C1649">
      <w:pPr>
        <w:pStyle w:val="af5"/>
        <w:snapToGrid w:val="0"/>
        <w:spacing w:line="360" w:lineRule="auto"/>
        <w:ind w:firstLine="560"/>
        <w:rPr>
          <w:rFonts w:hAnsi="宋体"/>
          <w:sz w:val="28"/>
        </w:rPr>
      </w:pPr>
      <w:r w:rsidRPr="009D2220">
        <w:rPr>
          <w:rFonts w:hAnsi="宋体" w:hint="eastAsia"/>
          <w:sz w:val="28"/>
        </w:rPr>
        <w:t>（1）口岸物流仓储、运输、中转等</w:t>
      </w:r>
      <w:r w:rsidR="005805F3" w:rsidRPr="009D2220">
        <w:rPr>
          <w:rFonts w:hAnsi="宋体" w:hint="eastAsia"/>
          <w:sz w:val="28"/>
        </w:rPr>
        <w:t>物流网络运行规划方案：指的是口岸物流服务商为客户提供的货物全物流过程的规划方案，如采用哪种运输方式、在哪里中转和仓储、如何转运等；</w:t>
      </w:r>
    </w:p>
    <w:p w:rsidR="009C24FB" w:rsidRPr="009D2220" w:rsidRDefault="005805F3" w:rsidP="000C1649">
      <w:pPr>
        <w:pStyle w:val="af5"/>
        <w:snapToGrid w:val="0"/>
        <w:spacing w:line="360" w:lineRule="auto"/>
        <w:ind w:firstLine="560"/>
        <w:rPr>
          <w:rFonts w:hAnsi="宋体"/>
          <w:sz w:val="28"/>
        </w:rPr>
      </w:pPr>
      <w:r w:rsidRPr="009D2220">
        <w:rPr>
          <w:rFonts w:hAnsi="宋体" w:hint="eastAsia"/>
          <w:sz w:val="28"/>
        </w:rPr>
        <w:t>（2）多式联运规划方案：对于口岸物流服务来说，多式联运是必不可少的一种运输方式，因此物流服务商应对多式联运方案进行规划，为客户提供最为经济的联运方案；</w:t>
      </w:r>
    </w:p>
    <w:p w:rsidR="009C24FB" w:rsidRPr="009D2220" w:rsidRDefault="003A2DAC" w:rsidP="000C1649">
      <w:pPr>
        <w:pStyle w:val="af5"/>
        <w:snapToGrid w:val="0"/>
        <w:spacing w:line="360" w:lineRule="auto"/>
        <w:ind w:firstLine="560"/>
        <w:rPr>
          <w:rFonts w:hAnsi="宋体"/>
          <w:sz w:val="28"/>
        </w:rPr>
      </w:pPr>
      <w:r w:rsidRPr="009D2220">
        <w:rPr>
          <w:rFonts w:hAnsi="宋体" w:hint="eastAsia"/>
          <w:sz w:val="28"/>
        </w:rPr>
        <w:t>（3）进出口订舱、</w:t>
      </w:r>
      <w:r w:rsidR="00166974" w:rsidRPr="009D2220">
        <w:rPr>
          <w:rFonts w:hAnsi="宋体" w:hint="eastAsia"/>
          <w:sz w:val="28"/>
        </w:rPr>
        <w:t>运输工具租赁</w:t>
      </w:r>
      <w:r w:rsidRPr="009D2220">
        <w:rPr>
          <w:rFonts w:hAnsi="宋体" w:hint="eastAsia"/>
          <w:sz w:val="28"/>
        </w:rPr>
        <w:t>、报关、报税等服务方案：</w:t>
      </w:r>
      <w:r w:rsidR="00367B68" w:rsidRPr="009D2220">
        <w:rPr>
          <w:rFonts w:hAnsi="宋体" w:hint="eastAsia"/>
          <w:sz w:val="28"/>
        </w:rPr>
        <w:t>物流服务商应对各口岸的政策清晰明了，根据货物特点和口岸政策要求为客户提供最佳的报关报税方案，同时根据各船公司、航空公司、国际铁路货运情况，为客户提供最佳服务方案；</w:t>
      </w:r>
    </w:p>
    <w:p w:rsidR="00367B68" w:rsidRPr="009D2220" w:rsidRDefault="00400AE8" w:rsidP="000C1649">
      <w:pPr>
        <w:pStyle w:val="af5"/>
        <w:snapToGrid w:val="0"/>
        <w:spacing w:line="360" w:lineRule="auto"/>
        <w:ind w:firstLine="560"/>
        <w:rPr>
          <w:rFonts w:hAnsi="宋体"/>
          <w:sz w:val="28"/>
        </w:rPr>
      </w:pPr>
      <w:r w:rsidRPr="009D2220">
        <w:rPr>
          <w:rFonts w:hAnsi="宋体" w:hint="eastAsia"/>
          <w:sz w:val="28"/>
        </w:rPr>
        <w:t>（4）作业服务方案：</w:t>
      </w:r>
      <w:r w:rsidR="000338BE" w:rsidRPr="009D2220">
        <w:rPr>
          <w:rFonts w:hAnsi="宋体" w:hint="eastAsia"/>
          <w:sz w:val="28"/>
        </w:rPr>
        <w:t>物流服务商应提供各物流环节的物流作业方案；</w:t>
      </w:r>
    </w:p>
    <w:p w:rsidR="000338BE" w:rsidRPr="009D2220" w:rsidRDefault="000338BE" w:rsidP="000C1649">
      <w:pPr>
        <w:pStyle w:val="af5"/>
        <w:snapToGrid w:val="0"/>
        <w:spacing w:line="360" w:lineRule="auto"/>
        <w:ind w:firstLine="560"/>
        <w:rPr>
          <w:rFonts w:hAnsi="宋体"/>
          <w:sz w:val="28"/>
        </w:rPr>
      </w:pPr>
      <w:r w:rsidRPr="009D2220">
        <w:rPr>
          <w:rFonts w:hAnsi="宋体" w:hint="eastAsia"/>
          <w:sz w:val="28"/>
        </w:rPr>
        <w:t>（</w:t>
      </w:r>
      <w:r w:rsidRPr="009D2220">
        <w:rPr>
          <w:rFonts w:hAnsi="宋体"/>
          <w:sz w:val="28"/>
        </w:rPr>
        <w:t>5</w:t>
      </w:r>
      <w:r w:rsidRPr="009D2220">
        <w:rPr>
          <w:rFonts w:hAnsi="宋体" w:hint="eastAsia"/>
          <w:sz w:val="28"/>
        </w:rPr>
        <w:t>）</w:t>
      </w:r>
      <w:r w:rsidR="00B458E8" w:rsidRPr="009D2220">
        <w:rPr>
          <w:rFonts w:hAnsi="宋体" w:hint="eastAsia"/>
          <w:sz w:val="28"/>
        </w:rPr>
        <w:t>信息系统解决方案：物流服务商可为客户提供一体化的信息系统解决方案，包括单证系统、数据分析系统、口岸服务系统等；</w:t>
      </w:r>
    </w:p>
    <w:p w:rsidR="00166974" w:rsidRPr="009D2220" w:rsidRDefault="00166974" w:rsidP="000C1649">
      <w:pPr>
        <w:pStyle w:val="af5"/>
        <w:snapToGrid w:val="0"/>
        <w:spacing w:line="360" w:lineRule="auto"/>
        <w:ind w:firstLine="560"/>
        <w:rPr>
          <w:rFonts w:hAnsi="宋体"/>
          <w:sz w:val="28"/>
        </w:rPr>
      </w:pPr>
      <w:r w:rsidRPr="009D2220">
        <w:rPr>
          <w:rFonts w:hAnsi="宋体" w:hint="eastAsia"/>
          <w:sz w:val="28"/>
        </w:rPr>
        <w:t>（</w:t>
      </w:r>
      <w:r w:rsidRPr="009D2220">
        <w:rPr>
          <w:rFonts w:hAnsi="宋体"/>
          <w:sz w:val="28"/>
        </w:rPr>
        <w:t>6</w:t>
      </w:r>
      <w:r w:rsidRPr="009D2220">
        <w:rPr>
          <w:rFonts w:hAnsi="宋体" w:hint="eastAsia"/>
          <w:sz w:val="28"/>
        </w:rPr>
        <w:t>）在口岸物流服务中，物流金融业务越来越普遍，很多物流企业将物流金融业务作为增值业务的重要内容。</w:t>
      </w:r>
    </w:p>
    <w:p w:rsidR="009C24FB" w:rsidRPr="009D2220" w:rsidRDefault="00B458E8" w:rsidP="000C1649">
      <w:pPr>
        <w:pStyle w:val="af5"/>
        <w:snapToGrid w:val="0"/>
        <w:spacing w:line="360" w:lineRule="auto"/>
        <w:ind w:firstLineChars="0" w:firstLine="555"/>
        <w:rPr>
          <w:rFonts w:hAnsi="宋体"/>
          <w:sz w:val="28"/>
        </w:rPr>
      </w:pPr>
      <w:r w:rsidRPr="009D2220">
        <w:rPr>
          <w:rFonts w:hAnsi="宋体" w:hint="eastAsia"/>
          <w:sz w:val="28"/>
        </w:rPr>
        <w:t>（</w:t>
      </w:r>
      <w:r w:rsidR="00166974" w:rsidRPr="009D2220">
        <w:rPr>
          <w:rFonts w:hAnsi="宋体"/>
          <w:sz w:val="28"/>
        </w:rPr>
        <w:t>7</w:t>
      </w:r>
      <w:r w:rsidRPr="009D2220">
        <w:rPr>
          <w:rFonts w:hAnsi="宋体" w:hint="eastAsia"/>
          <w:sz w:val="28"/>
        </w:rPr>
        <w:t>）风险防控方案及应急预案：对于口岸物流服务过程中可能出现的风险，服务商应给出风险防控方案和应急预案。</w:t>
      </w:r>
    </w:p>
    <w:p w:rsidR="00B20CA1" w:rsidRPr="009D2220" w:rsidRDefault="000C503A" w:rsidP="000C1649">
      <w:pPr>
        <w:pStyle w:val="af5"/>
        <w:snapToGrid w:val="0"/>
        <w:spacing w:line="360" w:lineRule="auto"/>
        <w:ind w:firstLineChars="0" w:firstLine="555"/>
        <w:rPr>
          <w:rFonts w:hAnsi="宋体"/>
          <w:b/>
          <w:sz w:val="28"/>
        </w:rPr>
      </w:pPr>
      <w:r w:rsidRPr="009D2220">
        <w:rPr>
          <w:rFonts w:hAnsi="宋体" w:hint="eastAsia"/>
          <w:b/>
          <w:sz w:val="28"/>
        </w:rPr>
        <w:lastRenderedPageBreak/>
        <w:t>5</w:t>
      </w:r>
      <w:r w:rsidRPr="009D2220">
        <w:rPr>
          <w:rFonts w:hAnsi="宋体"/>
          <w:b/>
          <w:sz w:val="28"/>
        </w:rPr>
        <w:t xml:space="preserve">.2 </w:t>
      </w:r>
      <w:r w:rsidRPr="009D2220">
        <w:rPr>
          <w:rFonts w:hAnsi="宋体" w:hint="eastAsia"/>
          <w:b/>
          <w:sz w:val="28"/>
        </w:rPr>
        <w:t>信息服务</w:t>
      </w:r>
    </w:p>
    <w:p w:rsidR="000C503A" w:rsidRPr="009D2220" w:rsidRDefault="007267A3" w:rsidP="000C1649">
      <w:pPr>
        <w:pStyle w:val="af5"/>
        <w:snapToGrid w:val="0"/>
        <w:spacing w:line="360" w:lineRule="auto"/>
        <w:ind w:firstLineChars="0" w:firstLine="555"/>
        <w:rPr>
          <w:rFonts w:hAnsi="宋体"/>
          <w:sz w:val="28"/>
        </w:rPr>
      </w:pPr>
      <w:r w:rsidRPr="009D2220">
        <w:rPr>
          <w:rFonts w:hAnsi="宋体" w:hint="eastAsia"/>
          <w:sz w:val="28"/>
        </w:rPr>
        <w:t>本条增加了</w:t>
      </w:r>
      <w:r w:rsidR="00222681" w:rsidRPr="009D2220">
        <w:rPr>
          <w:rFonts w:hAnsi="宋体" w:hint="eastAsia"/>
          <w:sz w:val="28"/>
        </w:rPr>
        <w:t>5</w:t>
      </w:r>
      <w:r w:rsidR="00222681" w:rsidRPr="009D2220">
        <w:rPr>
          <w:rFonts w:hAnsi="宋体"/>
          <w:sz w:val="28"/>
        </w:rPr>
        <w:t>.2.1</w:t>
      </w:r>
      <w:r w:rsidR="00222681" w:rsidRPr="009D2220">
        <w:rPr>
          <w:rFonts w:hAnsi="宋体" w:hint="eastAsia"/>
          <w:sz w:val="28"/>
        </w:rPr>
        <w:t>口岸物流环节无纸化要求；5</w:t>
      </w:r>
      <w:r w:rsidR="00222681" w:rsidRPr="009D2220">
        <w:rPr>
          <w:rFonts w:hAnsi="宋体"/>
          <w:sz w:val="28"/>
        </w:rPr>
        <w:t>.2.2</w:t>
      </w:r>
      <w:r w:rsidR="00DC615B" w:rsidRPr="009D2220">
        <w:rPr>
          <w:rFonts w:hAnsi="宋体" w:hint="eastAsia"/>
          <w:sz w:val="28"/>
        </w:rPr>
        <w:t>增</w:t>
      </w:r>
      <w:r w:rsidR="00222681" w:rsidRPr="009D2220">
        <w:rPr>
          <w:rFonts w:hAnsi="宋体" w:hint="eastAsia"/>
          <w:sz w:val="28"/>
        </w:rPr>
        <w:t>加了系统对接要求；增加了5</w:t>
      </w:r>
      <w:r w:rsidR="00222681" w:rsidRPr="009D2220">
        <w:rPr>
          <w:rFonts w:hAnsi="宋体"/>
          <w:sz w:val="28"/>
        </w:rPr>
        <w:t>.2.5</w:t>
      </w:r>
      <w:r w:rsidR="00222681" w:rsidRPr="009D2220">
        <w:rPr>
          <w:rFonts w:hAnsi="宋体" w:hint="eastAsia"/>
          <w:sz w:val="28"/>
        </w:rPr>
        <w:t>集装箱实时调度和跟踪服务要求。</w:t>
      </w:r>
    </w:p>
    <w:p w:rsidR="00E011E6" w:rsidRPr="009D2220" w:rsidRDefault="00222681" w:rsidP="000C1649">
      <w:pPr>
        <w:pStyle w:val="af5"/>
        <w:snapToGrid w:val="0"/>
        <w:spacing w:line="360" w:lineRule="auto"/>
        <w:ind w:firstLine="560"/>
        <w:rPr>
          <w:rFonts w:hAnsi="宋体"/>
          <w:sz w:val="28"/>
        </w:rPr>
      </w:pPr>
      <w:r w:rsidRPr="009D2220">
        <w:rPr>
          <w:rFonts w:hAnsi="宋体" w:hint="eastAsia"/>
          <w:sz w:val="28"/>
        </w:rPr>
        <w:t>依据：</w:t>
      </w:r>
      <w:r w:rsidR="00E011E6" w:rsidRPr="009D2220">
        <w:rPr>
          <w:rFonts w:hAnsi="宋体" w:hint="eastAsia"/>
          <w:sz w:val="28"/>
        </w:rPr>
        <w:t>（1）根据近年来国家和各地方相继发布了关于口岸物流营商环境的管理办法，如海关总署、发展改革委、财政部、交通运输部、商务部、卫生健康委、税务总局、市场监管总局、铁路局、民航局《关于进一步深化跨境贸易便利化改革优化口岸营商环境的通知》（</w:t>
      </w:r>
      <w:proofErr w:type="gramStart"/>
      <w:r w:rsidR="00E011E6" w:rsidRPr="009D2220">
        <w:rPr>
          <w:rFonts w:hAnsi="宋体" w:hint="eastAsia"/>
          <w:sz w:val="28"/>
        </w:rPr>
        <w:t>署岸发</w:t>
      </w:r>
      <w:proofErr w:type="gramEnd"/>
      <w:r w:rsidR="00E011E6" w:rsidRPr="009D2220">
        <w:rPr>
          <w:rFonts w:hAnsi="宋体" w:hint="eastAsia"/>
          <w:sz w:val="28"/>
        </w:rPr>
        <w:t>〔2021〕85号），国家口岸管理办公室关于印发《提升跨境贸易便利化水平的措施（试行）》的通知（2</w:t>
      </w:r>
      <w:r w:rsidR="00E011E6" w:rsidRPr="009D2220">
        <w:rPr>
          <w:rFonts w:hAnsi="宋体"/>
          <w:sz w:val="28"/>
        </w:rPr>
        <w:t>018</w:t>
      </w:r>
      <w:r w:rsidR="00E011E6" w:rsidRPr="009D2220">
        <w:rPr>
          <w:rFonts w:hAnsi="宋体" w:hint="eastAsia"/>
          <w:sz w:val="28"/>
        </w:rPr>
        <w:t>），国务院关于印发《优化口岸营商环境促进跨境贸易便利化工作方案的通知》（国发〔2018〕37号），《关于印发上海口岸优化跨境贸易营商环境若干措施的通知》（</w:t>
      </w:r>
      <w:proofErr w:type="gramStart"/>
      <w:r w:rsidR="00E011E6" w:rsidRPr="009D2220">
        <w:rPr>
          <w:rFonts w:hAnsi="宋体" w:hint="eastAsia"/>
          <w:sz w:val="28"/>
        </w:rPr>
        <w:t>沪口岸政</w:t>
      </w:r>
      <w:proofErr w:type="gramEnd"/>
      <w:r w:rsidR="00E011E6" w:rsidRPr="009D2220">
        <w:rPr>
          <w:rFonts w:hAnsi="宋体" w:hint="eastAsia"/>
          <w:sz w:val="28"/>
        </w:rPr>
        <w:t>〔</w:t>
      </w:r>
      <w:r w:rsidR="00E011E6" w:rsidRPr="009D2220">
        <w:rPr>
          <w:rFonts w:hAnsi="宋体"/>
          <w:sz w:val="28"/>
        </w:rPr>
        <w:t>2018</w:t>
      </w:r>
      <w:r w:rsidR="00E011E6" w:rsidRPr="009D2220">
        <w:rPr>
          <w:rFonts w:hAnsi="宋体" w:hint="eastAsia"/>
          <w:sz w:val="28"/>
        </w:rPr>
        <w:t>〕</w:t>
      </w:r>
      <w:r w:rsidR="00E011E6" w:rsidRPr="009D2220">
        <w:rPr>
          <w:rFonts w:hAnsi="宋体"/>
          <w:sz w:val="28"/>
        </w:rPr>
        <w:t>15</w:t>
      </w:r>
      <w:r w:rsidR="00E011E6" w:rsidRPr="009D2220">
        <w:rPr>
          <w:rFonts w:hAnsi="宋体" w:hint="eastAsia"/>
          <w:sz w:val="28"/>
        </w:rPr>
        <w:t>号）等，各文件中均提及口岸无纸化通关的相关要求。虽然政府文件是针对于口岸营商环境优化而非物流服务企业的口岸物流服务，但是口岸整体无纸化通关的要求必定对口岸物流服务企业的服务有引导作用，因此增加了5</w:t>
      </w:r>
      <w:r w:rsidR="00E011E6" w:rsidRPr="009D2220">
        <w:rPr>
          <w:rFonts w:hAnsi="宋体"/>
          <w:sz w:val="28"/>
        </w:rPr>
        <w:t>.2.1</w:t>
      </w:r>
      <w:r w:rsidR="00E011E6" w:rsidRPr="009D2220">
        <w:rPr>
          <w:rFonts w:hAnsi="宋体" w:hint="eastAsia"/>
          <w:sz w:val="28"/>
        </w:rPr>
        <w:t>条关于企业应对无纸化通关的服务要求，鉴于全国各地口岸水平不一致，本条为推荐性条款。</w:t>
      </w:r>
      <w:r w:rsidR="00475A7A" w:rsidRPr="009D2220">
        <w:rPr>
          <w:rFonts w:hAnsi="宋体" w:hint="eastAsia"/>
          <w:sz w:val="28"/>
        </w:rPr>
        <w:t>（2）</w:t>
      </w:r>
      <w:r w:rsidR="00890558" w:rsidRPr="009D2220">
        <w:rPr>
          <w:rFonts w:hAnsi="宋体" w:hint="eastAsia"/>
          <w:sz w:val="28"/>
        </w:rPr>
        <w:t>根据调研，目前口岸物流服务企业大部分可提供系统对接服务，可为客户提供信息交换与查询；对于集装箱，服务商宜提供实时调度和跟踪服务，以便客户理好的掌握货物位置及情况。</w:t>
      </w:r>
    </w:p>
    <w:p w:rsidR="00D41B54" w:rsidRPr="009D2220" w:rsidRDefault="00D41B54" w:rsidP="000C1649">
      <w:pPr>
        <w:pStyle w:val="af5"/>
        <w:snapToGrid w:val="0"/>
        <w:spacing w:line="360" w:lineRule="auto"/>
        <w:ind w:firstLine="562"/>
        <w:rPr>
          <w:rFonts w:hAnsi="宋体"/>
          <w:b/>
          <w:sz w:val="28"/>
        </w:rPr>
      </w:pPr>
      <w:r w:rsidRPr="009D2220">
        <w:rPr>
          <w:rFonts w:hAnsi="宋体" w:hint="eastAsia"/>
          <w:b/>
          <w:sz w:val="28"/>
        </w:rPr>
        <w:t>5</w:t>
      </w:r>
      <w:r w:rsidRPr="009D2220">
        <w:rPr>
          <w:rFonts w:hAnsi="宋体"/>
          <w:b/>
          <w:sz w:val="28"/>
        </w:rPr>
        <w:t xml:space="preserve">.3 </w:t>
      </w:r>
      <w:r w:rsidRPr="009D2220">
        <w:rPr>
          <w:rFonts w:hAnsi="宋体" w:hint="eastAsia"/>
          <w:b/>
          <w:sz w:val="28"/>
        </w:rPr>
        <w:t>设施</w:t>
      </w:r>
      <w:r w:rsidR="00FD1A18">
        <w:rPr>
          <w:rFonts w:hAnsi="宋体" w:hint="eastAsia"/>
          <w:b/>
          <w:sz w:val="28"/>
        </w:rPr>
        <w:t>设备</w:t>
      </w:r>
      <w:r w:rsidRPr="009D2220">
        <w:rPr>
          <w:rFonts w:hAnsi="宋体" w:hint="eastAsia"/>
          <w:b/>
          <w:sz w:val="28"/>
        </w:rPr>
        <w:t>服务</w:t>
      </w:r>
    </w:p>
    <w:p w:rsidR="00222681" w:rsidRPr="009D2220" w:rsidRDefault="003F7223" w:rsidP="000C1649">
      <w:pPr>
        <w:pStyle w:val="af5"/>
        <w:snapToGrid w:val="0"/>
        <w:spacing w:line="360" w:lineRule="auto"/>
        <w:ind w:firstLineChars="0" w:firstLine="555"/>
        <w:rPr>
          <w:rFonts w:hAnsi="宋体"/>
          <w:sz w:val="28"/>
        </w:rPr>
      </w:pPr>
      <w:r w:rsidRPr="009D2220">
        <w:rPr>
          <w:rFonts w:hAnsi="宋体" w:hint="eastAsia"/>
          <w:sz w:val="28"/>
        </w:rPr>
        <w:t>本条为新增内容。</w:t>
      </w:r>
      <w:r w:rsidR="004520DC" w:rsidRPr="009D2220">
        <w:rPr>
          <w:rFonts w:hAnsi="宋体" w:hint="eastAsia"/>
          <w:sz w:val="28"/>
        </w:rPr>
        <w:t>增加了口岸物流服务场地、设施备配备、数字化管理及自动码头等要求。</w:t>
      </w:r>
    </w:p>
    <w:p w:rsidR="004520DC" w:rsidRPr="009D2220" w:rsidRDefault="004520DC" w:rsidP="000C1649">
      <w:pPr>
        <w:pStyle w:val="af5"/>
        <w:snapToGrid w:val="0"/>
        <w:spacing w:line="360" w:lineRule="auto"/>
        <w:ind w:firstLineChars="0" w:firstLine="555"/>
        <w:rPr>
          <w:rFonts w:hAnsi="宋体"/>
          <w:sz w:val="28"/>
        </w:rPr>
      </w:pPr>
      <w:r w:rsidRPr="009D2220">
        <w:rPr>
          <w:rFonts w:hAnsi="宋体" w:hint="eastAsia"/>
          <w:sz w:val="28"/>
        </w:rPr>
        <w:t>依据：</w:t>
      </w:r>
      <w:r w:rsidR="0053392F" w:rsidRPr="009D2220">
        <w:rPr>
          <w:rFonts w:hAnsi="宋体" w:hint="eastAsia"/>
          <w:sz w:val="28"/>
        </w:rPr>
        <w:t>（1）根据标准规范的对象，既包括口岸物流具体服务方，也包括口岸物流的场地提供方，如机场、码头、国际货运中转场站等，场地提供方在口岸物流服务过程中提供的服务主要是场地、基础设施</w:t>
      </w:r>
      <w:r w:rsidR="0053392F" w:rsidRPr="009D2220">
        <w:rPr>
          <w:rFonts w:hAnsi="宋体" w:hint="eastAsia"/>
          <w:sz w:val="28"/>
        </w:rPr>
        <w:lastRenderedPageBreak/>
        <w:t>以及具体的物流作业等，因此标准增加基础设施服务内容，而具体的作业与物流公司提供的作业要求一样；（2）在口岸场地，场地设施主要包括堆场和仓储，设备主要包括各类起重设备、吊装设备、拖运设备等，大部分口岸场地均会提供给企业使用</w:t>
      </w:r>
      <w:r w:rsidR="00415453" w:rsidRPr="009D2220">
        <w:rPr>
          <w:rFonts w:hAnsi="宋体" w:hint="eastAsia"/>
          <w:sz w:val="28"/>
        </w:rPr>
        <w:t>，标准着重强调了新能源车充电换电设备，倡导口岸物流的绿色低碳</w:t>
      </w:r>
      <w:r w:rsidR="0053392F" w:rsidRPr="009D2220">
        <w:rPr>
          <w:rFonts w:hAnsi="宋体" w:hint="eastAsia"/>
          <w:sz w:val="28"/>
        </w:rPr>
        <w:t>；</w:t>
      </w:r>
      <w:r w:rsidR="00415453" w:rsidRPr="009D2220">
        <w:rPr>
          <w:rFonts w:hAnsi="宋体" w:hint="eastAsia"/>
          <w:sz w:val="28"/>
        </w:rPr>
        <w:t>（3）场地方提供的设施设备最重要的是保证安全，在8</w:t>
      </w:r>
      <w:r w:rsidR="00415453" w:rsidRPr="009D2220">
        <w:rPr>
          <w:rFonts w:hAnsi="宋体"/>
          <w:sz w:val="28"/>
        </w:rPr>
        <w:t>.16</w:t>
      </w:r>
      <w:r w:rsidR="00415453" w:rsidRPr="009D2220">
        <w:rPr>
          <w:rFonts w:hAnsi="宋体" w:hint="eastAsia"/>
          <w:sz w:val="28"/>
        </w:rPr>
        <w:t>日川</w:t>
      </w:r>
      <w:proofErr w:type="gramStart"/>
      <w:r w:rsidR="00415453" w:rsidRPr="009D2220">
        <w:rPr>
          <w:rFonts w:hAnsi="宋体" w:hint="eastAsia"/>
          <w:sz w:val="28"/>
        </w:rPr>
        <w:t>渝口岸</w:t>
      </w:r>
      <w:proofErr w:type="gramEnd"/>
      <w:r w:rsidR="00415453" w:rsidRPr="009D2220">
        <w:rPr>
          <w:rFonts w:hAnsi="宋体" w:hint="eastAsia"/>
          <w:sz w:val="28"/>
        </w:rPr>
        <w:t>定向征求意见会上有专家</w:t>
      </w:r>
      <w:r w:rsidR="00145F21" w:rsidRPr="009D2220">
        <w:rPr>
          <w:rFonts w:hAnsi="宋体" w:hint="eastAsia"/>
          <w:sz w:val="28"/>
        </w:rPr>
        <w:t>提出</w:t>
      </w:r>
      <w:r w:rsidR="00415453" w:rsidRPr="009D2220">
        <w:rPr>
          <w:rFonts w:hAnsi="宋体" w:hint="eastAsia"/>
          <w:sz w:val="28"/>
        </w:rPr>
        <w:t>保障设施设备安全的要求；</w:t>
      </w:r>
      <w:r w:rsidR="0053392F" w:rsidRPr="009D2220">
        <w:rPr>
          <w:rFonts w:hAnsi="宋体" w:hint="eastAsia"/>
          <w:sz w:val="28"/>
        </w:rPr>
        <w:t>（</w:t>
      </w:r>
      <w:r w:rsidR="00415453" w:rsidRPr="009D2220">
        <w:rPr>
          <w:rFonts w:hAnsi="宋体"/>
          <w:sz w:val="28"/>
        </w:rPr>
        <w:t>4</w:t>
      </w:r>
      <w:r w:rsidR="0053392F" w:rsidRPr="009D2220">
        <w:rPr>
          <w:rFonts w:hAnsi="宋体" w:hint="eastAsia"/>
          <w:sz w:val="28"/>
        </w:rPr>
        <w:t>）根据前文提到的各类口岸营商环境的政策，</w:t>
      </w:r>
      <w:r w:rsidR="006427DB" w:rsidRPr="009D2220">
        <w:rPr>
          <w:rFonts w:hAnsi="宋体" w:hint="eastAsia"/>
          <w:sz w:val="28"/>
        </w:rPr>
        <w:t>口岸基础设施数字化改造是未来的发展方向，</w:t>
      </w:r>
      <w:r w:rsidR="00D56C86" w:rsidRPr="009D2220">
        <w:rPr>
          <w:rFonts w:hAnsi="宋体" w:hint="eastAsia"/>
          <w:sz w:val="28"/>
        </w:rPr>
        <w:t>因此标准增加了数字化管理、自动化码头的管理要求，旨在以标准引导行业发展。</w:t>
      </w:r>
    </w:p>
    <w:p w:rsidR="004520DC" w:rsidRPr="009D2220" w:rsidRDefault="00D56C86" w:rsidP="000C1649">
      <w:pPr>
        <w:pStyle w:val="af5"/>
        <w:snapToGrid w:val="0"/>
        <w:spacing w:line="360" w:lineRule="auto"/>
        <w:ind w:firstLineChars="0" w:firstLine="555"/>
        <w:rPr>
          <w:rFonts w:hAnsi="宋体"/>
          <w:b/>
          <w:sz w:val="28"/>
        </w:rPr>
      </w:pPr>
      <w:r w:rsidRPr="009D2220">
        <w:rPr>
          <w:rFonts w:hAnsi="宋体" w:hint="eastAsia"/>
          <w:b/>
          <w:sz w:val="28"/>
        </w:rPr>
        <w:t>5</w:t>
      </w:r>
      <w:r w:rsidRPr="009D2220">
        <w:rPr>
          <w:rFonts w:hAnsi="宋体"/>
          <w:b/>
          <w:sz w:val="28"/>
        </w:rPr>
        <w:t xml:space="preserve">.4 </w:t>
      </w:r>
      <w:r w:rsidRPr="009D2220">
        <w:rPr>
          <w:rFonts w:hAnsi="宋体" w:hint="eastAsia"/>
          <w:b/>
          <w:sz w:val="28"/>
        </w:rPr>
        <w:t>作业服务</w:t>
      </w:r>
    </w:p>
    <w:p w:rsidR="00F86C83" w:rsidRPr="009D2220" w:rsidRDefault="00F86C83" w:rsidP="000C1649">
      <w:pPr>
        <w:pStyle w:val="af5"/>
        <w:snapToGrid w:val="0"/>
        <w:spacing w:line="360" w:lineRule="auto"/>
        <w:ind w:firstLineChars="0" w:firstLine="555"/>
        <w:rPr>
          <w:rFonts w:hAnsi="宋体"/>
          <w:sz w:val="28"/>
        </w:rPr>
      </w:pPr>
      <w:r w:rsidRPr="009D2220">
        <w:rPr>
          <w:rFonts w:hAnsi="宋体" w:hint="eastAsia"/>
          <w:sz w:val="28"/>
        </w:rPr>
        <w:t>本条保留了原标准的内容和框架，</w:t>
      </w:r>
      <w:r w:rsidR="004A3119" w:rsidRPr="009D2220">
        <w:rPr>
          <w:rFonts w:hAnsi="宋体" w:hint="eastAsia"/>
          <w:sz w:val="28"/>
        </w:rPr>
        <w:t>在服务内容的细节方面，根据现今口岸物流服务内容的扩展和延伸，</w:t>
      </w:r>
      <w:r w:rsidR="00447688" w:rsidRPr="009D2220">
        <w:rPr>
          <w:rFonts w:hAnsi="宋体" w:hint="eastAsia"/>
          <w:sz w:val="28"/>
        </w:rPr>
        <w:t>本条</w:t>
      </w:r>
      <w:r w:rsidRPr="009D2220">
        <w:rPr>
          <w:rFonts w:hAnsi="宋体" w:hint="eastAsia"/>
          <w:sz w:val="28"/>
        </w:rPr>
        <w:t>对如下内容做了调整：</w:t>
      </w:r>
    </w:p>
    <w:p w:rsidR="00F86C83" w:rsidRPr="009D2220" w:rsidRDefault="00F86C83" w:rsidP="000C1649">
      <w:pPr>
        <w:pStyle w:val="af5"/>
        <w:snapToGrid w:val="0"/>
        <w:spacing w:line="360" w:lineRule="auto"/>
        <w:ind w:firstLineChars="0" w:firstLine="555"/>
        <w:rPr>
          <w:rFonts w:hAnsi="宋体"/>
          <w:sz w:val="28"/>
        </w:rPr>
      </w:pPr>
      <w:r w:rsidRPr="009D2220">
        <w:rPr>
          <w:rFonts w:hAnsi="宋体" w:hint="eastAsia"/>
          <w:sz w:val="28"/>
        </w:rPr>
        <w:t>（1）增加了5</w:t>
      </w:r>
      <w:r w:rsidRPr="009D2220">
        <w:rPr>
          <w:rFonts w:hAnsi="宋体"/>
          <w:sz w:val="28"/>
        </w:rPr>
        <w:t>.4.2.1</w:t>
      </w:r>
      <w:r w:rsidR="00375726" w:rsidRPr="009D2220">
        <w:rPr>
          <w:rFonts w:hAnsi="宋体" w:hint="eastAsia"/>
          <w:sz w:val="28"/>
        </w:rPr>
        <w:t>通关的具体要求，5</w:t>
      </w:r>
      <w:r w:rsidR="00375726" w:rsidRPr="009D2220">
        <w:rPr>
          <w:rFonts w:hAnsi="宋体"/>
          <w:sz w:val="28"/>
        </w:rPr>
        <w:t>.4.2</w:t>
      </w:r>
      <w:r w:rsidR="00375726" w:rsidRPr="009D2220">
        <w:rPr>
          <w:rFonts w:hAnsi="宋体" w:hint="eastAsia"/>
          <w:sz w:val="28"/>
        </w:rPr>
        <w:t>通关中海关和检验检疫合并；</w:t>
      </w:r>
    </w:p>
    <w:p w:rsidR="00375726" w:rsidRPr="009D2220" w:rsidRDefault="00375726" w:rsidP="000C1649">
      <w:pPr>
        <w:pStyle w:val="af5"/>
        <w:snapToGrid w:val="0"/>
        <w:spacing w:line="360" w:lineRule="auto"/>
        <w:ind w:firstLineChars="0" w:firstLine="555"/>
        <w:rPr>
          <w:rFonts w:hAnsi="宋体"/>
          <w:sz w:val="28"/>
        </w:rPr>
      </w:pPr>
      <w:r w:rsidRPr="009D2220">
        <w:rPr>
          <w:rFonts w:hAnsi="宋体" w:hint="eastAsia"/>
          <w:sz w:val="28"/>
        </w:rPr>
        <w:t>（</w:t>
      </w:r>
      <w:r w:rsidRPr="009D2220">
        <w:rPr>
          <w:rFonts w:hAnsi="宋体"/>
          <w:sz w:val="28"/>
        </w:rPr>
        <w:t>2</w:t>
      </w:r>
      <w:r w:rsidRPr="009D2220">
        <w:rPr>
          <w:rFonts w:hAnsi="宋体" w:hint="eastAsia"/>
          <w:sz w:val="28"/>
        </w:rPr>
        <w:t>）5</w:t>
      </w:r>
      <w:r w:rsidRPr="009D2220">
        <w:rPr>
          <w:rFonts w:hAnsi="宋体"/>
          <w:sz w:val="28"/>
        </w:rPr>
        <w:t>.4.3.4</w:t>
      </w:r>
      <w:r w:rsidRPr="009D2220">
        <w:rPr>
          <w:rFonts w:hAnsi="宋体" w:hint="eastAsia"/>
          <w:sz w:val="28"/>
        </w:rPr>
        <w:t>增加铁路和航空装卸要求；</w:t>
      </w:r>
    </w:p>
    <w:p w:rsidR="00D56C86" w:rsidRPr="009D2220" w:rsidRDefault="00F86C83" w:rsidP="000C1649">
      <w:pPr>
        <w:pStyle w:val="af5"/>
        <w:snapToGrid w:val="0"/>
        <w:spacing w:line="360" w:lineRule="auto"/>
        <w:ind w:firstLineChars="0" w:firstLine="555"/>
        <w:rPr>
          <w:rFonts w:hAnsi="宋体"/>
          <w:sz w:val="28"/>
        </w:rPr>
      </w:pPr>
      <w:r w:rsidRPr="009D2220">
        <w:rPr>
          <w:rFonts w:hAnsi="宋体" w:hint="eastAsia"/>
          <w:sz w:val="28"/>
        </w:rPr>
        <w:t>（</w:t>
      </w:r>
      <w:r w:rsidR="00375726" w:rsidRPr="009D2220">
        <w:rPr>
          <w:rFonts w:hAnsi="宋体"/>
          <w:sz w:val="28"/>
        </w:rPr>
        <w:t>3</w:t>
      </w:r>
      <w:r w:rsidRPr="009D2220">
        <w:rPr>
          <w:rFonts w:hAnsi="宋体" w:hint="eastAsia"/>
          <w:sz w:val="28"/>
        </w:rPr>
        <w:t>）5</w:t>
      </w:r>
      <w:r w:rsidRPr="009D2220">
        <w:rPr>
          <w:rFonts w:hAnsi="宋体"/>
          <w:sz w:val="28"/>
        </w:rPr>
        <w:t>.4.4.3</w:t>
      </w:r>
      <w:r w:rsidRPr="009D2220">
        <w:rPr>
          <w:rFonts w:hAnsi="宋体" w:hint="eastAsia"/>
          <w:sz w:val="28"/>
        </w:rPr>
        <w:t>增加了多式联运服务要求；</w:t>
      </w:r>
    </w:p>
    <w:p w:rsidR="00F86C83" w:rsidRPr="009D2220" w:rsidRDefault="00F86C83" w:rsidP="000C1649">
      <w:pPr>
        <w:pStyle w:val="af5"/>
        <w:snapToGrid w:val="0"/>
        <w:spacing w:line="360" w:lineRule="auto"/>
        <w:ind w:firstLineChars="0" w:firstLine="555"/>
        <w:rPr>
          <w:rFonts w:hAnsi="宋体"/>
          <w:sz w:val="28"/>
        </w:rPr>
      </w:pPr>
      <w:r w:rsidRPr="009D2220">
        <w:rPr>
          <w:rFonts w:hAnsi="宋体" w:hint="eastAsia"/>
          <w:sz w:val="28"/>
        </w:rPr>
        <w:t>（</w:t>
      </w:r>
      <w:r w:rsidR="00375726" w:rsidRPr="009D2220">
        <w:rPr>
          <w:rFonts w:hAnsi="宋体"/>
          <w:sz w:val="28"/>
        </w:rPr>
        <w:t>4</w:t>
      </w:r>
      <w:r w:rsidRPr="009D2220">
        <w:rPr>
          <w:rFonts w:hAnsi="宋体" w:hint="eastAsia"/>
          <w:sz w:val="28"/>
        </w:rPr>
        <w:t>）5</w:t>
      </w:r>
      <w:r w:rsidRPr="009D2220">
        <w:rPr>
          <w:rFonts w:hAnsi="宋体"/>
          <w:sz w:val="28"/>
        </w:rPr>
        <w:t>.4.5.5</w:t>
      </w:r>
      <w:r w:rsidRPr="009D2220">
        <w:rPr>
          <w:rFonts w:hAnsi="宋体" w:hint="eastAsia"/>
          <w:sz w:val="28"/>
        </w:rPr>
        <w:t>增加了仓储</w:t>
      </w:r>
      <w:r w:rsidR="004B0BE4" w:rsidRPr="009D2220">
        <w:rPr>
          <w:rFonts w:hAnsi="宋体" w:hint="eastAsia"/>
          <w:sz w:val="28"/>
        </w:rPr>
        <w:t>自动化</w:t>
      </w:r>
      <w:r w:rsidRPr="009D2220">
        <w:rPr>
          <w:rFonts w:hAnsi="宋体" w:hint="eastAsia"/>
          <w:sz w:val="28"/>
        </w:rPr>
        <w:t>要求；</w:t>
      </w:r>
    </w:p>
    <w:p w:rsidR="00F86C83" w:rsidRPr="009D2220" w:rsidRDefault="00F86C83" w:rsidP="000C1649">
      <w:pPr>
        <w:pStyle w:val="af5"/>
        <w:snapToGrid w:val="0"/>
        <w:spacing w:line="360" w:lineRule="auto"/>
        <w:ind w:firstLineChars="0" w:firstLine="555"/>
        <w:rPr>
          <w:rFonts w:hAnsi="宋体"/>
          <w:sz w:val="28"/>
        </w:rPr>
      </w:pPr>
      <w:r w:rsidRPr="009D2220">
        <w:rPr>
          <w:rFonts w:hAnsi="宋体" w:hint="eastAsia"/>
          <w:sz w:val="28"/>
        </w:rPr>
        <w:t>（</w:t>
      </w:r>
      <w:r w:rsidR="00375726" w:rsidRPr="009D2220">
        <w:rPr>
          <w:rFonts w:hAnsi="宋体"/>
          <w:sz w:val="28"/>
        </w:rPr>
        <w:t>5</w:t>
      </w:r>
      <w:r w:rsidRPr="009D2220">
        <w:rPr>
          <w:rFonts w:hAnsi="宋体" w:hint="eastAsia"/>
          <w:sz w:val="28"/>
        </w:rPr>
        <w:t>）增加了5</w:t>
      </w:r>
      <w:r w:rsidRPr="009D2220">
        <w:rPr>
          <w:rFonts w:hAnsi="宋体"/>
          <w:sz w:val="28"/>
        </w:rPr>
        <w:t>.4.6</w:t>
      </w:r>
      <w:r w:rsidRPr="009D2220">
        <w:rPr>
          <w:rFonts w:hAnsi="宋体" w:hint="eastAsia"/>
          <w:sz w:val="28"/>
        </w:rPr>
        <w:t>中转要求；</w:t>
      </w:r>
    </w:p>
    <w:p w:rsidR="00F86C83" w:rsidRPr="009D2220" w:rsidRDefault="00F86C83" w:rsidP="000C1649">
      <w:pPr>
        <w:pStyle w:val="af5"/>
        <w:snapToGrid w:val="0"/>
        <w:spacing w:line="360" w:lineRule="auto"/>
        <w:ind w:firstLineChars="0" w:firstLine="555"/>
        <w:rPr>
          <w:rFonts w:hAnsi="宋体"/>
          <w:sz w:val="28"/>
        </w:rPr>
      </w:pPr>
      <w:r w:rsidRPr="009D2220">
        <w:rPr>
          <w:rFonts w:hAnsi="宋体" w:hint="eastAsia"/>
          <w:sz w:val="28"/>
        </w:rPr>
        <w:t>（</w:t>
      </w:r>
      <w:r w:rsidR="00375726" w:rsidRPr="009D2220">
        <w:rPr>
          <w:rFonts w:hAnsi="宋体"/>
          <w:sz w:val="28"/>
        </w:rPr>
        <w:t>6</w:t>
      </w:r>
      <w:r w:rsidRPr="009D2220">
        <w:rPr>
          <w:rFonts w:hAnsi="宋体" w:hint="eastAsia"/>
          <w:sz w:val="28"/>
        </w:rPr>
        <w:t>）增加了5</w:t>
      </w:r>
      <w:r w:rsidRPr="009D2220">
        <w:rPr>
          <w:rFonts w:hAnsi="宋体"/>
          <w:sz w:val="28"/>
        </w:rPr>
        <w:t>.4.7</w:t>
      </w:r>
      <w:r w:rsidRPr="009D2220">
        <w:rPr>
          <w:rFonts w:hAnsi="宋体" w:hint="eastAsia"/>
          <w:sz w:val="28"/>
        </w:rPr>
        <w:t>配送要求；</w:t>
      </w:r>
    </w:p>
    <w:p w:rsidR="004A3119" w:rsidRPr="009D2220" w:rsidRDefault="004A3119" w:rsidP="000C1649">
      <w:pPr>
        <w:pStyle w:val="af5"/>
        <w:snapToGrid w:val="0"/>
        <w:spacing w:line="360" w:lineRule="auto"/>
        <w:ind w:firstLineChars="0" w:firstLine="555"/>
        <w:rPr>
          <w:rFonts w:hAnsi="宋体"/>
          <w:sz w:val="28"/>
        </w:rPr>
      </w:pPr>
      <w:r w:rsidRPr="009D2220">
        <w:rPr>
          <w:rFonts w:hAnsi="宋体" w:hint="eastAsia"/>
          <w:sz w:val="28"/>
        </w:rPr>
        <w:t>依据：</w:t>
      </w:r>
    </w:p>
    <w:p w:rsidR="00DC5191" w:rsidRPr="009D2220" w:rsidRDefault="00DC5191" w:rsidP="000C1649">
      <w:pPr>
        <w:pStyle w:val="af5"/>
        <w:snapToGrid w:val="0"/>
        <w:spacing w:line="360" w:lineRule="auto"/>
        <w:ind w:firstLineChars="0" w:firstLine="555"/>
        <w:rPr>
          <w:rFonts w:hAnsi="宋体"/>
          <w:sz w:val="28"/>
        </w:rPr>
      </w:pPr>
      <w:r w:rsidRPr="009D2220">
        <w:rPr>
          <w:rFonts w:hAnsi="宋体" w:hint="eastAsia"/>
          <w:sz w:val="28"/>
        </w:rPr>
        <w:t>（1）</w:t>
      </w:r>
      <w:r w:rsidR="004B0BE4" w:rsidRPr="009D2220">
        <w:rPr>
          <w:rFonts w:hAnsi="宋体" w:hint="eastAsia"/>
          <w:sz w:val="28"/>
        </w:rPr>
        <w:t>5</w:t>
      </w:r>
      <w:r w:rsidR="004B0BE4" w:rsidRPr="009D2220">
        <w:rPr>
          <w:rFonts w:hAnsi="宋体"/>
          <w:sz w:val="28"/>
        </w:rPr>
        <w:t>.4.2.1</w:t>
      </w:r>
      <w:r w:rsidR="004B0BE4" w:rsidRPr="009D2220">
        <w:rPr>
          <w:rFonts w:hAnsi="宋体" w:hint="eastAsia"/>
          <w:sz w:val="28"/>
        </w:rPr>
        <w:t>根据起草组讨论结果，口岸实际操作企业一致认为，鉴于目前国内各口岸发展不平衡的情况，虽然在线无纸化通关是倡导的趋势，但是仍有部分地区无法完全实现无纸化通关，因此在本条加</w:t>
      </w:r>
      <w:r w:rsidR="004B0BE4" w:rsidRPr="009D2220">
        <w:rPr>
          <w:rFonts w:hAnsi="宋体" w:hint="eastAsia"/>
          <w:sz w:val="28"/>
        </w:rPr>
        <w:lastRenderedPageBreak/>
        <w:t>上线上、线下申报多种服务方式的要求；</w:t>
      </w:r>
      <w:r w:rsidR="00230577" w:rsidRPr="009D2220">
        <w:rPr>
          <w:rFonts w:hAnsi="宋体" w:hint="eastAsia"/>
          <w:sz w:val="28"/>
        </w:rPr>
        <w:t>由于</w:t>
      </w:r>
      <w:r w:rsidR="00FF3980" w:rsidRPr="009D2220">
        <w:rPr>
          <w:rFonts w:hAnsi="宋体" w:hint="eastAsia"/>
          <w:sz w:val="28"/>
        </w:rPr>
        <w:t>检验检疫机构已合并到海关，</w:t>
      </w:r>
      <w:r w:rsidR="00230577" w:rsidRPr="009D2220">
        <w:rPr>
          <w:rFonts w:hAnsi="宋体" w:hint="eastAsia"/>
          <w:sz w:val="28"/>
        </w:rPr>
        <w:t>因此标准文本中也将相关说法统一为海关；</w:t>
      </w:r>
    </w:p>
    <w:p w:rsidR="00375726" w:rsidRPr="009D2220" w:rsidRDefault="00375726" w:rsidP="000C1649">
      <w:pPr>
        <w:pStyle w:val="af5"/>
        <w:snapToGrid w:val="0"/>
        <w:spacing w:line="360" w:lineRule="auto"/>
        <w:ind w:firstLineChars="0" w:firstLine="555"/>
        <w:rPr>
          <w:rFonts w:hAnsi="宋体"/>
          <w:sz w:val="28"/>
        </w:rPr>
      </w:pPr>
      <w:r w:rsidRPr="009D2220">
        <w:rPr>
          <w:rFonts w:hAnsi="宋体" w:hint="eastAsia"/>
          <w:sz w:val="28"/>
        </w:rPr>
        <w:t>（2）5</w:t>
      </w:r>
      <w:r w:rsidRPr="009D2220">
        <w:rPr>
          <w:rFonts w:hAnsi="宋体"/>
          <w:sz w:val="28"/>
        </w:rPr>
        <w:t>.4.3.4</w:t>
      </w:r>
      <w:r w:rsidRPr="009D2220">
        <w:rPr>
          <w:rFonts w:hAnsi="宋体" w:hint="eastAsia"/>
          <w:sz w:val="28"/>
        </w:rPr>
        <w:t>增加铁路和航空货运装卸要求，提出应符合铁路总公司和民航总局要求，如中国铁路总公司《铁路货物装卸管理规则》等；</w:t>
      </w:r>
    </w:p>
    <w:p w:rsidR="004B0BE4" w:rsidRPr="009D2220" w:rsidRDefault="004B0BE4" w:rsidP="000C1649">
      <w:pPr>
        <w:pStyle w:val="af5"/>
        <w:snapToGrid w:val="0"/>
        <w:spacing w:line="360" w:lineRule="auto"/>
        <w:ind w:firstLineChars="0" w:firstLine="555"/>
        <w:rPr>
          <w:rFonts w:hAnsi="宋体"/>
          <w:sz w:val="28"/>
        </w:rPr>
      </w:pPr>
      <w:r w:rsidRPr="009D2220">
        <w:rPr>
          <w:rFonts w:hAnsi="宋体" w:hint="eastAsia"/>
          <w:sz w:val="28"/>
        </w:rPr>
        <w:t>（</w:t>
      </w:r>
      <w:r w:rsidR="00375726" w:rsidRPr="009D2220">
        <w:rPr>
          <w:rFonts w:hAnsi="宋体"/>
          <w:sz w:val="28"/>
        </w:rPr>
        <w:t>3</w:t>
      </w:r>
      <w:r w:rsidRPr="009D2220">
        <w:rPr>
          <w:rFonts w:hAnsi="宋体" w:hint="eastAsia"/>
          <w:sz w:val="28"/>
        </w:rPr>
        <w:t>）5</w:t>
      </w:r>
      <w:r w:rsidRPr="009D2220">
        <w:rPr>
          <w:rFonts w:hAnsi="宋体"/>
          <w:sz w:val="28"/>
        </w:rPr>
        <w:t>.4.4.3</w:t>
      </w:r>
      <w:r w:rsidRPr="009D2220">
        <w:rPr>
          <w:rFonts w:hAnsi="宋体" w:hint="eastAsia"/>
          <w:sz w:val="28"/>
        </w:rPr>
        <w:t>多式联运是目前国家大力倡导的运输方式，对口岸物流来说也是更加经济合理的运输方式，因此在标准中增加了多式联运的服务要求；</w:t>
      </w:r>
    </w:p>
    <w:p w:rsidR="004B0BE4" w:rsidRPr="009D2220" w:rsidRDefault="004B0BE4" w:rsidP="000C1649">
      <w:pPr>
        <w:pStyle w:val="af5"/>
        <w:snapToGrid w:val="0"/>
        <w:spacing w:line="360" w:lineRule="auto"/>
        <w:ind w:firstLineChars="0" w:firstLine="555"/>
        <w:rPr>
          <w:rFonts w:hAnsi="宋体"/>
          <w:sz w:val="28"/>
        </w:rPr>
      </w:pPr>
      <w:r w:rsidRPr="009D2220">
        <w:rPr>
          <w:rFonts w:hAnsi="宋体" w:hint="eastAsia"/>
          <w:sz w:val="28"/>
        </w:rPr>
        <w:t>（</w:t>
      </w:r>
      <w:r w:rsidR="00375726" w:rsidRPr="009D2220">
        <w:rPr>
          <w:rFonts w:hAnsi="宋体"/>
          <w:sz w:val="28"/>
        </w:rPr>
        <w:t>4</w:t>
      </w:r>
      <w:r w:rsidRPr="009D2220">
        <w:rPr>
          <w:rFonts w:hAnsi="宋体" w:hint="eastAsia"/>
          <w:sz w:val="28"/>
        </w:rPr>
        <w:t>）5</w:t>
      </w:r>
      <w:r w:rsidRPr="009D2220">
        <w:rPr>
          <w:rFonts w:hAnsi="宋体"/>
          <w:sz w:val="28"/>
        </w:rPr>
        <w:t>.4.5.5</w:t>
      </w:r>
      <w:r w:rsidR="00414680" w:rsidRPr="009D2220">
        <w:rPr>
          <w:rFonts w:hAnsi="宋体" w:hint="eastAsia"/>
          <w:sz w:val="28"/>
        </w:rPr>
        <w:t>随着物流技术的进步，越来越多的仓库可以实现自动化作业，大大地节约人力成本、提高工作效率，数字化、自动化和信息化也是物流未来发展的大方向，因此标准增加了仓储的自动化作业要求；</w:t>
      </w:r>
    </w:p>
    <w:p w:rsidR="00414680" w:rsidRPr="009D2220" w:rsidRDefault="00414680" w:rsidP="000C1649">
      <w:pPr>
        <w:pStyle w:val="af5"/>
        <w:snapToGrid w:val="0"/>
        <w:spacing w:line="360" w:lineRule="auto"/>
        <w:ind w:firstLineChars="0" w:firstLine="555"/>
        <w:rPr>
          <w:rFonts w:hAnsi="宋体"/>
          <w:sz w:val="28"/>
        </w:rPr>
      </w:pPr>
      <w:r w:rsidRPr="009D2220">
        <w:rPr>
          <w:rFonts w:hAnsi="宋体" w:hint="eastAsia"/>
          <w:sz w:val="28"/>
        </w:rPr>
        <w:t>（</w:t>
      </w:r>
      <w:r w:rsidR="00375726" w:rsidRPr="009D2220">
        <w:rPr>
          <w:rFonts w:hAnsi="宋体"/>
          <w:sz w:val="28"/>
        </w:rPr>
        <w:t>5</w:t>
      </w:r>
      <w:r w:rsidRPr="009D2220">
        <w:rPr>
          <w:rFonts w:hAnsi="宋体" w:hint="eastAsia"/>
          <w:sz w:val="28"/>
        </w:rPr>
        <w:t>）5</w:t>
      </w:r>
      <w:r w:rsidRPr="009D2220">
        <w:rPr>
          <w:rFonts w:hAnsi="宋体"/>
          <w:sz w:val="28"/>
        </w:rPr>
        <w:t>.4.6</w:t>
      </w:r>
      <w:r w:rsidRPr="009D2220">
        <w:rPr>
          <w:rFonts w:hAnsi="宋体" w:hint="eastAsia"/>
          <w:sz w:val="28"/>
        </w:rPr>
        <w:t>，中转是口岸物流的重要服务内容，也是</w:t>
      </w:r>
      <w:proofErr w:type="gramStart"/>
      <w:r w:rsidRPr="009D2220">
        <w:rPr>
          <w:rFonts w:hAnsi="宋体" w:hint="eastAsia"/>
          <w:sz w:val="28"/>
        </w:rPr>
        <w:t>考量</w:t>
      </w:r>
      <w:proofErr w:type="gramEnd"/>
      <w:r w:rsidRPr="009D2220">
        <w:rPr>
          <w:rFonts w:hAnsi="宋体" w:hint="eastAsia"/>
          <w:sz w:val="28"/>
        </w:rPr>
        <w:t>口岸服务效能的重要指标，在标准中增加了中转服务内容及要求，包括集装箱拼拆箱、单证服务等；</w:t>
      </w:r>
    </w:p>
    <w:p w:rsidR="00414680" w:rsidRDefault="00414680" w:rsidP="000C1649">
      <w:pPr>
        <w:pStyle w:val="af5"/>
        <w:snapToGrid w:val="0"/>
        <w:spacing w:line="360" w:lineRule="auto"/>
        <w:ind w:firstLineChars="0" w:firstLine="555"/>
        <w:rPr>
          <w:rFonts w:hAnsi="宋体"/>
          <w:sz w:val="28"/>
        </w:rPr>
      </w:pPr>
      <w:r w:rsidRPr="009D2220">
        <w:rPr>
          <w:rFonts w:hAnsi="宋体" w:hint="eastAsia"/>
          <w:sz w:val="28"/>
        </w:rPr>
        <w:t>（</w:t>
      </w:r>
      <w:r w:rsidR="00375726" w:rsidRPr="009D2220">
        <w:rPr>
          <w:rFonts w:hAnsi="宋体"/>
          <w:sz w:val="28"/>
        </w:rPr>
        <w:t>6</w:t>
      </w:r>
      <w:r w:rsidRPr="009D2220">
        <w:rPr>
          <w:rFonts w:hAnsi="宋体" w:hint="eastAsia"/>
          <w:sz w:val="28"/>
        </w:rPr>
        <w:t>）5</w:t>
      </w:r>
      <w:r w:rsidRPr="009D2220">
        <w:rPr>
          <w:rFonts w:hAnsi="宋体"/>
          <w:sz w:val="28"/>
        </w:rPr>
        <w:t>.4.7</w:t>
      </w:r>
      <w:r w:rsidRPr="009D2220">
        <w:rPr>
          <w:rFonts w:hAnsi="宋体" w:hint="eastAsia"/>
          <w:sz w:val="28"/>
        </w:rPr>
        <w:t>，配送服务目前是很多口岸的延伸服务内容，也是物流一体化服务的重要内容，因此标准中增加了配送的服务内容和要求。</w:t>
      </w:r>
    </w:p>
    <w:p w:rsidR="003001D1" w:rsidRPr="009D2220" w:rsidRDefault="003001D1" w:rsidP="000C1649">
      <w:pPr>
        <w:pStyle w:val="af5"/>
        <w:snapToGrid w:val="0"/>
        <w:spacing w:line="360" w:lineRule="auto"/>
        <w:ind w:firstLineChars="0" w:firstLine="555"/>
        <w:rPr>
          <w:rFonts w:hAnsi="宋体"/>
          <w:sz w:val="28"/>
        </w:rPr>
      </w:pPr>
      <w:r>
        <w:rPr>
          <w:rFonts w:hAnsi="宋体" w:hint="eastAsia"/>
          <w:sz w:val="28"/>
        </w:rPr>
        <w:t>（5）5</w:t>
      </w:r>
      <w:r>
        <w:rPr>
          <w:rFonts w:hAnsi="宋体"/>
          <w:sz w:val="28"/>
        </w:rPr>
        <w:t>.4.8</w:t>
      </w:r>
      <w:r>
        <w:rPr>
          <w:rFonts w:hAnsi="宋体" w:hint="eastAsia"/>
          <w:sz w:val="28"/>
        </w:rPr>
        <w:t>，货物交付增加了确认交付对象，交货信息传递的要求，这两点是货物交付过程中最为关注的方面，涉及货物及时准备地交付到目的地。</w:t>
      </w:r>
    </w:p>
    <w:p w:rsidR="00447688" w:rsidRPr="009D2220" w:rsidRDefault="00447688" w:rsidP="000C1649">
      <w:pPr>
        <w:pStyle w:val="af5"/>
        <w:snapToGrid w:val="0"/>
        <w:spacing w:line="360" w:lineRule="auto"/>
        <w:ind w:firstLineChars="0" w:firstLine="555"/>
        <w:rPr>
          <w:rFonts w:hAnsi="宋体"/>
          <w:sz w:val="28"/>
        </w:rPr>
      </w:pPr>
      <w:r w:rsidRPr="009D2220">
        <w:rPr>
          <w:rFonts w:hAnsi="宋体" w:hint="eastAsia"/>
          <w:sz w:val="28"/>
        </w:rPr>
        <w:t>本条修改内容来源：</w:t>
      </w:r>
    </w:p>
    <w:p w:rsidR="00447688" w:rsidRPr="009D2220" w:rsidRDefault="00447688" w:rsidP="000C1649">
      <w:pPr>
        <w:pStyle w:val="af5"/>
        <w:snapToGrid w:val="0"/>
        <w:spacing w:line="360" w:lineRule="auto"/>
        <w:ind w:firstLine="560"/>
        <w:rPr>
          <w:rFonts w:hAnsi="宋体"/>
          <w:sz w:val="28"/>
        </w:rPr>
      </w:pPr>
      <w:r w:rsidRPr="009D2220">
        <w:rPr>
          <w:rFonts w:hAnsi="宋体" w:hint="eastAsia"/>
          <w:sz w:val="28"/>
        </w:rPr>
        <w:t>（1）起草单位提供的资料，包括中国物流与采购联合会航空物流分会、鞍山钢铁集团有限公司、营口港务股份有限公司、青岛万嘉集运物流有限公司、厦门港务发展有限公司；</w:t>
      </w:r>
    </w:p>
    <w:p w:rsidR="00447688" w:rsidRPr="009D2220" w:rsidRDefault="00447688" w:rsidP="000C1649">
      <w:pPr>
        <w:pStyle w:val="af5"/>
        <w:snapToGrid w:val="0"/>
        <w:spacing w:line="360" w:lineRule="auto"/>
        <w:ind w:firstLine="560"/>
        <w:rPr>
          <w:rFonts w:hAnsi="宋体"/>
          <w:sz w:val="28"/>
        </w:rPr>
      </w:pPr>
      <w:r w:rsidRPr="009D2220">
        <w:rPr>
          <w:rFonts w:hAnsi="宋体" w:hint="eastAsia"/>
          <w:sz w:val="28"/>
        </w:rPr>
        <w:t>（2）企业调研，调研企业名单及形式如下：</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9"/>
        <w:gridCol w:w="992"/>
        <w:gridCol w:w="1560"/>
        <w:gridCol w:w="1184"/>
      </w:tblGrid>
      <w:tr w:rsidR="00452A4F" w:rsidRPr="009D2220" w:rsidTr="000C1649">
        <w:trPr>
          <w:trHeight w:val="624"/>
          <w:jc w:val="center"/>
        </w:trPr>
        <w:tc>
          <w:tcPr>
            <w:tcW w:w="817" w:type="dxa"/>
            <w:vAlign w:val="center"/>
          </w:tcPr>
          <w:p w:rsidR="00452A4F" w:rsidRPr="009D2220" w:rsidRDefault="00452A4F" w:rsidP="000C1649">
            <w:pPr>
              <w:pStyle w:val="af5"/>
              <w:snapToGrid w:val="0"/>
              <w:spacing w:line="360" w:lineRule="auto"/>
              <w:ind w:firstLineChars="0" w:firstLine="0"/>
              <w:rPr>
                <w:rFonts w:ascii="黑体" w:eastAsia="黑体" w:hAnsi="黑体"/>
                <w:sz w:val="24"/>
                <w:szCs w:val="24"/>
              </w:rPr>
            </w:pPr>
            <w:r w:rsidRPr="009D2220">
              <w:rPr>
                <w:rFonts w:ascii="黑体" w:eastAsia="黑体" w:hAnsi="黑体" w:hint="eastAsia"/>
                <w:sz w:val="24"/>
                <w:szCs w:val="24"/>
              </w:rPr>
              <w:lastRenderedPageBreak/>
              <w:t>序号</w:t>
            </w:r>
          </w:p>
        </w:tc>
        <w:tc>
          <w:tcPr>
            <w:tcW w:w="3969" w:type="dxa"/>
            <w:vAlign w:val="center"/>
          </w:tcPr>
          <w:p w:rsidR="00452A4F" w:rsidRPr="009D2220" w:rsidRDefault="00452A4F" w:rsidP="000C1649">
            <w:pPr>
              <w:snapToGrid w:val="0"/>
              <w:spacing w:line="360" w:lineRule="auto"/>
              <w:jc w:val="center"/>
              <w:rPr>
                <w:rFonts w:ascii="黑体" w:eastAsia="黑体" w:hAnsi="黑体"/>
                <w:sz w:val="24"/>
              </w:rPr>
            </w:pPr>
            <w:r w:rsidRPr="009D2220">
              <w:rPr>
                <w:rFonts w:ascii="黑体" w:eastAsia="黑体" w:hAnsi="黑体" w:hint="eastAsia"/>
                <w:sz w:val="24"/>
              </w:rPr>
              <w:t>调研单位</w:t>
            </w:r>
          </w:p>
        </w:tc>
        <w:tc>
          <w:tcPr>
            <w:tcW w:w="992" w:type="dxa"/>
            <w:vAlign w:val="center"/>
          </w:tcPr>
          <w:p w:rsidR="00452A4F" w:rsidRPr="009D2220" w:rsidRDefault="00452A4F" w:rsidP="000C1649">
            <w:pPr>
              <w:pStyle w:val="af5"/>
              <w:snapToGrid w:val="0"/>
              <w:spacing w:line="360" w:lineRule="auto"/>
              <w:ind w:firstLineChars="0" w:firstLine="0"/>
              <w:jc w:val="center"/>
              <w:rPr>
                <w:rFonts w:ascii="黑体" w:eastAsia="黑体" w:hAnsi="黑体"/>
                <w:sz w:val="24"/>
                <w:szCs w:val="24"/>
              </w:rPr>
            </w:pPr>
            <w:r w:rsidRPr="009D2220">
              <w:rPr>
                <w:rFonts w:ascii="黑体" w:eastAsia="黑体" w:hAnsi="黑体" w:hint="eastAsia"/>
                <w:sz w:val="24"/>
                <w:szCs w:val="24"/>
              </w:rPr>
              <w:t>联系人</w:t>
            </w:r>
          </w:p>
        </w:tc>
        <w:tc>
          <w:tcPr>
            <w:tcW w:w="1560" w:type="dxa"/>
            <w:vAlign w:val="center"/>
          </w:tcPr>
          <w:p w:rsidR="00452A4F" w:rsidRPr="009D2220" w:rsidRDefault="00452A4F" w:rsidP="000C1649">
            <w:pPr>
              <w:pStyle w:val="af5"/>
              <w:snapToGrid w:val="0"/>
              <w:spacing w:line="360" w:lineRule="auto"/>
              <w:ind w:firstLineChars="0" w:firstLine="0"/>
              <w:jc w:val="center"/>
              <w:rPr>
                <w:rFonts w:ascii="黑体" w:eastAsia="黑体" w:hAnsi="黑体"/>
                <w:sz w:val="24"/>
                <w:szCs w:val="24"/>
              </w:rPr>
            </w:pPr>
            <w:r w:rsidRPr="009D2220">
              <w:rPr>
                <w:rFonts w:ascii="黑体" w:eastAsia="黑体" w:hAnsi="黑体" w:hint="eastAsia"/>
                <w:sz w:val="24"/>
                <w:szCs w:val="24"/>
              </w:rPr>
              <w:t>联系电话</w:t>
            </w:r>
          </w:p>
        </w:tc>
        <w:tc>
          <w:tcPr>
            <w:tcW w:w="1184" w:type="dxa"/>
            <w:vAlign w:val="center"/>
          </w:tcPr>
          <w:p w:rsidR="00452A4F" w:rsidRPr="009D2220" w:rsidRDefault="00452A4F" w:rsidP="000C1649">
            <w:pPr>
              <w:pStyle w:val="af5"/>
              <w:snapToGrid w:val="0"/>
              <w:spacing w:line="360" w:lineRule="auto"/>
              <w:ind w:firstLineChars="0" w:firstLine="0"/>
              <w:jc w:val="center"/>
              <w:rPr>
                <w:rFonts w:ascii="黑体" w:eastAsia="黑体" w:hAnsi="黑体"/>
                <w:sz w:val="24"/>
                <w:szCs w:val="24"/>
              </w:rPr>
            </w:pPr>
            <w:r w:rsidRPr="009D2220">
              <w:rPr>
                <w:rFonts w:ascii="黑体" w:eastAsia="黑体" w:hAnsi="黑体" w:hint="eastAsia"/>
                <w:sz w:val="24"/>
                <w:szCs w:val="24"/>
              </w:rPr>
              <w:t>调研方式</w:t>
            </w:r>
          </w:p>
        </w:tc>
      </w:tr>
      <w:tr w:rsidR="00452A4F" w:rsidRPr="009D2220" w:rsidTr="000C1649">
        <w:trPr>
          <w:trHeight w:val="624"/>
          <w:jc w:val="center"/>
        </w:trPr>
        <w:tc>
          <w:tcPr>
            <w:tcW w:w="817" w:type="dxa"/>
            <w:vAlign w:val="center"/>
          </w:tcPr>
          <w:p w:rsidR="00452A4F" w:rsidRPr="009D2220" w:rsidRDefault="00452A4F" w:rsidP="000C1649">
            <w:pPr>
              <w:snapToGrid w:val="0"/>
              <w:spacing w:line="360" w:lineRule="auto"/>
              <w:jc w:val="center"/>
              <w:rPr>
                <w:rFonts w:asciiTheme="minorEastAsia" w:eastAsiaTheme="minorEastAsia" w:hAnsiTheme="minorEastAsia"/>
                <w:sz w:val="24"/>
              </w:rPr>
            </w:pPr>
            <w:r w:rsidRPr="009D2220">
              <w:rPr>
                <w:rFonts w:asciiTheme="minorEastAsia" w:eastAsiaTheme="minorEastAsia" w:hAnsiTheme="minorEastAsia" w:hint="eastAsia"/>
                <w:sz w:val="24"/>
              </w:rPr>
              <w:t>1</w:t>
            </w:r>
          </w:p>
        </w:tc>
        <w:tc>
          <w:tcPr>
            <w:tcW w:w="3969" w:type="dxa"/>
            <w:vAlign w:val="center"/>
          </w:tcPr>
          <w:p w:rsidR="00452A4F" w:rsidRPr="009D2220" w:rsidRDefault="00452A4F" w:rsidP="000C1649">
            <w:pPr>
              <w:spacing w:line="360" w:lineRule="auto"/>
              <w:jc w:val="center"/>
              <w:rPr>
                <w:sz w:val="24"/>
              </w:rPr>
            </w:pPr>
            <w:r w:rsidRPr="009D2220">
              <w:rPr>
                <w:sz w:val="24"/>
              </w:rPr>
              <w:t>川航物流有限公司</w:t>
            </w:r>
          </w:p>
        </w:tc>
        <w:tc>
          <w:tcPr>
            <w:tcW w:w="992" w:type="dxa"/>
            <w:vAlign w:val="center"/>
          </w:tcPr>
          <w:p w:rsidR="00452A4F" w:rsidRPr="009D2220" w:rsidRDefault="00452A4F" w:rsidP="000C1649">
            <w:pPr>
              <w:spacing w:line="360" w:lineRule="auto"/>
              <w:jc w:val="center"/>
              <w:rPr>
                <w:sz w:val="24"/>
              </w:rPr>
            </w:pPr>
            <w:r w:rsidRPr="009D2220">
              <w:rPr>
                <w:sz w:val="24"/>
              </w:rPr>
              <w:t>孙金凤</w:t>
            </w:r>
          </w:p>
        </w:tc>
        <w:tc>
          <w:tcPr>
            <w:tcW w:w="1560" w:type="dxa"/>
            <w:vAlign w:val="center"/>
          </w:tcPr>
          <w:p w:rsidR="00452A4F" w:rsidRPr="009D2220" w:rsidRDefault="00452A4F" w:rsidP="000C1649">
            <w:pPr>
              <w:spacing w:line="360" w:lineRule="auto"/>
              <w:jc w:val="center"/>
              <w:rPr>
                <w:sz w:val="24"/>
              </w:rPr>
            </w:pPr>
            <w:r w:rsidRPr="009D2220">
              <w:rPr>
                <w:rFonts w:hint="eastAsia"/>
                <w:sz w:val="24"/>
              </w:rPr>
              <w:t>13568841066</w:t>
            </w:r>
          </w:p>
        </w:tc>
        <w:tc>
          <w:tcPr>
            <w:tcW w:w="1184" w:type="dxa"/>
            <w:vAlign w:val="center"/>
          </w:tcPr>
          <w:p w:rsidR="00452A4F" w:rsidRPr="009D2220" w:rsidRDefault="00452A4F" w:rsidP="000C1649">
            <w:pPr>
              <w:spacing w:line="360" w:lineRule="auto"/>
              <w:jc w:val="center"/>
              <w:rPr>
                <w:sz w:val="24"/>
              </w:rPr>
            </w:pPr>
            <w:r w:rsidRPr="009D2220">
              <w:rPr>
                <w:rFonts w:hint="eastAsia"/>
                <w:sz w:val="24"/>
              </w:rPr>
              <w:t>线上</w:t>
            </w:r>
          </w:p>
        </w:tc>
      </w:tr>
      <w:tr w:rsidR="00452A4F" w:rsidRPr="009D2220" w:rsidTr="000C1649">
        <w:trPr>
          <w:trHeight w:val="624"/>
          <w:jc w:val="center"/>
        </w:trPr>
        <w:tc>
          <w:tcPr>
            <w:tcW w:w="817" w:type="dxa"/>
            <w:vAlign w:val="center"/>
          </w:tcPr>
          <w:p w:rsidR="00452A4F" w:rsidRPr="009D2220" w:rsidRDefault="00452A4F" w:rsidP="000C1649">
            <w:pPr>
              <w:snapToGrid w:val="0"/>
              <w:spacing w:line="360" w:lineRule="auto"/>
              <w:jc w:val="center"/>
              <w:rPr>
                <w:rFonts w:asciiTheme="minorEastAsia" w:eastAsiaTheme="minorEastAsia" w:hAnsiTheme="minorEastAsia"/>
                <w:sz w:val="24"/>
              </w:rPr>
            </w:pPr>
            <w:r w:rsidRPr="009D2220">
              <w:rPr>
                <w:rFonts w:asciiTheme="minorEastAsia" w:eastAsiaTheme="minorEastAsia" w:hAnsiTheme="minorEastAsia" w:hint="eastAsia"/>
                <w:sz w:val="24"/>
              </w:rPr>
              <w:t>2</w:t>
            </w:r>
          </w:p>
        </w:tc>
        <w:tc>
          <w:tcPr>
            <w:tcW w:w="3969" w:type="dxa"/>
            <w:vAlign w:val="center"/>
          </w:tcPr>
          <w:p w:rsidR="00452A4F" w:rsidRPr="009D2220" w:rsidRDefault="00452A4F" w:rsidP="000C1649">
            <w:pPr>
              <w:spacing w:line="360" w:lineRule="auto"/>
              <w:jc w:val="center"/>
              <w:rPr>
                <w:sz w:val="24"/>
              </w:rPr>
            </w:pPr>
            <w:r w:rsidRPr="009D2220">
              <w:rPr>
                <w:rFonts w:hint="eastAsia"/>
                <w:sz w:val="24"/>
              </w:rPr>
              <w:t>四川省港航投资集团</w:t>
            </w:r>
          </w:p>
        </w:tc>
        <w:tc>
          <w:tcPr>
            <w:tcW w:w="992" w:type="dxa"/>
            <w:vAlign w:val="center"/>
          </w:tcPr>
          <w:p w:rsidR="00452A4F" w:rsidRPr="009D2220" w:rsidRDefault="00452A4F" w:rsidP="000C1649">
            <w:pPr>
              <w:spacing w:line="360" w:lineRule="auto"/>
              <w:jc w:val="center"/>
              <w:rPr>
                <w:sz w:val="24"/>
              </w:rPr>
            </w:pPr>
            <w:r w:rsidRPr="009D2220">
              <w:rPr>
                <w:rFonts w:hint="eastAsia"/>
                <w:sz w:val="24"/>
              </w:rPr>
              <w:t>蒋大轩</w:t>
            </w:r>
          </w:p>
        </w:tc>
        <w:tc>
          <w:tcPr>
            <w:tcW w:w="1560" w:type="dxa"/>
            <w:vAlign w:val="center"/>
          </w:tcPr>
          <w:p w:rsidR="00452A4F" w:rsidRPr="009D2220" w:rsidRDefault="00452A4F" w:rsidP="000C1649">
            <w:pPr>
              <w:spacing w:line="360" w:lineRule="auto"/>
              <w:jc w:val="center"/>
              <w:rPr>
                <w:sz w:val="24"/>
              </w:rPr>
            </w:pPr>
            <w:r w:rsidRPr="009D2220">
              <w:rPr>
                <w:rFonts w:hint="eastAsia"/>
                <w:sz w:val="24"/>
              </w:rPr>
              <w:t>18980893803</w:t>
            </w:r>
          </w:p>
        </w:tc>
        <w:tc>
          <w:tcPr>
            <w:tcW w:w="1184" w:type="dxa"/>
            <w:vAlign w:val="center"/>
          </w:tcPr>
          <w:p w:rsidR="00452A4F" w:rsidRPr="009D2220" w:rsidRDefault="00452A4F" w:rsidP="000C1649">
            <w:pPr>
              <w:spacing w:line="360" w:lineRule="auto"/>
              <w:jc w:val="center"/>
            </w:pPr>
            <w:r w:rsidRPr="009D2220">
              <w:rPr>
                <w:rFonts w:hint="eastAsia"/>
                <w:sz w:val="24"/>
              </w:rPr>
              <w:t>线上</w:t>
            </w:r>
          </w:p>
        </w:tc>
      </w:tr>
      <w:tr w:rsidR="00452A4F" w:rsidRPr="009D2220" w:rsidTr="000C1649">
        <w:trPr>
          <w:trHeight w:val="624"/>
          <w:jc w:val="center"/>
        </w:trPr>
        <w:tc>
          <w:tcPr>
            <w:tcW w:w="817" w:type="dxa"/>
            <w:vAlign w:val="center"/>
          </w:tcPr>
          <w:p w:rsidR="00452A4F" w:rsidRPr="009D2220" w:rsidRDefault="00452A4F" w:rsidP="000C1649">
            <w:pPr>
              <w:snapToGrid w:val="0"/>
              <w:spacing w:line="360" w:lineRule="auto"/>
              <w:jc w:val="center"/>
              <w:rPr>
                <w:rFonts w:asciiTheme="minorEastAsia" w:eastAsiaTheme="minorEastAsia" w:hAnsiTheme="minorEastAsia"/>
                <w:sz w:val="24"/>
              </w:rPr>
            </w:pPr>
            <w:r w:rsidRPr="009D2220">
              <w:rPr>
                <w:rFonts w:asciiTheme="minorEastAsia" w:eastAsiaTheme="minorEastAsia" w:hAnsiTheme="minorEastAsia" w:hint="eastAsia"/>
                <w:sz w:val="24"/>
              </w:rPr>
              <w:t>3</w:t>
            </w:r>
          </w:p>
        </w:tc>
        <w:tc>
          <w:tcPr>
            <w:tcW w:w="3969" w:type="dxa"/>
            <w:vAlign w:val="center"/>
          </w:tcPr>
          <w:p w:rsidR="00452A4F" w:rsidRPr="009D2220" w:rsidRDefault="00452A4F" w:rsidP="000C1649">
            <w:pPr>
              <w:spacing w:line="360" w:lineRule="auto"/>
              <w:jc w:val="center"/>
              <w:rPr>
                <w:sz w:val="24"/>
              </w:rPr>
            </w:pPr>
            <w:r w:rsidRPr="009D2220">
              <w:rPr>
                <w:rFonts w:hint="eastAsia"/>
                <w:sz w:val="24"/>
              </w:rPr>
              <w:t>重庆交通运输控股（集团）有限公司</w:t>
            </w:r>
          </w:p>
        </w:tc>
        <w:tc>
          <w:tcPr>
            <w:tcW w:w="992" w:type="dxa"/>
            <w:vAlign w:val="center"/>
          </w:tcPr>
          <w:p w:rsidR="00452A4F" w:rsidRPr="009D2220" w:rsidRDefault="00452A4F" w:rsidP="000C1649">
            <w:pPr>
              <w:spacing w:line="360" w:lineRule="auto"/>
              <w:jc w:val="center"/>
              <w:rPr>
                <w:sz w:val="24"/>
              </w:rPr>
            </w:pPr>
            <w:r w:rsidRPr="009D2220">
              <w:rPr>
                <w:rFonts w:hint="eastAsia"/>
                <w:sz w:val="24"/>
              </w:rPr>
              <w:t>樊强</w:t>
            </w:r>
          </w:p>
        </w:tc>
        <w:tc>
          <w:tcPr>
            <w:tcW w:w="1560" w:type="dxa"/>
            <w:vAlign w:val="center"/>
          </w:tcPr>
          <w:p w:rsidR="00452A4F" w:rsidRPr="009D2220" w:rsidRDefault="00452A4F" w:rsidP="000C1649">
            <w:pPr>
              <w:spacing w:line="360" w:lineRule="auto"/>
              <w:jc w:val="center"/>
              <w:rPr>
                <w:sz w:val="24"/>
              </w:rPr>
            </w:pPr>
            <w:r w:rsidRPr="009D2220">
              <w:rPr>
                <w:rFonts w:hint="eastAsia"/>
                <w:sz w:val="24"/>
              </w:rPr>
              <w:t>13883523365</w:t>
            </w:r>
          </w:p>
        </w:tc>
        <w:tc>
          <w:tcPr>
            <w:tcW w:w="1184" w:type="dxa"/>
            <w:vAlign w:val="center"/>
          </w:tcPr>
          <w:p w:rsidR="00452A4F" w:rsidRPr="009D2220" w:rsidRDefault="00452A4F" w:rsidP="000C1649">
            <w:pPr>
              <w:spacing w:line="360" w:lineRule="auto"/>
              <w:jc w:val="center"/>
            </w:pPr>
            <w:r w:rsidRPr="009D2220">
              <w:rPr>
                <w:rFonts w:hint="eastAsia"/>
                <w:sz w:val="24"/>
              </w:rPr>
              <w:t>线上</w:t>
            </w:r>
          </w:p>
        </w:tc>
      </w:tr>
      <w:tr w:rsidR="00452A4F" w:rsidRPr="009D2220" w:rsidTr="000C1649">
        <w:trPr>
          <w:trHeight w:val="624"/>
          <w:jc w:val="center"/>
        </w:trPr>
        <w:tc>
          <w:tcPr>
            <w:tcW w:w="817" w:type="dxa"/>
            <w:vAlign w:val="center"/>
          </w:tcPr>
          <w:p w:rsidR="00452A4F" w:rsidRPr="009D2220" w:rsidRDefault="00452A4F" w:rsidP="000C1649">
            <w:pPr>
              <w:snapToGrid w:val="0"/>
              <w:spacing w:line="360" w:lineRule="auto"/>
              <w:jc w:val="center"/>
              <w:rPr>
                <w:rFonts w:asciiTheme="minorEastAsia" w:eastAsiaTheme="minorEastAsia" w:hAnsiTheme="minorEastAsia"/>
                <w:sz w:val="24"/>
              </w:rPr>
            </w:pPr>
            <w:r w:rsidRPr="009D2220">
              <w:rPr>
                <w:rFonts w:asciiTheme="minorEastAsia" w:eastAsiaTheme="minorEastAsia" w:hAnsiTheme="minorEastAsia" w:hint="eastAsia"/>
                <w:sz w:val="24"/>
              </w:rPr>
              <w:t>4</w:t>
            </w:r>
          </w:p>
        </w:tc>
        <w:tc>
          <w:tcPr>
            <w:tcW w:w="3969" w:type="dxa"/>
            <w:vAlign w:val="center"/>
          </w:tcPr>
          <w:p w:rsidR="00452A4F" w:rsidRPr="009D2220" w:rsidRDefault="00452A4F" w:rsidP="000C1649">
            <w:pPr>
              <w:spacing w:line="360" w:lineRule="auto"/>
              <w:jc w:val="center"/>
              <w:rPr>
                <w:sz w:val="24"/>
              </w:rPr>
            </w:pPr>
            <w:r w:rsidRPr="009D2220">
              <w:rPr>
                <w:sz w:val="24"/>
              </w:rPr>
              <w:t>成都国际班列有限公司</w:t>
            </w:r>
          </w:p>
        </w:tc>
        <w:tc>
          <w:tcPr>
            <w:tcW w:w="992" w:type="dxa"/>
            <w:vAlign w:val="center"/>
          </w:tcPr>
          <w:p w:rsidR="00452A4F" w:rsidRPr="009D2220" w:rsidRDefault="00452A4F" w:rsidP="000C1649">
            <w:pPr>
              <w:spacing w:line="360" w:lineRule="auto"/>
              <w:jc w:val="center"/>
              <w:rPr>
                <w:sz w:val="24"/>
              </w:rPr>
            </w:pPr>
            <w:r w:rsidRPr="009D2220">
              <w:rPr>
                <w:sz w:val="24"/>
              </w:rPr>
              <w:t>张朗朗</w:t>
            </w:r>
            <w:r w:rsidRPr="009D2220">
              <w:rPr>
                <w:sz w:val="24"/>
              </w:rPr>
              <w:t xml:space="preserve"> </w:t>
            </w:r>
          </w:p>
        </w:tc>
        <w:tc>
          <w:tcPr>
            <w:tcW w:w="1560" w:type="dxa"/>
            <w:vAlign w:val="center"/>
          </w:tcPr>
          <w:p w:rsidR="00452A4F" w:rsidRPr="009D2220" w:rsidRDefault="00452A4F" w:rsidP="000C1649">
            <w:pPr>
              <w:spacing w:line="360" w:lineRule="auto"/>
              <w:jc w:val="center"/>
              <w:rPr>
                <w:sz w:val="24"/>
              </w:rPr>
            </w:pPr>
            <w:r w:rsidRPr="009D2220">
              <w:rPr>
                <w:rFonts w:hint="eastAsia"/>
                <w:sz w:val="24"/>
              </w:rPr>
              <w:t>15982070916</w:t>
            </w:r>
          </w:p>
        </w:tc>
        <w:tc>
          <w:tcPr>
            <w:tcW w:w="1184" w:type="dxa"/>
            <w:vAlign w:val="center"/>
          </w:tcPr>
          <w:p w:rsidR="00452A4F" w:rsidRPr="009D2220" w:rsidRDefault="00452A4F" w:rsidP="000C1649">
            <w:pPr>
              <w:spacing w:line="360" w:lineRule="auto"/>
              <w:jc w:val="center"/>
            </w:pPr>
            <w:r w:rsidRPr="009D2220">
              <w:rPr>
                <w:rFonts w:hint="eastAsia"/>
                <w:sz w:val="24"/>
              </w:rPr>
              <w:t>线上</w:t>
            </w:r>
          </w:p>
        </w:tc>
      </w:tr>
      <w:tr w:rsidR="00452A4F" w:rsidRPr="009D2220" w:rsidTr="000C1649">
        <w:trPr>
          <w:trHeight w:val="624"/>
          <w:jc w:val="center"/>
        </w:trPr>
        <w:tc>
          <w:tcPr>
            <w:tcW w:w="817" w:type="dxa"/>
            <w:vAlign w:val="center"/>
          </w:tcPr>
          <w:p w:rsidR="00452A4F" w:rsidRPr="009D2220" w:rsidRDefault="00452A4F" w:rsidP="000C1649">
            <w:pPr>
              <w:snapToGrid w:val="0"/>
              <w:spacing w:line="360" w:lineRule="auto"/>
              <w:jc w:val="center"/>
              <w:rPr>
                <w:rFonts w:asciiTheme="minorEastAsia" w:eastAsiaTheme="minorEastAsia" w:hAnsiTheme="minorEastAsia"/>
                <w:sz w:val="24"/>
              </w:rPr>
            </w:pPr>
            <w:r w:rsidRPr="009D2220">
              <w:rPr>
                <w:rFonts w:asciiTheme="minorEastAsia" w:eastAsiaTheme="minorEastAsia" w:hAnsiTheme="minorEastAsia" w:hint="eastAsia"/>
                <w:sz w:val="24"/>
              </w:rPr>
              <w:t>5</w:t>
            </w:r>
          </w:p>
        </w:tc>
        <w:tc>
          <w:tcPr>
            <w:tcW w:w="3969" w:type="dxa"/>
            <w:vAlign w:val="center"/>
          </w:tcPr>
          <w:p w:rsidR="00452A4F" w:rsidRPr="009D2220" w:rsidRDefault="00452A4F" w:rsidP="000C1649">
            <w:pPr>
              <w:spacing w:line="360" w:lineRule="auto"/>
              <w:jc w:val="center"/>
              <w:rPr>
                <w:sz w:val="24"/>
              </w:rPr>
            </w:pPr>
            <w:r w:rsidRPr="009D2220">
              <w:rPr>
                <w:rFonts w:hint="eastAsia"/>
                <w:sz w:val="24"/>
              </w:rPr>
              <w:t>成都中远海运陆港多式联运有限公司</w:t>
            </w:r>
          </w:p>
        </w:tc>
        <w:tc>
          <w:tcPr>
            <w:tcW w:w="992" w:type="dxa"/>
            <w:vAlign w:val="center"/>
          </w:tcPr>
          <w:p w:rsidR="00452A4F" w:rsidRPr="009D2220" w:rsidRDefault="00452A4F" w:rsidP="000C1649">
            <w:pPr>
              <w:spacing w:line="360" w:lineRule="auto"/>
              <w:jc w:val="center"/>
              <w:rPr>
                <w:sz w:val="24"/>
              </w:rPr>
            </w:pPr>
            <w:r w:rsidRPr="009D2220">
              <w:rPr>
                <w:rFonts w:hint="eastAsia"/>
                <w:sz w:val="24"/>
              </w:rPr>
              <w:t>张旭</w:t>
            </w:r>
          </w:p>
        </w:tc>
        <w:tc>
          <w:tcPr>
            <w:tcW w:w="1560" w:type="dxa"/>
            <w:vAlign w:val="center"/>
          </w:tcPr>
          <w:p w:rsidR="00452A4F" w:rsidRPr="009D2220" w:rsidRDefault="00452A4F" w:rsidP="000C1649">
            <w:pPr>
              <w:spacing w:line="360" w:lineRule="auto"/>
              <w:jc w:val="center"/>
              <w:rPr>
                <w:sz w:val="24"/>
              </w:rPr>
            </w:pPr>
            <w:r w:rsidRPr="009D2220">
              <w:rPr>
                <w:rFonts w:hint="eastAsia"/>
                <w:sz w:val="24"/>
              </w:rPr>
              <w:t>13541114511</w:t>
            </w:r>
          </w:p>
        </w:tc>
        <w:tc>
          <w:tcPr>
            <w:tcW w:w="1184" w:type="dxa"/>
            <w:vAlign w:val="center"/>
          </w:tcPr>
          <w:p w:rsidR="00452A4F" w:rsidRPr="009D2220" w:rsidRDefault="00452A4F" w:rsidP="000C1649">
            <w:pPr>
              <w:spacing w:line="360" w:lineRule="auto"/>
              <w:jc w:val="center"/>
            </w:pPr>
            <w:r w:rsidRPr="009D2220">
              <w:rPr>
                <w:rFonts w:hint="eastAsia"/>
                <w:sz w:val="24"/>
              </w:rPr>
              <w:t>线上</w:t>
            </w:r>
          </w:p>
        </w:tc>
      </w:tr>
      <w:tr w:rsidR="00452A4F" w:rsidRPr="009D2220" w:rsidTr="000C1649">
        <w:trPr>
          <w:trHeight w:val="624"/>
          <w:jc w:val="center"/>
        </w:trPr>
        <w:tc>
          <w:tcPr>
            <w:tcW w:w="817" w:type="dxa"/>
            <w:vAlign w:val="center"/>
          </w:tcPr>
          <w:p w:rsidR="00452A4F" w:rsidRPr="009D2220" w:rsidRDefault="00452A4F" w:rsidP="000C1649">
            <w:pPr>
              <w:snapToGrid w:val="0"/>
              <w:spacing w:line="360" w:lineRule="auto"/>
              <w:jc w:val="center"/>
              <w:rPr>
                <w:rFonts w:ascii="宋体" w:hAnsi="宋体"/>
                <w:sz w:val="24"/>
              </w:rPr>
            </w:pPr>
            <w:r w:rsidRPr="009D2220">
              <w:rPr>
                <w:rFonts w:asciiTheme="minorEastAsia" w:eastAsiaTheme="minorEastAsia" w:hAnsiTheme="minorEastAsia" w:hint="eastAsia"/>
                <w:sz w:val="24"/>
              </w:rPr>
              <w:t>6</w:t>
            </w:r>
          </w:p>
        </w:tc>
        <w:tc>
          <w:tcPr>
            <w:tcW w:w="3969" w:type="dxa"/>
            <w:vAlign w:val="center"/>
          </w:tcPr>
          <w:p w:rsidR="00452A4F" w:rsidRPr="009D2220" w:rsidRDefault="00452A4F" w:rsidP="000C1649">
            <w:pPr>
              <w:spacing w:line="360" w:lineRule="auto"/>
              <w:jc w:val="center"/>
              <w:rPr>
                <w:sz w:val="24"/>
              </w:rPr>
            </w:pPr>
            <w:r w:rsidRPr="009D2220">
              <w:rPr>
                <w:rFonts w:hint="eastAsia"/>
                <w:sz w:val="24"/>
              </w:rPr>
              <w:t>重庆东盟国际物流有限公司</w:t>
            </w:r>
          </w:p>
        </w:tc>
        <w:tc>
          <w:tcPr>
            <w:tcW w:w="992" w:type="dxa"/>
            <w:vAlign w:val="center"/>
          </w:tcPr>
          <w:p w:rsidR="00452A4F" w:rsidRPr="009D2220" w:rsidRDefault="00452A4F" w:rsidP="000C1649">
            <w:pPr>
              <w:spacing w:line="360" w:lineRule="auto"/>
              <w:jc w:val="center"/>
              <w:rPr>
                <w:sz w:val="24"/>
              </w:rPr>
            </w:pPr>
            <w:proofErr w:type="gramStart"/>
            <w:r w:rsidRPr="009D2220">
              <w:rPr>
                <w:rFonts w:hint="eastAsia"/>
                <w:sz w:val="24"/>
              </w:rPr>
              <w:t>曾意</w:t>
            </w:r>
            <w:proofErr w:type="gramEnd"/>
          </w:p>
        </w:tc>
        <w:tc>
          <w:tcPr>
            <w:tcW w:w="1560" w:type="dxa"/>
            <w:vAlign w:val="center"/>
          </w:tcPr>
          <w:p w:rsidR="00452A4F" w:rsidRPr="009D2220" w:rsidRDefault="00452A4F" w:rsidP="000C1649">
            <w:pPr>
              <w:spacing w:line="360" w:lineRule="auto"/>
              <w:jc w:val="center"/>
              <w:rPr>
                <w:sz w:val="24"/>
              </w:rPr>
            </w:pPr>
            <w:r w:rsidRPr="009D2220">
              <w:rPr>
                <w:rFonts w:hint="eastAsia"/>
                <w:sz w:val="24"/>
              </w:rPr>
              <w:t>18680799766</w:t>
            </w:r>
          </w:p>
        </w:tc>
        <w:tc>
          <w:tcPr>
            <w:tcW w:w="1184" w:type="dxa"/>
            <w:vAlign w:val="center"/>
          </w:tcPr>
          <w:p w:rsidR="00452A4F" w:rsidRPr="009D2220" w:rsidRDefault="00452A4F" w:rsidP="000C1649">
            <w:pPr>
              <w:spacing w:line="360" w:lineRule="auto"/>
              <w:jc w:val="center"/>
            </w:pPr>
            <w:r w:rsidRPr="009D2220">
              <w:rPr>
                <w:rFonts w:hint="eastAsia"/>
                <w:sz w:val="24"/>
              </w:rPr>
              <w:t>线上</w:t>
            </w:r>
          </w:p>
        </w:tc>
      </w:tr>
      <w:tr w:rsidR="00452A4F" w:rsidRPr="009D2220" w:rsidTr="000C1649">
        <w:trPr>
          <w:trHeight w:val="624"/>
          <w:jc w:val="center"/>
        </w:trPr>
        <w:tc>
          <w:tcPr>
            <w:tcW w:w="817" w:type="dxa"/>
            <w:vAlign w:val="center"/>
          </w:tcPr>
          <w:p w:rsidR="00452A4F" w:rsidRPr="009D2220" w:rsidRDefault="00452A4F" w:rsidP="000C1649">
            <w:pPr>
              <w:snapToGrid w:val="0"/>
              <w:spacing w:line="360" w:lineRule="auto"/>
              <w:jc w:val="center"/>
              <w:rPr>
                <w:rFonts w:asciiTheme="minorEastAsia" w:eastAsiaTheme="minorEastAsia" w:hAnsiTheme="minorEastAsia"/>
                <w:sz w:val="24"/>
              </w:rPr>
            </w:pPr>
            <w:r w:rsidRPr="009D2220">
              <w:rPr>
                <w:rFonts w:asciiTheme="minorEastAsia" w:eastAsiaTheme="minorEastAsia" w:hAnsiTheme="minorEastAsia" w:hint="eastAsia"/>
                <w:sz w:val="24"/>
              </w:rPr>
              <w:t>7</w:t>
            </w:r>
          </w:p>
        </w:tc>
        <w:tc>
          <w:tcPr>
            <w:tcW w:w="3969" w:type="dxa"/>
            <w:vAlign w:val="center"/>
          </w:tcPr>
          <w:p w:rsidR="00452A4F" w:rsidRPr="009D2220" w:rsidRDefault="00452A4F" w:rsidP="000C1649">
            <w:pPr>
              <w:spacing w:line="360" w:lineRule="auto"/>
              <w:jc w:val="center"/>
              <w:rPr>
                <w:sz w:val="24"/>
              </w:rPr>
            </w:pPr>
            <w:r w:rsidRPr="009D2220">
              <w:rPr>
                <w:rFonts w:hint="eastAsia"/>
                <w:sz w:val="24"/>
              </w:rPr>
              <w:t>四川省物流股份物流产业研究院有限公司</w:t>
            </w:r>
          </w:p>
        </w:tc>
        <w:tc>
          <w:tcPr>
            <w:tcW w:w="992" w:type="dxa"/>
            <w:vAlign w:val="center"/>
          </w:tcPr>
          <w:p w:rsidR="00452A4F" w:rsidRPr="009D2220" w:rsidRDefault="00452A4F" w:rsidP="000C1649">
            <w:pPr>
              <w:spacing w:line="360" w:lineRule="auto"/>
              <w:jc w:val="center"/>
              <w:rPr>
                <w:sz w:val="24"/>
              </w:rPr>
            </w:pPr>
            <w:r w:rsidRPr="009D2220">
              <w:rPr>
                <w:rFonts w:hint="eastAsia"/>
                <w:sz w:val="24"/>
              </w:rPr>
              <w:t>王芳</w:t>
            </w:r>
          </w:p>
        </w:tc>
        <w:tc>
          <w:tcPr>
            <w:tcW w:w="1560" w:type="dxa"/>
            <w:vAlign w:val="center"/>
          </w:tcPr>
          <w:p w:rsidR="00452A4F" w:rsidRPr="009D2220" w:rsidRDefault="00452A4F" w:rsidP="000C1649">
            <w:pPr>
              <w:spacing w:line="360" w:lineRule="auto"/>
              <w:jc w:val="center"/>
              <w:rPr>
                <w:sz w:val="24"/>
              </w:rPr>
            </w:pPr>
            <w:r w:rsidRPr="009D2220">
              <w:rPr>
                <w:rFonts w:hint="eastAsia"/>
                <w:sz w:val="24"/>
              </w:rPr>
              <w:t>18583387770</w:t>
            </w:r>
          </w:p>
        </w:tc>
        <w:tc>
          <w:tcPr>
            <w:tcW w:w="1184" w:type="dxa"/>
            <w:vAlign w:val="center"/>
          </w:tcPr>
          <w:p w:rsidR="00452A4F" w:rsidRPr="009D2220" w:rsidRDefault="00452A4F" w:rsidP="000C1649">
            <w:pPr>
              <w:spacing w:line="360" w:lineRule="auto"/>
              <w:jc w:val="center"/>
            </w:pPr>
            <w:r w:rsidRPr="009D2220">
              <w:rPr>
                <w:rFonts w:hint="eastAsia"/>
                <w:sz w:val="24"/>
              </w:rPr>
              <w:t>线上</w:t>
            </w:r>
          </w:p>
        </w:tc>
      </w:tr>
      <w:tr w:rsidR="00452A4F" w:rsidRPr="009D2220" w:rsidTr="000C1649">
        <w:trPr>
          <w:trHeight w:val="624"/>
          <w:jc w:val="center"/>
        </w:trPr>
        <w:tc>
          <w:tcPr>
            <w:tcW w:w="817" w:type="dxa"/>
            <w:vAlign w:val="center"/>
          </w:tcPr>
          <w:p w:rsidR="00452A4F" w:rsidRPr="009D2220" w:rsidRDefault="00452A4F" w:rsidP="000C1649">
            <w:pPr>
              <w:snapToGrid w:val="0"/>
              <w:spacing w:line="360" w:lineRule="auto"/>
              <w:jc w:val="center"/>
              <w:rPr>
                <w:rFonts w:ascii="宋体" w:hAnsi="宋体"/>
                <w:sz w:val="24"/>
              </w:rPr>
            </w:pPr>
            <w:r w:rsidRPr="009D2220">
              <w:rPr>
                <w:rFonts w:asciiTheme="minorEastAsia" w:eastAsiaTheme="minorEastAsia" w:hAnsiTheme="minorEastAsia" w:hint="eastAsia"/>
                <w:sz w:val="24"/>
              </w:rPr>
              <w:t>8</w:t>
            </w:r>
          </w:p>
        </w:tc>
        <w:tc>
          <w:tcPr>
            <w:tcW w:w="3969" w:type="dxa"/>
            <w:vAlign w:val="center"/>
          </w:tcPr>
          <w:p w:rsidR="00452A4F" w:rsidRPr="009D2220" w:rsidRDefault="00452A4F" w:rsidP="000C1649">
            <w:pPr>
              <w:spacing w:line="360" w:lineRule="auto"/>
              <w:jc w:val="center"/>
              <w:rPr>
                <w:sz w:val="24"/>
              </w:rPr>
            </w:pPr>
            <w:r w:rsidRPr="009D2220">
              <w:rPr>
                <w:rFonts w:hint="eastAsia"/>
                <w:sz w:val="24"/>
              </w:rPr>
              <w:t xml:space="preserve"> </w:t>
            </w:r>
            <w:r w:rsidRPr="009D2220">
              <w:rPr>
                <w:rFonts w:hint="eastAsia"/>
                <w:sz w:val="24"/>
              </w:rPr>
              <w:t>成都自</w:t>
            </w:r>
            <w:proofErr w:type="gramStart"/>
            <w:r w:rsidRPr="009D2220">
              <w:rPr>
                <w:rFonts w:hint="eastAsia"/>
                <w:sz w:val="24"/>
              </w:rPr>
              <w:t>贸通供应链服务</w:t>
            </w:r>
            <w:proofErr w:type="gramEnd"/>
            <w:r w:rsidRPr="009D2220">
              <w:rPr>
                <w:rFonts w:hint="eastAsia"/>
                <w:sz w:val="24"/>
              </w:rPr>
              <w:t>有限公司</w:t>
            </w:r>
            <w:r w:rsidRPr="009D2220">
              <w:rPr>
                <w:rFonts w:hint="eastAsia"/>
                <w:sz w:val="24"/>
              </w:rPr>
              <w:t xml:space="preserve">   </w:t>
            </w:r>
          </w:p>
        </w:tc>
        <w:tc>
          <w:tcPr>
            <w:tcW w:w="992" w:type="dxa"/>
            <w:vAlign w:val="center"/>
          </w:tcPr>
          <w:p w:rsidR="00452A4F" w:rsidRPr="009D2220" w:rsidRDefault="00452A4F" w:rsidP="000C1649">
            <w:pPr>
              <w:spacing w:line="360" w:lineRule="auto"/>
              <w:jc w:val="center"/>
              <w:rPr>
                <w:sz w:val="24"/>
              </w:rPr>
            </w:pPr>
            <w:proofErr w:type="gramStart"/>
            <w:r w:rsidRPr="009D2220">
              <w:rPr>
                <w:rFonts w:hint="eastAsia"/>
                <w:sz w:val="24"/>
              </w:rPr>
              <w:t>周子捷</w:t>
            </w:r>
            <w:proofErr w:type="gramEnd"/>
          </w:p>
        </w:tc>
        <w:tc>
          <w:tcPr>
            <w:tcW w:w="1560" w:type="dxa"/>
            <w:vAlign w:val="center"/>
          </w:tcPr>
          <w:p w:rsidR="00452A4F" w:rsidRPr="009D2220" w:rsidRDefault="00452A4F" w:rsidP="000C1649">
            <w:pPr>
              <w:spacing w:line="360" w:lineRule="auto"/>
              <w:jc w:val="center"/>
              <w:rPr>
                <w:sz w:val="24"/>
              </w:rPr>
            </w:pPr>
            <w:r w:rsidRPr="009D2220">
              <w:rPr>
                <w:rFonts w:hint="eastAsia"/>
                <w:sz w:val="24"/>
              </w:rPr>
              <w:t>18121954856</w:t>
            </w:r>
          </w:p>
        </w:tc>
        <w:tc>
          <w:tcPr>
            <w:tcW w:w="1184" w:type="dxa"/>
            <w:vAlign w:val="center"/>
          </w:tcPr>
          <w:p w:rsidR="00452A4F" w:rsidRPr="009D2220" w:rsidRDefault="00452A4F" w:rsidP="000C1649">
            <w:pPr>
              <w:spacing w:line="360" w:lineRule="auto"/>
              <w:jc w:val="center"/>
            </w:pPr>
            <w:r w:rsidRPr="009D2220">
              <w:rPr>
                <w:rFonts w:hint="eastAsia"/>
                <w:sz w:val="24"/>
              </w:rPr>
              <w:t>线上</w:t>
            </w:r>
          </w:p>
        </w:tc>
      </w:tr>
      <w:tr w:rsidR="00452A4F" w:rsidRPr="009D2220" w:rsidTr="000C1649">
        <w:trPr>
          <w:trHeight w:val="624"/>
          <w:jc w:val="center"/>
        </w:trPr>
        <w:tc>
          <w:tcPr>
            <w:tcW w:w="817" w:type="dxa"/>
            <w:vAlign w:val="center"/>
          </w:tcPr>
          <w:p w:rsidR="00452A4F" w:rsidRPr="009D2220" w:rsidRDefault="00452A4F" w:rsidP="000C1649">
            <w:pPr>
              <w:snapToGrid w:val="0"/>
              <w:spacing w:line="360" w:lineRule="auto"/>
              <w:jc w:val="center"/>
              <w:rPr>
                <w:rFonts w:ascii="宋体" w:hAnsi="宋体"/>
                <w:sz w:val="24"/>
              </w:rPr>
            </w:pPr>
            <w:r w:rsidRPr="009D2220">
              <w:rPr>
                <w:rFonts w:asciiTheme="minorEastAsia" w:eastAsiaTheme="minorEastAsia" w:hAnsiTheme="minorEastAsia" w:hint="eastAsia"/>
                <w:sz w:val="24"/>
              </w:rPr>
              <w:t>9</w:t>
            </w:r>
          </w:p>
        </w:tc>
        <w:tc>
          <w:tcPr>
            <w:tcW w:w="3969" w:type="dxa"/>
            <w:vAlign w:val="center"/>
          </w:tcPr>
          <w:p w:rsidR="00452A4F" w:rsidRPr="009D2220" w:rsidRDefault="00452A4F" w:rsidP="000C1649">
            <w:pPr>
              <w:spacing w:line="360" w:lineRule="auto"/>
              <w:jc w:val="center"/>
              <w:rPr>
                <w:sz w:val="24"/>
              </w:rPr>
            </w:pPr>
            <w:r w:rsidRPr="009D2220">
              <w:rPr>
                <w:rFonts w:hint="eastAsia"/>
                <w:sz w:val="24"/>
              </w:rPr>
              <w:t>陆海新通道运营有限公司</w:t>
            </w:r>
          </w:p>
        </w:tc>
        <w:tc>
          <w:tcPr>
            <w:tcW w:w="992" w:type="dxa"/>
            <w:vAlign w:val="center"/>
          </w:tcPr>
          <w:p w:rsidR="00452A4F" w:rsidRPr="009D2220" w:rsidRDefault="00452A4F" w:rsidP="000C1649">
            <w:pPr>
              <w:spacing w:line="360" w:lineRule="auto"/>
              <w:jc w:val="center"/>
              <w:rPr>
                <w:sz w:val="24"/>
              </w:rPr>
            </w:pPr>
            <w:r w:rsidRPr="009D2220">
              <w:rPr>
                <w:rFonts w:hint="eastAsia"/>
                <w:sz w:val="24"/>
              </w:rPr>
              <w:t>李涛</w:t>
            </w:r>
          </w:p>
        </w:tc>
        <w:tc>
          <w:tcPr>
            <w:tcW w:w="1560" w:type="dxa"/>
            <w:vAlign w:val="center"/>
          </w:tcPr>
          <w:p w:rsidR="00452A4F" w:rsidRPr="009D2220" w:rsidRDefault="00452A4F" w:rsidP="000C1649">
            <w:pPr>
              <w:spacing w:line="360" w:lineRule="auto"/>
              <w:jc w:val="center"/>
              <w:rPr>
                <w:sz w:val="24"/>
              </w:rPr>
            </w:pPr>
            <w:r w:rsidRPr="009D2220">
              <w:rPr>
                <w:rFonts w:hint="eastAsia"/>
                <w:sz w:val="24"/>
              </w:rPr>
              <w:t>18002300788</w:t>
            </w:r>
          </w:p>
        </w:tc>
        <w:tc>
          <w:tcPr>
            <w:tcW w:w="1184" w:type="dxa"/>
            <w:vAlign w:val="center"/>
          </w:tcPr>
          <w:p w:rsidR="00452A4F" w:rsidRPr="009D2220" w:rsidRDefault="00452A4F" w:rsidP="000C1649">
            <w:pPr>
              <w:spacing w:line="360" w:lineRule="auto"/>
              <w:jc w:val="center"/>
            </w:pPr>
            <w:r w:rsidRPr="009D2220">
              <w:rPr>
                <w:rFonts w:hint="eastAsia"/>
                <w:sz w:val="24"/>
              </w:rPr>
              <w:t>线上</w:t>
            </w:r>
          </w:p>
        </w:tc>
      </w:tr>
    </w:tbl>
    <w:p w:rsidR="00447688" w:rsidRPr="009D2220" w:rsidRDefault="00447688" w:rsidP="000C1649">
      <w:pPr>
        <w:pStyle w:val="af5"/>
        <w:snapToGrid w:val="0"/>
        <w:spacing w:line="360" w:lineRule="auto"/>
        <w:ind w:firstLine="560"/>
        <w:rPr>
          <w:rFonts w:hAnsi="宋体"/>
          <w:sz w:val="28"/>
        </w:rPr>
      </w:pPr>
    </w:p>
    <w:p w:rsidR="004A3119" w:rsidRPr="009D2220" w:rsidRDefault="001F78C3" w:rsidP="000C1649">
      <w:pPr>
        <w:pStyle w:val="af5"/>
        <w:snapToGrid w:val="0"/>
        <w:spacing w:line="360" w:lineRule="auto"/>
        <w:ind w:firstLineChars="0" w:firstLine="555"/>
        <w:rPr>
          <w:rFonts w:hAnsi="宋体"/>
          <w:b/>
          <w:sz w:val="28"/>
        </w:rPr>
      </w:pPr>
      <w:r w:rsidRPr="009D2220">
        <w:rPr>
          <w:rFonts w:hAnsi="宋体" w:hint="eastAsia"/>
          <w:b/>
          <w:sz w:val="28"/>
        </w:rPr>
        <w:t>5</w:t>
      </w:r>
      <w:r w:rsidRPr="009D2220">
        <w:rPr>
          <w:rFonts w:hAnsi="宋体"/>
          <w:b/>
          <w:sz w:val="28"/>
        </w:rPr>
        <w:t xml:space="preserve">.6 </w:t>
      </w:r>
      <w:r w:rsidRPr="009D2220">
        <w:rPr>
          <w:rFonts w:hAnsi="宋体" w:hint="eastAsia"/>
          <w:b/>
          <w:sz w:val="28"/>
        </w:rPr>
        <w:t>风险防控</w:t>
      </w:r>
    </w:p>
    <w:p w:rsidR="001F78C3" w:rsidRPr="009D2220" w:rsidRDefault="00F756EA" w:rsidP="000C1649">
      <w:pPr>
        <w:pStyle w:val="af5"/>
        <w:snapToGrid w:val="0"/>
        <w:spacing w:line="360" w:lineRule="auto"/>
        <w:ind w:firstLineChars="0" w:firstLine="555"/>
        <w:rPr>
          <w:rFonts w:hAnsi="宋体"/>
          <w:sz w:val="28"/>
        </w:rPr>
      </w:pPr>
      <w:r w:rsidRPr="009D2220">
        <w:rPr>
          <w:rFonts w:hAnsi="宋体" w:hint="eastAsia"/>
          <w:sz w:val="28"/>
        </w:rPr>
        <w:t>风险与应急管理是口岸物流企业提供优质服务的重要保障，可以最大限度的预防和减少事故所造成的损失。本部分条款内容的确定主要是体现风险的事前管理，应急体系的事先建立，并在事件发生时，有效地进行处理，实现人员伤害、财产损失的最小化。</w:t>
      </w:r>
    </w:p>
    <w:p w:rsidR="00F756EA" w:rsidRPr="009D2220" w:rsidRDefault="00F756EA" w:rsidP="000C1649">
      <w:pPr>
        <w:pStyle w:val="af5"/>
        <w:snapToGrid w:val="0"/>
        <w:spacing w:line="360" w:lineRule="auto"/>
        <w:ind w:firstLineChars="0" w:firstLine="555"/>
        <w:rPr>
          <w:rFonts w:hAnsi="宋体"/>
          <w:sz w:val="28"/>
        </w:rPr>
      </w:pPr>
      <w:r w:rsidRPr="009D2220">
        <w:rPr>
          <w:rFonts w:hAnsi="宋体" w:hint="eastAsia"/>
          <w:sz w:val="28"/>
        </w:rPr>
        <w:t>本部</w:t>
      </w:r>
      <w:proofErr w:type="gramStart"/>
      <w:r w:rsidRPr="009D2220">
        <w:rPr>
          <w:rFonts w:hAnsi="宋体" w:hint="eastAsia"/>
          <w:sz w:val="28"/>
        </w:rPr>
        <w:t>分风险</w:t>
      </w:r>
      <w:proofErr w:type="gramEnd"/>
      <w:r w:rsidRPr="009D2220">
        <w:rPr>
          <w:rFonts w:hAnsi="宋体" w:hint="eastAsia"/>
          <w:sz w:val="28"/>
        </w:rPr>
        <w:t>管理主要给出了针对口岸物流特点可能出现的风险防控，对于一般物流风险防控</w:t>
      </w:r>
      <w:r w:rsidR="00781BF9" w:rsidRPr="009D2220">
        <w:rPr>
          <w:rFonts w:hAnsi="宋体" w:hint="eastAsia"/>
          <w:sz w:val="28"/>
        </w:rPr>
        <w:t>有</w:t>
      </w:r>
      <w:r w:rsidRPr="009D2220">
        <w:rPr>
          <w:rFonts w:hAnsi="宋体" w:hint="eastAsia"/>
          <w:sz w:val="28"/>
        </w:rPr>
        <w:t>些并未提及。</w:t>
      </w:r>
    </w:p>
    <w:p w:rsidR="00F756EA" w:rsidRPr="009D2220" w:rsidRDefault="00F756EA" w:rsidP="000C1649">
      <w:pPr>
        <w:pStyle w:val="af5"/>
        <w:snapToGrid w:val="0"/>
        <w:spacing w:line="360" w:lineRule="auto"/>
        <w:ind w:firstLineChars="0" w:firstLine="555"/>
        <w:rPr>
          <w:rFonts w:hAnsi="宋体"/>
          <w:b/>
          <w:sz w:val="28"/>
        </w:rPr>
      </w:pPr>
      <w:r w:rsidRPr="009D2220">
        <w:rPr>
          <w:rFonts w:hAnsi="宋体" w:hint="eastAsia"/>
          <w:b/>
          <w:sz w:val="28"/>
        </w:rPr>
        <w:t>5</w:t>
      </w:r>
      <w:r w:rsidRPr="009D2220">
        <w:rPr>
          <w:rFonts w:hAnsi="宋体"/>
          <w:b/>
          <w:sz w:val="28"/>
        </w:rPr>
        <w:t xml:space="preserve">.7 </w:t>
      </w:r>
      <w:r w:rsidRPr="009D2220">
        <w:rPr>
          <w:rFonts w:hAnsi="宋体" w:hint="eastAsia"/>
          <w:b/>
          <w:sz w:val="28"/>
        </w:rPr>
        <w:t>其他服务</w:t>
      </w:r>
    </w:p>
    <w:p w:rsidR="00F756EA" w:rsidRPr="009D2220" w:rsidRDefault="00F756EA" w:rsidP="000C1649">
      <w:pPr>
        <w:pStyle w:val="af5"/>
        <w:snapToGrid w:val="0"/>
        <w:spacing w:line="360" w:lineRule="auto"/>
        <w:ind w:firstLineChars="0" w:firstLine="555"/>
        <w:rPr>
          <w:rFonts w:hAnsi="宋体"/>
          <w:sz w:val="28"/>
        </w:rPr>
      </w:pPr>
      <w:r w:rsidRPr="009D2220">
        <w:rPr>
          <w:rFonts w:hAnsi="宋体" w:hint="eastAsia"/>
          <w:sz w:val="28"/>
        </w:rPr>
        <w:t>现今的物流服务，不仅仅是口岸物流服务，越来越多地向供应链和产业链的上下游延伸，物流服务企业也越来越多地为客户提供增值服务</w:t>
      </w:r>
      <w:r w:rsidR="00B67E58" w:rsidRPr="009D2220">
        <w:rPr>
          <w:rFonts w:hAnsi="宋体" w:hint="eastAsia"/>
          <w:sz w:val="28"/>
        </w:rPr>
        <w:t>，本章节主要规范的是口岸物流服务企业提供的增值服务。针对</w:t>
      </w:r>
      <w:r w:rsidR="00B67E58" w:rsidRPr="009D2220">
        <w:rPr>
          <w:rFonts w:hAnsi="宋体" w:hint="eastAsia"/>
          <w:sz w:val="28"/>
        </w:rPr>
        <w:lastRenderedPageBreak/>
        <w:t>口岸物流服务过程中较为普遍和存在争议的增值服务，标准在此进行规范，包括集装容器清洗修理、风险提示、政策解读等。</w:t>
      </w:r>
    </w:p>
    <w:p w:rsidR="0046600B" w:rsidRPr="009D2220" w:rsidRDefault="00FE5A3A" w:rsidP="000C1649">
      <w:pPr>
        <w:pStyle w:val="af5"/>
        <w:snapToGrid w:val="0"/>
        <w:spacing w:line="360" w:lineRule="auto"/>
        <w:ind w:firstLineChars="0" w:firstLine="555"/>
        <w:rPr>
          <w:rFonts w:hAnsi="宋体"/>
          <w:b/>
          <w:sz w:val="28"/>
        </w:rPr>
      </w:pPr>
      <w:r w:rsidRPr="009D2220">
        <w:rPr>
          <w:rFonts w:hAnsi="宋体" w:hint="eastAsia"/>
          <w:b/>
          <w:sz w:val="28"/>
        </w:rPr>
        <w:t>第</w:t>
      </w:r>
      <w:r w:rsidR="00EB7353" w:rsidRPr="009D2220">
        <w:rPr>
          <w:rFonts w:hAnsi="宋体"/>
          <w:b/>
          <w:sz w:val="28"/>
        </w:rPr>
        <w:t>6</w:t>
      </w:r>
      <w:r w:rsidRPr="009D2220">
        <w:rPr>
          <w:rFonts w:hAnsi="宋体" w:hint="eastAsia"/>
          <w:b/>
          <w:sz w:val="28"/>
        </w:rPr>
        <w:t xml:space="preserve">章  </w:t>
      </w:r>
      <w:r w:rsidR="00A123E6">
        <w:rPr>
          <w:rFonts w:hAnsi="宋体" w:hint="eastAsia"/>
          <w:b/>
          <w:sz w:val="28"/>
        </w:rPr>
        <w:t>服务质量评价</w:t>
      </w:r>
    </w:p>
    <w:p w:rsidR="00A31886" w:rsidRPr="009D2220" w:rsidRDefault="00EB7353" w:rsidP="000C1649">
      <w:pPr>
        <w:pStyle w:val="af5"/>
        <w:snapToGrid w:val="0"/>
        <w:spacing w:line="360" w:lineRule="auto"/>
        <w:ind w:firstLineChars="0" w:firstLine="555"/>
        <w:rPr>
          <w:rFonts w:hAnsi="宋体"/>
          <w:sz w:val="28"/>
        </w:rPr>
      </w:pPr>
      <w:r w:rsidRPr="009D2220">
        <w:rPr>
          <w:rFonts w:hAnsi="宋体" w:hint="eastAsia"/>
          <w:sz w:val="28"/>
        </w:rPr>
        <w:t>根据起草组起草单位的反馈及广泛调研，行业企业普遍认为原标准中提出的6个服务质量指标仍是目前口岸物</w:t>
      </w:r>
      <w:r w:rsidR="003D715D" w:rsidRPr="009D2220">
        <w:rPr>
          <w:rFonts w:hAnsi="宋体" w:hint="eastAsia"/>
          <w:sz w:val="28"/>
        </w:rPr>
        <w:t>流服务最为关键的服务质量指标，各口岸物流服务企业可以此指标为基础进行扩展</w:t>
      </w:r>
      <w:r w:rsidR="001D5EAB">
        <w:rPr>
          <w:rFonts w:hAnsi="宋体" w:hint="eastAsia"/>
          <w:sz w:val="28"/>
        </w:rPr>
        <w:t>，增加特色指标</w:t>
      </w:r>
      <w:r w:rsidR="003D715D" w:rsidRPr="009D2220">
        <w:rPr>
          <w:rFonts w:hAnsi="宋体" w:hint="eastAsia"/>
          <w:sz w:val="28"/>
        </w:rPr>
        <w:t>。</w:t>
      </w:r>
      <w:r w:rsidR="00460B00" w:rsidRPr="009D2220">
        <w:rPr>
          <w:rFonts w:hAnsi="宋体" w:hint="eastAsia"/>
          <w:sz w:val="28"/>
        </w:rPr>
        <w:t>根据前文提及的规范类标准所有服务内容均应有可证实的方法，因此该部分增加了物流服务方案有效实施率、设备完好率、提货及时率和信息传递准时率4个指标，</w:t>
      </w:r>
      <w:r w:rsidR="002B4191" w:rsidRPr="009D2220">
        <w:rPr>
          <w:rFonts w:hAnsi="宋体" w:hint="eastAsia"/>
          <w:sz w:val="28"/>
        </w:rPr>
        <w:t>对6</w:t>
      </w:r>
      <w:r w:rsidR="00A123E6">
        <w:rPr>
          <w:rFonts w:hAnsi="宋体"/>
          <w:sz w:val="28"/>
        </w:rPr>
        <w:t>.2.3</w:t>
      </w:r>
      <w:r w:rsidR="002B4191" w:rsidRPr="009D2220">
        <w:rPr>
          <w:rFonts w:hAnsi="宋体" w:hint="eastAsia"/>
          <w:sz w:val="28"/>
        </w:rPr>
        <w:t>通关服务时间指标说明做了调整，并对所有指标的公式做了编辑性修改。</w:t>
      </w:r>
    </w:p>
    <w:p w:rsidR="00A31886" w:rsidRPr="009D2220" w:rsidRDefault="002B4191" w:rsidP="000C1649">
      <w:pPr>
        <w:pStyle w:val="af5"/>
        <w:snapToGrid w:val="0"/>
        <w:spacing w:line="360" w:lineRule="auto"/>
        <w:ind w:firstLineChars="0" w:firstLine="555"/>
        <w:rPr>
          <w:rFonts w:hAnsi="宋体"/>
          <w:sz w:val="28"/>
        </w:rPr>
      </w:pPr>
      <w:r w:rsidRPr="009D2220">
        <w:rPr>
          <w:rFonts w:hAnsi="宋体" w:hint="eastAsia"/>
          <w:sz w:val="28"/>
        </w:rPr>
        <w:t>依据：</w:t>
      </w:r>
    </w:p>
    <w:p w:rsidR="00A31886" w:rsidRPr="009D2220" w:rsidRDefault="00A31886" w:rsidP="000C1649">
      <w:pPr>
        <w:pStyle w:val="af5"/>
        <w:snapToGrid w:val="0"/>
        <w:spacing w:line="360" w:lineRule="auto"/>
        <w:ind w:firstLineChars="0" w:firstLine="555"/>
        <w:rPr>
          <w:rFonts w:hAnsi="宋体"/>
          <w:sz w:val="28"/>
        </w:rPr>
      </w:pPr>
      <w:r w:rsidRPr="009D2220">
        <w:rPr>
          <w:rFonts w:hAnsi="宋体" w:hint="eastAsia"/>
          <w:sz w:val="28"/>
        </w:rPr>
        <w:t>（1）6</w:t>
      </w:r>
      <w:r w:rsidRPr="009D2220">
        <w:rPr>
          <w:rFonts w:hAnsi="宋体"/>
          <w:sz w:val="28"/>
        </w:rPr>
        <w:t>.</w:t>
      </w:r>
      <w:r w:rsidR="00A123E6">
        <w:rPr>
          <w:rFonts w:hAnsi="宋体"/>
          <w:sz w:val="28"/>
        </w:rPr>
        <w:t>2.</w:t>
      </w:r>
      <w:r w:rsidRPr="009D2220">
        <w:rPr>
          <w:rFonts w:hAnsi="宋体"/>
          <w:sz w:val="28"/>
        </w:rPr>
        <w:t>1</w:t>
      </w:r>
      <w:r w:rsidRPr="009D2220">
        <w:rPr>
          <w:rFonts w:hAnsi="宋体" w:hint="eastAsia"/>
          <w:sz w:val="28"/>
        </w:rPr>
        <w:t>物流服务方案有效实施率，该指标主要用于评价物流服务方案的质量，对于方案的质量，其评价方法主要在于方案能否有效执行，如果能够有效执行，则说明方案质量好，若不能有效执行，则说明方案质量欠佳</w:t>
      </w:r>
      <w:r w:rsidR="0092316A" w:rsidRPr="009D2220">
        <w:rPr>
          <w:rFonts w:hAnsi="宋体" w:hint="eastAsia"/>
          <w:sz w:val="28"/>
        </w:rPr>
        <w:t>，因此用“统计期内口岸物流服务企业制定的能够有效实施的物流方案占所有物流方案的比率”来衡量物流服务方案的质量；</w:t>
      </w:r>
    </w:p>
    <w:p w:rsidR="0092316A" w:rsidRPr="009D2220" w:rsidRDefault="0092316A" w:rsidP="000C1649">
      <w:pPr>
        <w:pStyle w:val="af5"/>
        <w:snapToGrid w:val="0"/>
        <w:spacing w:line="360" w:lineRule="auto"/>
        <w:ind w:firstLineChars="0" w:firstLine="555"/>
        <w:rPr>
          <w:rFonts w:hAnsi="宋体"/>
          <w:sz w:val="28"/>
        </w:rPr>
      </w:pPr>
      <w:r w:rsidRPr="009D2220">
        <w:rPr>
          <w:rFonts w:hAnsi="宋体" w:hint="eastAsia"/>
          <w:sz w:val="28"/>
        </w:rPr>
        <w:t>（2）6</w:t>
      </w:r>
      <w:r w:rsidRPr="009D2220">
        <w:rPr>
          <w:rFonts w:hAnsi="宋体"/>
          <w:sz w:val="28"/>
        </w:rPr>
        <w:t>.</w:t>
      </w:r>
      <w:r w:rsidR="00A123E6">
        <w:rPr>
          <w:rFonts w:hAnsi="宋体"/>
          <w:sz w:val="28"/>
        </w:rPr>
        <w:t>2.</w:t>
      </w:r>
      <w:r w:rsidRPr="009D2220">
        <w:rPr>
          <w:rFonts w:hAnsi="宋体"/>
          <w:sz w:val="28"/>
        </w:rPr>
        <w:t>2</w:t>
      </w:r>
      <w:r w:rsidRPr="009D2220">
        <w:rPr>
          <w:rFonts w:hAnsi="宋体" w:hint="eastAsia"/>
          <w:sz w:val="28"/>
        </w:rPr>
        <w:t>设备完好率，该指标主要用于评价设施设备服务的质量，口岸场地方提供的设施设备服务应保障设施设备的完好，用完好率来衡量该项服务的质量；</w:t>
      </w:r>
    </w:p>
    <w:p w:rsidR="00A31886" w:rsidRPr="009D2220" w:rsidRDefault="002B4191" w:rsidP="000C1649">
      <w:pPr>
        <w:pStyle w:val="af5"/>
        <w:snapToGrid w:val="0"/>
        <w:spacing w:line="360" w:lineRule="auto"/>
        <w:ind w:firstLineChars="0" w:firstLine="555"/>
        <w:rPr>
          <w:rFonts w:hAnsi="宋体"/>
          <w:sz w:val="28"/>
        </w:rPr>
      </w:pPr>
      <w:r w:rsidRPr="009D2220">
        <w:rPr>
          <w:rFonts w:hAnsi="宋体" w:hint="eastAsia"/>
          <w:sz w:val="28"/>
        </w:rPr>
        <w:t>（</w:t>
      </w:r>
      <w:r w:rsidR="0092316A" w:rsidRPr="009D2220">
        <w:rPr>
          <w:rFonts w:hAnsi="宋体"/>
          <w:sz w:val="28"/>
        </w:rPr>
        <w:t>3</w:t>
      </w:r>
      <w:r w:rsidRPr="009D2220">
        <w:rPr>
          <w:rFonts w:hAnsi="宋体" w:hint="eastAsia"/>
          <w:sz w:val="28"/>
        </w:rPr>
        <w:t>）6</w:t>
      </w:r>
      <w:r w:rsidRPr="009D2220">
        <w:rPr>
          <w:rFonts w:hAnsi="宋体"/>
          <w:sz w:val="28"/>
        </w:rPr>
        <w:t>.</w:t>
      </w:r>
      <w:r w:rsidR="00A123E6">
        <w:rPr>
          <w:rFonts w:hAnsi="宋体"/>
          <w:sz w:val="28"/>
        </w:rPr>
        <w:t>2.</w:t>
      </w:r>
      <w:r w:rsidR="0092316A" w:rsidRPr="009D2220">
        <w:rPr>
          <w:rFonts w:hAnsi="宋体"/>
          <w:sz w:val="28"/>
        </w:rPr>
        <w:t>3</w:t>
      </w:r>
      <w:r w:rsidRPr="009D2220">
        <w:rPr>
          <w:rFonts w:hAnsi="宋体" w:hint="eastAsia"/>
          <w:sz w:val="28"/>
        </w:rPr>
        <w:t>通关服务时间，根据标准的定位，标准不规范政府主管部门业务的时间，因此6</w:t>
      </w:r>
      <w:r w:rsidRPr="009D2220">
        <w:rPr>
          <w:rFonts w:hAnsi="宋体"/>
          <w:sz w:val="28"/>
        </w:rPr>
        <w:t>.1</w:t>
      </w:r>
      <w:r w:rsidRPr="009D2220">
        <w:rPr>
          <w:rFonts w:hAnsi="宋体" w:hint="eastAsia"/>
          <w:sz w:val="28"/>
        </w:rPr>
        <w:t>的指标说明中明确了是口岸物流服务企业完成每批货物报关所需的时间，将政府管理机构监管时间剔除在外；</w:t>
      </w:r>
    </w:p>
    <w:p w:rsidR="00A31886" w:rsidRPr="009D2220" w:rsidRDefault="00A31886" w:rsidP="000C1649">
      <w:pPr>
        <w:pStyle w:val="af5"/>
        <w:snapToGrid w:val="0"/>
        <w:spacing w:line="360" w:lineRule="auto"/>
        <w:ind w:firstLineChars="0" w:firstLine="555"/>
        <w:rPr>
          <w:rFonts w:hAnsi="宋体"/>
          <w:sz w:val="28"/>
        </w:rPr>
      </w:pPr>
      <w:r w:rsidRPr="009D2220">
        <w:rPr>
          <w:rFonts w:hAnsi="宋体" w:hint="eastAsia"/>
          <w:sz w:val="28"/>
        </w:rPr>
        <w:t>（</w:t>
      </w:r>
      <w:r w:rsidR="0092316A" w:rsidRPr="009D2220">
        <w:rPr>
          <w:rFonts w:hAnsi="宋体"/>
          <w:sz w:val="28"/>
        </w:rPr>
        <w:t>4</w:t>
      </w:r>
      <w:r w:rsidRPr="009D2220">
        <w:rPr>
          <w:rFonts w:hAnsi="宋体" w:hint="eastAsia"/>
          <w:sz w:val="28"/>
        </w:rPr>
        <w:t>）</w:t>
      </w:r>
      <w:r w:rsidR="0092316A" w:rsidRPr="009D2220">
        <w:rPr>
          <w:rFonts w:hAnsi="宋体" w:hint="eastAsia"/>
          <w:sz w:val="28"/>
        </w:rPr>
        <w:t>6</w:t>
      </w:r>
      <w:r w:rsidR="0092316A" w:rsidRPr="009D2220">
        <w:rPr>
          <w:rFonts w:hAnsi="宋体"/>
          <w:sz w:val="28"/>
        </w:rPr>
        <w:t>.</w:t>
      </w:r>
      <w:r w:rsidR="00A123E6">
        <w:rPr>
          <w:rFonts w:hAnsi="宋体"/>
          <w:sz w:val="28"/>
        </w:rPr>
        <w:t>2.</w:t>
      </w:r>
      <w:r w:rsidR="0092316A" w:rsidRPr="009D2220">
        <w:rPr>
          <w:rFonts w:hAnsi="宋体"/>
          <w:sz w:val="28"/>
        </w:rPr>
        <w:t>6</w:t>
      </w:r>
      <w:r w:rsidR="0092316A" w:rsidRPr="009D2220">
        <w:rPr>
          <w:rFonts w:hAnsi="宋体" w:hint="eastAsia"/>
          <w:sz w:val="28"/>
        </w:rPr>
        <w:t>提货及时率，根据8</w:t>
      </w:r>
      <w:r w:rsidR="0092316A" w:rsidRPr="009D2220">
        <w:rPr>
          <w:rFonts w:hAnsi="宋体"/>
          <w:sz w:val="28"/>
        </w:rPr>
        <w:t>.16</w:t>
      </w:r>
      <w:r w:rsidR="0092316A" w:rsidRPr="009D2220">
        <w:rPr>
          <w:rFonts w:hAnsi="宋体" w:hint="eastAsia"/>
          <w:sz w:val="28"/>
        </w:rPr>
        <w:t>日川</w:t>
      </w:r>
      <w:proofErr w:type="gramStart"/>
      <w:r w:rsidR="0092316A" w:rsidRPr="009D2220">
        <w:rPr>
          <w:rFonts w:hAnsi="宋体" w:hint="eastAsia"/>
          <w:sz w:val="28"/>
        </w:rPr>
        <w:t>渝口岸企业</w:t>
      </w:r>
      <w:proofErr w:type="gramEnd"/>
      <w:r w:rsidR="0092316A" w:rsidRPr="009D2220">
        <w:rPr>
          <w:rFonts w:hAnsi="宋体" w:hint="eastAsia"/>
          <w:sz w:val="28"/>
        </w:rPr>
        <w:t>征求意见会上川航物流有限公司和四川省物流股份研究院专家提出的意见，认为目</w:t>
      </w:r>
      <w:r w:rsidR="0092316A" w:rsidRPr="009D2220">
        <w:rPr>
          <w:rFonts w:hAnsi="宋体" w:hint="eastAsia"/>
          <w:sz w:val="28"/>
        </w:rPr>
        <w:lastRenderedPageBreak/>
        <w:t>前口岸物流服务中客户最为关注的服务质量指标也包括提货及时率，因此标准中增加了该指标，对该指标的说明为“口岸对货物放行后口岸物流服务企业及时去提货的单数占</w:t>
      </w:r>
      <w:r w:rsidR="00351B29" w:rsidRPr="009D2220">
        <w:rPr>
          <w:rFonts w:hAnsi="宋体" w:hint="eastAsia"/>
          <w:sz w:val="28"/>
        </w:rPr>
        <w:t>订单总数的比率</w:t>
      </w:r>
      <w:r w:rsidR="0092316A" w:rsidRPr="009D2220">
        <w:rPr>
          <w:rFonts w:hAnsi="宋体" w:hint="eastAsia"/>
          <w:sz w:val="28"/>
        </w:rPr>
        <w:t>”；</w:t>
      </w:r>
    </w:p>
    <w:p w:rsidR="0092316A" w:rsidRPr="009D2220" w:rsidRDefault="0092316A" w:rsidP="000C1649">
      <w:pPr>
        <w:pStyle w:val="af5"/>
        <w:snapToGrid w:val="0"/>
        <w:spacing w:line="360" w:lineRule="auto"/>
        <w:ind w:firstLineChars="0" w:firstLine="555"/>
        <w:rPr>
          <w:rFonts w:hAnsi="宋体"/>
          <w:sz w:val="28"/>
        </w:rPr>
      </w:pPr>
      <w:r w:rsidRPr="009D2220">
        <w:rPr>
          <w:rFonts w:hAnsi="宋体" w:hint="eastAsia"/>
          <w:sz w:val="28"/>
        </w:rPr>
        <w:t>（5）6</w:t>
      </w:r>
      <w:r w:rsidRPr="009D2220">
        <w:rPr>
          <w:rFonts w:hAnsi="宋体"/>
          <w:sz w:val="28"/>
        </w:rPr>
        <w:t>.</w:t>
      </w:r>
      <w:r w:rsidR="00A123E6">
        <w:rPr>
          <w:rFonts w:hAnsi="宋体"/>
          <w:sz w:val="28"/>
        </w:rPr>
        <w:t>2.</w:t>
      </w:r>
      <w:r w:rsidRPr="009D2220">
        <w:rPr>
          <w:rFonts w:hAnsi="宋体"/>
          <w:sz w:val="28"/>
        </w:rPr>
        <w:t>8</w:t>
      </w:r>
      <w:r w:rsidRPr="009D2220">
        <w:rPr>
          <w:rFonts w:hAnsi="宋体" w:hint="eastAsia"/>
          <w:sz w:val="28"/>
        </w:rPr>
        <w:t>信息传递准时率，对于信息服务的服务质量指标，除准确率外还应增加准时率指标，该指标参考GB</w:t>
      </w:r>
      <w:r w:rsidRPr="009D2220">
        <w:rPr>
          <w:rFonts w:hAnsi="宋体"/>
          <w:sz w:val="28"/>
        </w:rPr>
        <w:t>/</w:t>
      </w:r>
      <w:r w:rsidRPr="009D2220">
        <w:rPr>
          <w:rFonts w:hAnsi="宋体" w:hint="eastAsia"/>
          <w:sz w:val="28"/>
        </w:rPr>
        <w:t>T</w:t>
      </w:r>
      <w:r w:rsidRPr="009D2220">
        <w:rPr>
          <w:rFonts w:hAnsi="宋体"/>
          <w:sz w:val="28"/>
        </w:rPr>
        <w:t xml:space="preserve"> 24359-2021</w:t>
      </w:r>
      <w:r w:rsidRPr="009D2220">
        <w:rPr>
          <w:rFonts w:hAnsi="宋体" w:hint="eastAsia"/>
          <w:sz w:val="28"/>
        </w:rPr>
        <w:t>《第三方物流服务质量及测评》A.7信息传输准时率的指标说明及计算方法；</w:t>
      </w:r>
    </w:p>
    <w:p w:rsidR="002B4191" w:rsidRDefault="002B4191" w:rsidP="000C1649">
      <w:pPr>
        <w:pStyle w:val="af5"/>
        <w:snapToGrid w:val="0"/>
        <w:spacing w:line="360" w:lineRule="auto"/>
        <w:ind w:firstLineChars="0" w:firstLine="555"/>
        <w:rPr>
          <w:rFonts w:hAnsi="宋体"/>
          <w:sz w:val="28"/>
        </w:rPr>
      </w:pPr>
      <w:r w:rsidRPr="009D2220">
        <w:rPr>
          <w:rFonts w:hAnsi="宋体" w:hint="eastAsia"/>
          <w:sz w:val="28"/>
        </w:rPr>
        <w:t>（</w:t>
      </w:r>
      <w:r w:rsidR="0092316A" w:rsidRPr="009D2220">
        <w:rPr>
          <w:rFonts w:hAnsi="宋体"/>
          <w:sz w:val="28"/>
        </w:rPr>
        <w:t>6</w:t>
      </w:r>
      <w:r w:rsidRPr="009D2220">
        <w:rPr>
          <w:rFonts w:hAnsi="宋体" w:hint="eastAsia"/>
          <w:sz w:val="28"/>
        </w:rPr>
        <w:t>）根据GB</w:t>
      </w:r>
      <w:r w:rsidRPr="009D2220">
        <w:rPr>
          <w:rFonts w:hAnsi="宋体"/>
          <w:sz w:val="28"/>
        </w:rPr>
        <w:t>/T 1.1-20</w:t>
      </w:r>
      <w:r w:rsidR="00A123E6">
        <w:rPr>
          <w:rFonts w:hAnsi="宋体"/>
          <w:sz w:val="28"/>
        </w:rPr>
        <w:t>20</w:t>
      </w:r>
      <w:r w:rsidRPr="009D2220">
        <w:rPr>
          <w:rFonts w:hAnsi="宋体" w:hint="eastAsia"/>
          <w:sz w:val="28"/>
        </w:rPr>
        <w:t>的要求，所有标准中的公式均用字母表示，因此标准对所有的公式做了编辑性修改。</w:t>
      </w:r>
    </w:p>
    <w:p w:rsidR="00A123E6" w:rsidRPr="00A123E6" w:rsidRDefault="00A123E6" w:rsidP="000C1649">
      <w:pPr>
        <w:pStyle w:val="af5"/>
        <w:snapToGrid w:val="0"/>
        <w:spacing w:line="360" w:lineRule="auto"/>
        <w:ind w:firstLineChars="0" w:firstLine="555"/>
        <w:rPr>
          <w:rFonts w:hAnsi="宋体"/>
          <w:b/>
          <w:sz w:val="28"/>
        </w:rPr>
      </w:pPr>
      <w:r w:rsidRPr="00A123E6">
        <w:rPr>
          <w:rFonts w:hAnsi="宋体" w:hint="eastAsia"/>
          <w:b/>
          <w:sz w:val="28"/>
        </w:rPr>
        <w:t>第7章 持续改进</w:t>
      </w:r>
    </w:p>
    <w:p w:rsidR="00A123E6" w:rsidRPr="009D2220" w:rsidRDefault="00A123E6" w:rsidP="000C1649">
      <w:pPr>
        <w:pStyle w:val="af5"/>
        <w:snapToGrid w:val="0"/>
        <w:spacing w:line="360" w:lineRule="auto"/>
        <w:ind w:firstLineChars="0" w:firstLine="555"/>
        <w:rPr>
          <w:rFonts w:hAnsi="宋体"/>
          <w:sz w:val="28"/>
        </w:rPr>
      </w:pPr>
      <w:r>
        <w:rPr>
          <w:rFonts w:hAnsi="宋体" w:hint="eastAsia"/>
          <w:sz w:val="28"/>
        </w:rPr>
        <w:t>根据“规范”类标准的编写要求，标准中增加了持续改进的章节。</w:t>
      </w:r>
    </w:p>
    <w:p w:rsidR="0046600B" w:rsidRPr="009D2220" w:rsidRDefault="00A0067C" w:rsidP="000C1649">
      <w:pPr>
        <w:pStyle w:val="af5"/>
        <w:snapToGrid w:val="0"/>
        <w:spacing w:line="360" w:lineRule="auto"/>
        <w:ind w:firstLineChars="0" w:firstLine="0"/>
        <w:rPr>
          <w:rFonts w:ascii="黑体" w:eastAsia="黑体" w:hAnsi="黑体"/>
          <w:sz w:val="28"/>
        </w:rPr>
      </w:pPr>
      <w:r w:rsidRPr="009D2220">
        <w:rPr>
          <w:rFonts w:ascii="黑体" w:eastAsia="黑体" w:hAnsi="黑体" w:hint="eastAsia"/>
          <w:sz w:val="28"/>
        </w:rPr>
        <w:t>八</w:t>
      </w:r>
      <w:r w:rsidR="007B6CDD" w:rsidRPr="009D2220">
        <w:rPr>
          <w:rFonts w:ascii="黑体" w:eastAsia="黑体" w:hAnsi="黑体" w:hint="eastAsia"/>
          <w:sz w:val="28"/>
        </w:rPr>
        <w:t>、标准性质的建议说明</w:t>
      </w:r>
    </w:p>
    <w:p w:rsidR="0046600B" w:rsidRPr="009D2220" w:rsidRDefault="00A123E6" w:rsidP="000C1649">
      <w:pPr>
        <w:pStyle w:val="af5"/>
        <w:snapToGrid w:val="0"/>
        <w:spacing w:line="360" w:lineRule="auto"/>
        <w:ind w:firstLine="560"/>
        <w:rPr>
          <w:rFonts w:hAnsi="宋体"/>
          <w:sz w:val="28"/>
        </w:rPr>
      </w:pPr>
      <w:r>
        <w:rPr>
          <w:rFonts w:hAnsi="宋体" w:hint="eastAsia"/>
          <w:sz w:val="28"/>
        </w:rPr>
        <w:t>无</w:t>
      </w:r>
      <w:r w:rsidR="007B6CDD" w:rsidRPr="009D2220">
        <w:rPr>
          <w:rFonts w:hAnsi="宋体" w:hint="eastAsia"/>
          <w:sz w:val="28"/>
        </w:rPr>
        <w:t>。</w:t>
      </w:r>
    </w:p>
    <w:p w:rsidR="0046600B" w:rsidRPr="009D2220" w:rsidRDefault="00A0067C" w:rsidP="000C1649">
      <w:pPr>
        <w:pStyle w:val="af5"/>
        <w:snapToGrid w:val="0"/>
        <w:spacing w:line="360" w:lineRule="auto"/>
        <w:ind w:firstLineChars="0" w:firstLine="0"/>
        <w:rPr>
          <w:rFonts w:ascii="黑体" w:eastAsia="黑体" w:hAnsi="黑体"/>
          <w:sz w:val="28"/>
        </w:rPr>
      </w:pPr>
      <w:r w:rsidRPr="009D2220">
        <w:rPr>
          <w:rFonts w:ascii="黑体" w:eastAsia="黑体" w:hAnsi="黑体" w:hint="eastAsia"/>
          <w:sz w:val="28"/>
        </w:rPr>
        <w:t>九</w:t>
      </w:r>
      <w:r w:rsidR="007B6CDD" w:rsidRPr="009D2220">
        <w:rPr>
          <w:rFonts w:ascii="黑体" w:eastAsia="黑体" w:hAnsi="黑体" w:hint="eastAsia"/>
          <w:sz w:val="28"/>
        </w:rPr>
        <w:t>、重大分歧意见的处理经过和依据</w:t>
      </w:r>
    </w:p>
    <w:p w:rsidR="0046600B" w:rsidRPr="009D2220" w:rsidRDefault="00A123E6" w:rsidP="000C1649">
      <w:pPr>
        <w:pStyle w:val="af5"/>
        <w:snapToGrid w:val="0"/>
        <w:spacing w:line="360" w:lineRule="auto"/>
        <w:ind w:firstLine="560"/>
        <w:rPr>
          <w:rFonts w:ascii="黑体" w:eastAsia="黑体" w:hAnsi="黑体"/>
          <w:sz w:val="28"/>
        </w:rPr>
      </w:pPr>
      <w:r>
        <w:rPr>
          <w:rFonts w:hAnsi="宋体" w:hint="eastAsia"/>
          <w:sz w:val="28"/>
        </w:rPr>
        <w:t>无</w:t>
      </w:r>
      <w:r w:rsidR="007B6CDD" w:rsidRPr="009D2220">
        <w:rPr>
          <w:rFonts w:hAnsi="宋体" w:hint="eastAsia"/>
          <w:sz w:val="28"/>
        </w:rPr>
        <w:t>。</w:t>
      </w:r>
    </w:p>
    <w:p w:rsidR="0046600B" w:rsidRPr="009D2220" w:rsidRDefault="00A0067C" w:rsidP="000C1649">
      <w:pPr>
        <w:pStyle w:val="af5"/>
        <w:snapToGrid w:val="0"/>
        <w:spacing w:line="360" w:lineRule="auto"/>
        <w:ind w:firstLineChars="0" w:firstLine="0"/>
        <w:rPr>
          <w:rFonts w:ascii="黑体" w:eastAsia="黑体" w:hAnsi="黑体"/>
          <w:sz w:val="28"/>
        </w:rPr>
      </w:pPr>
      <w:r w:rsidRPr="009D2220">
        <w:rPr>
          <w:rFonts w:ascii="黑体" w:eastAsia="黑体" w:hAnsi="黑体" w:hint="eastAsia"/>
          <w:sz w:val="28"/>
        </w:rPr>
        <w:t>十</w:t>
      </w:r>
      <w:r w:rsidR="007B6CDD" w:rsidRPr="009D2220">
        <w:rPr>
          <w:rFonts w:ascii="黑体" w:eastAsia="黑体" w:hAnsi="黑体" w:hint="eastAsia"/>
          <w:sz w:val="28"/>
        </w:rPr>
        <w:t>、采用国际标准和国外先进标准情况</w:t>
      </w:r>
    </w:p>
    <w:p w:rsidR="0046600B" w:rsidRPr="009D2220" w:rsidRDefault="00A123E6" w:rsidP="000C1649">
      <w:pPr>
        <w:pStyle w:val="af5"/>
        <w:snapToGrid w:val="0"/>
        <w:spacing w:line="360" w:lineRule="auto"/>
        <w:ind w:firstLine="560"/>
        <w:rPr>
          <w:rFonts w:hAnsi="宋体"/>
          <w:sz w:val="28"/>
        </w:rPr>
      </w:pPr>
      <w:r>
        <w:rPr>
          <w:rFonts w:hAnsi="宋体" w:hint="eastAsia"/>
          <w:sz w:val="28"/>
        </w:rPr>
        <w:t>无</w:t>
      </w:r>
      <w:r w:rsidR="007B6CDD" w:rsidRPr="009D2220">
        <w:rPr>
          <w:rFonts w:hAnsi="宋体" w:hint="eastAsia"/>
          <w:sz w:val="28"/>
        </w:rPr>
        <w:t>。</w:t>
      </w:r>
    </w:p>
    <w:p w:rsidR="0046600B" w:rsidRPr="009D2220" w:rsidRDefault="007B6CDD" w:rsidP="000C1649">
      <w:pPr>
        <w:pStyle w:val="af5"/>
        <w:snapToGrid w:val="0"/>
        <w:spacing w:line="360" w:lineRule="auto"/>
        <w:ind w:firstLineChars="0" w:firstLine="0"/>
        <w:rPr>
          <w:rFonts w:ascii="黑体" w:eastAsia="黑体" w:hAnsi="黑体"/>
          <w:sz w:val="28"/>
        </w:rPr>
      </w:pPr>
      <w:r w:rsidRPr="009D2220">
        <w:rPr>
          <w:rFonts w:ascii="黑体" w:eastAsia="黑体" w:hAnsi="黑体" w:hint="eastAsia"/>
          <w:sz w:val="28"/>
        </w:rPr>
        <w:t>十</w:t>
      </w:r>
      <w:r w:rsidR="00A0067C" w:rsidRPr="009D2220">
        <w:rPr>
          <w:rFonts w:ascii="黑体" w:eastAsia="黑体" w:hAnsi="黑体" w:hint="eastAsia"/>
          <w:sz w:val="28"/>
        </w:rPr>
        <w:t>一</w:t>
      </w:r>
      <w:r w:rsidRPr="009D2220">
        <w:rPr>
          <w:rFonts w:ascii="黑体" w:eastAsia="黑体" w:hAnsi="黑体" w:hint="eastAsia"/>
          <w:sz w:val="28"/>
        </w:rPr>
        <w:t>、与有关的现行法律、法规和强制性国家标准的关系</w:t>
      </w:r>
    </w:p>
    <w:p w:rsidR="0046600B" w:rsidRPr="009D2220" w:rsidRDefault="007B6CDD" w:rsidP="000C1649">
      <w:pPr>
        <w:pStyle w:val="af5"/>
        <w:snapToGrid w:val="0"/>
        <w:spacing w:line="360" w:lineRule="auto"/>
        <w:ind w:firstLine="560"/>
        <w:rPr>
          <w:rFonts w:hAnsi="宋体"/>
          <w:sz w:val="28"/>
        </w:rPr>
      </w:pPr>
      <w:r w:rsidRPr="009D2220">
        <w:rPr>
          <w:rFonts w:hAnsi="宋体" w:hint="eastAsia"/>
          <w:sz w:val="28"/>
        </w:rPr>
        <w:t>本文件符合现行有关法律、法规、规章及标准要求。</w:t>
      </w:r>
    </w:p>
    <w:p w:rsidR="0046600B" w:rsidRPr="009D2220" w:rsidRDefault="007B6CDD" w:rsidP="000C1649">
      <w:pPr>
        <w:pStyle w:val="af5"/>
        <w:snapToGrid w:val="0"/>
        <w:spacing w:line="360" w:lineRule="auto"/>
        <w:ind w:firstLineChars="0" w:firstLine="0"/>
        <w:rPr>
          <w:rFonts w:ascii="黑体" w:eastAsia="黑体" w:hAnsi="黑体"/>
          <w:sz w:val="28"/>
        </w:rPr>
      </w:pPr>
      <w:r w:rsidRPr="009D2220">
        <w:rPr>
          <w:rFonts w:ascii="黑体" w:eastAsia="黑体" w:hAnsi="黑体" w:hint="eastAsia"/>
          <w:sz w:val="28"/>
        </w:rPr>
        <w:t>十</w:t>
      </w:r>
      <w:r w:rsidR="00A0067C" w:rsidRPr="009D2220">
        <w:rPr>
          <w:rFonts w:ascii="黑体" w:eastAsia="黑体" w:hAnsi="黑体" w:hint="eastAsia"/>
          <w:sz w:val="28"/>
        </w:rPr>
        <w:t>二</w:t>
      </w:r>
      <w:r w:rsidRPr="009D2220">
        <w:rPr>
          <w:rFonts w:ascii="黑体" w:eastAsia="黑体" w:hAnsi="黑体" w:hint="eastAsia"/>
          <w:sz w:val="28"/>
        </w:rPr>
        <w:t>、标准实施措施及建议</w:t>
      </w:r>
    </w:p>
    <w:p w:rsidR="0046600B" w:rsidRPr="009D2220" w:rsidRDefault="007B6CDD" w:rsidP="000C1649">
      <w:pPr>
        <w:pStyle w:val="af5"/>
        <w:snapToGrid w:val="0"/>
        <w:spacing w:line="360" w:lineRule="auto"/>
        <w:ind w:firstLine="560"/>
        <w:rPr>
          <w:rFonts w:hAnsi="宋体"/>
          <w:sz w:val="28"/>
        </w:rPr>
      </w:pPr>
      <w:r w:rsidRPr="009D2220">
        <w:rPr>
          <w:rFonts w:hAnsi="宋体" w:hint="eastAsia"/>
          <w:sz w:val="28"/>
        </w:rPr>
        <w:t>1.</w:t>
      </w:r>
      <w:r w:rsidR="001C5736" w:rsidRPr="009D2220">
        <w:rPr>
          <w:rFonts w:hAnsi="宋体" w:hint="eastAsia"/>
          <w:sz w:val="28"/>
        </w:rPr>
        <w:t>以全国各地口岸管理部门为依托，如各地口岸办等，在口岸管理部门的指导下推动标准的实施，口岸管理部门可以此作为对辖区</w:t>
      </w:r>
      <w:proofErr w:type="gramStart"/>
      <w:r w:rsidR="001C5736" w:rsidRPr="009D2220">
        <w:rPr>
          <w:rFonts w:hAnsi="宋体" w:hint="eastAsia"/>
          <w:sz w:val="28"/>
        </w:rPr>
        <w:t>内口岸物流</w:t>
      </w:r>
      <w:proofErr w:type="gramEnd"/>
      <w:r w:rsidR="001C5736" w:rsidRPr="009D2220">
        <w:rPr>
          <w:rFonts w:hAnsi="宋体" w:hint="eastAsia"/>
          <w:sz w:val="28"/>
        </w:rPr>
        <w:t>服务企业的考核管理要求或评比要求</w:t>
      </w:r>
      <w:r w:rsidRPr="009D2220">
        <w:rPr>
          <w:rFonts w:hAnsi="宋体" w:hint="eastAsia"/>
          <w:sz w:val="28"/>
        </w:rPr>
        <w:t>。</w:t>
      </w:r>
    </w:p>
    <w:p w:rsidR="0046600B" w:rsidRPr="009D2220" w:rsidRDefault="007B6CDD" w:rsidP="000C1649">
      <w:pPr>
        <w:pStyle w:val="af5"/>
        <w:snapToGrid w:val="0"/>
        <w:spacing w:line="360" w:lineRule="auto"/>
        <w:ind w:firstLine="560"/>
        <w:rPr>
          <w:rFonts w:hAnsi="宋体"/>
          <w:sz w:val="28"/>
        </w:rPr>
      </w:pPr>
      <w:r w:rsidRPr="009D2220">
        <w:rPr>
          <w:rFonts w:hAnsi="宋体" w:hint="eastAsia"/>
          <w:sz w:val="28"/>
        </w:rPr>
        <w:t>2.将本文件纳入服务业标准化试点、物流标准化试点等试点工作的考核范围，加大标准的推广实施力度。</w:t>
      </w:r>
    </w:p>
    <w:p w:rsidR="0046600B" w:rsidRPr="009D2220" w:rsidRDefault="007B6CDD" w:rsidP="000C1649">
      <w:pPr>
        <w:pStyle w:val="af5"/>
        <w:snapToGrid w:val="0"/>
        <w:spacing w:line="360" w:lineRule="auto"/>
        <w:ind w:firstLine="560"/>
        <w:rPr>
          <w:rFonts w:hAnsi="宋体"/>
          <w:sz w:val="28"/>
        </w:rPr>
      </w:pPr>
      <w:r w:rsidRPr="009D2220">
        <w:rPr>
          <w:rFonts w:hAnsi="宋体" w:hint="eastAsia"/>
          <w:sz w:val="28"/>
        </w:rPr>
        <w:lastRenderedPageBreak/>
        <w:t>3.建议物流标委会、标准起草组</w:t>
      </w:r>
      <w:proofErr w:type="gramStart"/>
      <w:r w:rsidRPr="009D2220">
        <w:rPr>
          <w:rFonts w:hAnsi="宋体" w:hint="eastAsia"/>
          <w:sz w:val="28"/>
        </w:rPr>
        <w:t>联合发改委</w:t>
      </w:r>
      <w:proofErr w:type="gramEnd"/>
      <w:r w:rsidRPr="009D2220">
        <w:rPr>
          <w:rFonts w:hAnsi="宋体" w:hint="eastAsia"/>
          <w:sz w:val="28"/>
        </w:rPr>
        <w:t>等相关部委，在推动物流标准化工作时，加大对本文件的宣贯力度。</w:t>
      </w:r>
    </w:p>
    <w:p w:rsidR="0046600B" w:rsidRPr="009D2220" w:rsidRDefault="007B6CDD" w:rsidP="000C1649">
      <w:pPr>
        <w:pStyle w:val="af5"/>
        <w:snapToGrid w:val="0"/>
        <w:spacing w:line="360" w:lineRule="auto"/>
        <w:ind w:firstLine="560"/>
        <w:rPr>
          <w:rFonts w:hAnsi="宋体"/>
          <w:sz w:val="28"/>
        </w:rPr>
      </w:pPr>
      <w:r w:rsidRPr="009D2220">
        <w:rPr>
          <w:rFonts w:hAnsi="宋体" w:hint="eastAsia"/>
          <w:sz w:val="28"/>
        </w:rPr>
        <w:t>4.在本文件的宣贯应用过程中，除加强对物流企业的宣</w:t>
      </w:r>
      <w:r w:rsidR="00AE3D9F" w:rsidRPr="009D2220">
        <w:rPr>
          <w:rFonts w:hAnsi="宋体" w:hint="eastAsia"/>
          <w:sz w:val="28"/>
        </w:rPr>
        <w:t>贯外，同时加强口岸</w:t>
      </w:r>
      <w:r w:rsidRPr="009D2220">
        <w:rPr>
          <w:rFonts w:hAnsi="宋体" w:hint="eastAsia"/>
          <w:sz w:val="28"/>
        </w:rPr>
        <w:t>物流服务需求方的宣贯，将本文件纳入需求方对</w:t>
      </w:r>
      <w:r w:rsidR="00EE01C1" w:rsidRPr="009D2220">
        <w:rPr>
          <w:rFonts w:hAnsi="宋体" w:hint="eastAsia"/>
          <w:sz w:val="28"/>
        </w:rPr>
        <w:t>口岸</w:t>
      </w:r>
      <w:r w:rsidRPr="009D2220">
        <w:rPr>
          <w:rFonts w:hAnsi="宋体" w:hint="eastAsia"/>
          <w:sz w:val="28"/>
        </w:rPr>
        <w:t>物流服务企业的考评。</w:t>
      </w:r>
    </w:p>
    <w:p w:rsidR="0046600B" w:rsidRPr="009D2220" w:rsidRDefault="007B6CDD" w:rsidP="000C1649">
      <w:pPr>
        <w:pStyle w:val="af5"/>
        <w:snapToGrid w:val="0"/>
        <w:spacing w:line="360" w:lineRule="auto"/>
        <w:ind w:firstLineChars="0" w:firstLine="0"/>
        <w:rPr>
          <w:rFonts w:ascii="黑体" w:eastAsia="黑体" w:hAnsi="黑体"/>
          <w:sz w:val="28"/>
        </w:rPr>
      </w:pPr>
      <w:r w:rsidRPr="009D2220">
        <w:rPr>
          <w:rFonts w:ascii="黑体" w:eastAsia="黑体" w:hAnsi="黑体" w:hint="eastAsia"/>
          <w:sz w:val="28"/>
        </w:rPr>
        <w:t>十二、其他应当说明的事项</w:t>
      </w:r>
    </w:p>
    <w:p w:rsidR="0046600B" w:rsidRPr="009D2220" w:rsidRDefault="007B6CDD" w:rsidP="000C1649">
      <w:pPr>
        <w:pStyle w:val="af5"/>
        <w:snapToGrid w:val="0"/>
        <w:spacing w:line="360" w:lineRule="auto"/>
        <w:ind w:firstLine="560"/>
        <w:rPr>
          <w:rFonts w:hAnsi="宋体"/>
          <w:sz w:val="28"/>
        </w:rPr>
      </w:pPr>
      <w:r w:rsidRPr="009D2220">
        <w:rPr>
          <w:rFonts w:hAnsi="宋体" w:hint="eastAsia"/>
          <w:sz w:val="28"/>
        </w:rPr>
        <w:t>无。</w:t>
      </w:r>
    </w:p>
    <w:p w:rsidR="0046600B" w:rsidRPr="009D2220" w:rsidRDefault="0046600B" w:rsidP="000C1649">
      <w:pPr>
        <w:pStyle w:val="af5"/>
        <w:snapToGrid w:val="0"/>
        <w:spacing w:line="360" w:lineRule="auto"/>
        <w:ind w:firstLine="560"/>
        <w:rPr>
          <w:rFonts w:hAnsi="宋体"/>
          <w:sz w:val="28"/>
        </w:rPr>
      </w:pPr>
    </w:p>
    <w:p w:rsidR="0046600B" w:rsidRPr="009D2220" w:rsidRDefault="007B6CDD" w:rsidP="000C1649">
      <w:pPr>
        <w:pStyle w:val="af5"/>
        <w:snapToGrid w:val="0"/>
        <w:spacing w:line="360" w:lineRule="auto"/>
        <w:ind w:firstLineChars="0" w:firstLine="0"/>
        <w:jc w:val="right"/>
        <w:rPr>
          <w:rFonts w:hAnsi="宋体"/>
          <w:sz w:val="28"/>
        </w:rPr>
      </w:pPr>
      <w:r w:rsidRPr="009D2220">
        <w:rPr>
          <w:rFonts w:hAnsi="宋体" w:hint="eastAsia"/>
          <w:sz w:val="28"/>
        </w:rPr>
        <w:t>《</w:t>
      </w:r>
      <w:r w:rsidR="00967677" w:rsidRPr="009D2220">
        <w:rPr>
          <w:rFonts w:hAnsi="宋体" w:hint="eastAsia"/>
          <w:sz w:val="28"/>
        </w:rPr>
        <w:t>口岸</w:t>
      </w:r>
      <w:r w:rsidRPr="009D2220">
        <w:rPr>
          <w:rFonts w:hAnsi="宋体" w:hint="eastAsia"/>
          <w:sz w:val="28"/>
        </w:rPr>
        <w:t>物流服务质量</w:t>
      </w:r>
      <w:r w:rsidR="00967677" w:rsidRPr="009D2220">
        <w:rPr>
          <w:rFonts w:hAnsi="宋体" w:hint="eastAsia"/>
          <w:sz w:val="28"/>
        </w:rPr>
        <w:t>规范</w:t>
      </w:r>
      <w:r w:rsidRPr="009D2220">
        <w:rPr>
          <w:rFonts w:hAnsi="宋体" w:hint="eastAsia"/>
          <w:sz w:val="28"/>
        </w:rPr>
        <w:t>》国家标准修订小组</w:t>
      </w:r>
    </w:p>
    <w:p w:rsidR="0046600B" w:rsidRDefault="007B6CDD" w:rsidP="000C1649">
      <w:pPr>
        <w:pStyle w:val="af5"/>
        <w:snapToGrid w:val="0"/>
        <w:spacing w:line="360" w:lineRule="auto"/>
        <w:ind w:firstLineChars="0" w:firstLine="0"/>
        <w:jc w:val="right"/>
        <w:rPr>
          <w:rFonts w:hAnsi="宋体"/>
          <w:sz w:val="28"/>
        </w:rPr>
      </w:pPr>
      <w:r w:rsidRPr="009D2220">
        <w:rPr>
          <w:rFonts w:hAnsi="宋体" w:hint="eastAsia"/>
          <w:sz w:val="28"/>
        </w:rPr>
        <w:t>二</w:t>
      </w:r>
      <w:r w:rsidRPr="009D2220">
        <w:rPr>
          <w:rFonts w:hAnsi="宋体" w:cs="宋体" w:hint="eastAsia"/>
          <w:sz w:val="28"/>
        </w:rPr>
        <w:t>〇</w:t>
      </w:r>
      <w:r w:rsidRPr="009D2220">
        <w:rPr>
          <w:rFonts w:hAnsi="宋体" w:hint="eastAsia"/>
          <w:sz w:val="28"/>
        </w:rPr>
        <w:t>二</w:t>
      </w:r>
      <w:r w:rsidR="000541ED" w:rsidRPr="009D2220">
        <w:rPr>
          <w:rFonts w:hAnsi="宋体" w:hint="eastAsia"/>
          <w:sz w:val="28"/>
        </w:rPr>
        <w:t>二</w:t>
      </w:r>
      <w:r w:rsidRPr="009D2220">
        <w:rPr>
          <w:rFonts w:hAnsi="宋体" w:cs="仿宋_GB2312" w:hint="eastAsia"/>
          <w:sz w:val="28"/>
        </w:rPr>
        <w:t>年</w:t>
      </w:r>
      <w:r w:rsidR="000541ED" w:rsidRPr="009D2220">
        <w:rPr>
          <w:rFonts w:hAnsi="宋体" w:cs="仿宋_GB2312" w:hint="eastAsia"/>
          <w:sz w:val="28"/>
        </w:rPr>
        <w:t>八</w:t>
      </w:r>
      <w:r w:rsidRPr="009D2220">
        <w:rPr>
          <w:rFonts w:hAnsi="宋体" w:cs="仿宋_GB2312" w:hint="eastAsia"/>
          <w:sz w:val="28"/>
        </w:rPr>
        <w:t>月</w:t>
      </w:r>
    </w:p>
    <w:p w:rsidR="0046600B" w:rsidRDefault="0046600B" w:rsidP="000C1649">
      <w:pPr>
        <w:spacing w:line="360" w:lineRule="auto"/>
      </w:pPr>
    </w:p>
    <w:sectPr w:rsidR="0046600B" w:rsidSect="0046600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49E" w:rsidRDefault="0043749E" w:rsidP="0046600B">
      <w:r>
        <w:separator/>
      </w:r>
    </w:p>
  </w:endnote>
  <w:endnote w:type="continuationSeparator" w:id="0">
    <w:p w:rsidR="0043749E" w:rsidRDefault="0043749E" w:rsidP="0046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53" w:rsidRDefault="00EB7353">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EB7353" w:rsidRDefault="00EB735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0295"/>
    </w:sdtPr>
    <w:sdtEndPr/>
    <w:sdtContent>
      <w:p w:rsidR="00EB7353" w:rsidRDefault="00EB7353">
        <w:pPr>
          <w:pStyle w:val="ae"/>
          <w:jc w:val="center"/>
        </w:pPr>
        <w:r>
          <w:fldChar w:fldCharType="begin"/>
        </w:r>
        <w:r>
          <w:instrText xml:space="preserve"> PAGE   \* MERGEFORMAT </w:instrText>
        </w:r>
        <w:r>
          <w:fldChar w:fldCharType="separate"/>
        </w:r>
        <w:r w:rsidR="00A86414" w:rsidRPr="00A86414">
          <w:rPr>
            <w:noProof/>
            <w:lang w:val="zh-CN"/>
          </w:rPr>
          <w:t>15</w:t>
        </w:r>
        <w:r>
          <w:rPr>
            <w:lang w:val="zh-CN"/>
          </w:rPr>
          <w:fldChar w:fldCharType="end"/>
        </w:r>
      </w:p>
    </w:sdtContent>
  </w:sdt>
  <w:p w:rsidR="00EB7353" w:rsidRDefault="00EB7353">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49E" w:rsidRDefault="0043749E" w:rsidP="0046600B">
      <w:r>
        <w:separator/>
      </w:r>
    </w:p>
  </w:footnote>
  <w:footnote w:type="continuationSeparator" w:id="0">
    <w:p w:rsidR="0043749E" w:rsidRDefault="0043749E" w:rsidP="00466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851"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2827D5B"/>
    <w:multiLevelType w:val="multilevel"/>
    <w:tmpl w:val="22827D5B"/>
    <w:lvl w:ilvl="0">
      <w:start w:val="1"/>
      <w:numFmt w:val="none"/>
      <w:pStyle w:val="a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44C50F90"/>
    <w:multiLevelType w:val="multilevel"/>
    <w:tmpl w:val="44C50F90"/>
    <w:lvl w:ilvl="0">
      <w:start w:val="1"/>
      <w:numFmt w:val="lowerLetter"/>
      <w:pStyle w:val="a5"/>
      <w:lvlText w:val="%1)"/>
      <w:lvlJc w:val="left"/>
      <w:pPr>
        <w:tabs>
          <w:tab w:val="left" w:pos="840"/>
        </w:tabs>
        <w:ind w:left="839" w:hanging="419"/>
      </w:pPr>
      <w:rPr>
        <w:rFonts w:ascii="宋体" w:eastAsia="宋体" w:hint="eastAsia"/>
        <w:b w:val="0"/>
        <w:i w:val="0"/>
        <w:sz w:val="21"/>
        <w:szCs w:val="21"/>
      </w:rPr>
    </w:lvl>
    <w:lvl w:ilvl="1">
      <w:start w:val="1"/>
      <w:numFmt w:val="decimal"/>
      <w:pStyle w:val="a6"/>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D3"/>
    <w:rsid w:val="000102B6"/>
    <w:rsid w:val="00020672"/>
    <w:rsid w:val="00020CAC"/>
    <w:rsid w:val="00027606"/>
    <w:rsid w:val="000338BE"/>
    <w:rsid w:val="00037552"/>
    <w:rsid w:val="00040093"/>
    <w:rsid w:val="00044AD2"/>
    <w:rsid w:val="000541ED"/>
    <w:rsid w:val="0007357D"/>
    <w:rsid w:val="00077CBF"/>
    <w:rsid w:val="00081C30"/>
    <w:rsid w:val="00085D67"/>
    <w:rsid w:val="000A1265"/>
    <w:rsid w:val="000B0BD1"/>
    <w:rsid w:val="000B63D7"/>
    <w:rsid w:val="000C025D"/>
    <w:rsid w:val="000C04D1"/>
    <w:rsid w:val="000C1649"/>
    <w:rsid w:val="000C503A"/>
    <w:rsid w:val="000D1A01"/>
    <w:rsid w:val="000D352D"/>
    <w:rsid w:val="000E3206"/>
    <w:rsid w:val="0010051F"/>
    <w:rsid w:val="00103B1D"/>
    <w:rsid w:val="00104473"/>
    <w:rsid w:val="00125C39"/>
    <w:rsid w:val="00126394"/>
    <w:rsid w:val="001359DA"/>
    <w:rsid w:val="00145F21"/>
    <w:rsid w:val="0015772E"/>
    <w:rsid w:val="00166974"/>
    <w:rsid w:val="00196457"/>
    <w:rsid w:val="001A5CF9"/>
    <w:rsid w:val="001C43C6"/>
    <w:rsid w:val="001C5736"/>
    <w:rsid w:val="001D3615"/>
    <w:rsid w:val="001D5EAB"/>
    <w:rsid w:val="001F5EB7"/>
    <w:rsid w:val="001F78C3"/>
    <w:rsid w:val="002076E6"/>
    <w:rsid w:val="00220F6C"/>
    <w:rsid w:val="00222681"/>
    <w:rsid w:val="002244DC"/>
    <w:rsid w:val="00226234"/>
    <w:rsid w:val="00230577"/>
    <w:rsid w:val="00233C81"/>
    <w:rsid w:val="002400E9"/>
    <w:rsid w:val="00250C08"/>
    <w:rsid w:val="00251DE8"/>
    <w:rsid w:val="00260925"/>
    <w:rsid w:val="002655A7"/>
    <w:rsid w:val="0028025C"/>
    <w:rsid w:val="002850D9"/>
    <w:rsid w:val="002A0882"/>
    <w:rsid w:val="002B0ECF"/>
    <w:rsid w:val="002B4191"/>
    <w:rsid w:val="002C143A"/>
    <w:rsid w:val="002C2F12"/>
    <w:rsid w:val="002C48BE"/>
    <w:rsid w:val="002D3BA0"/>
    <w:rsid w:val="002E44EF"/>
    <w:rsid w:val="002E781A"/>
    <w:rsid w:val="003001D1"/>
    <w:rsid w:val="00303B5F"/>
    <w:rsid w:val="00321348"/>
    <w:rsid w:val="00322C61"/>
    <w:rsid w:val="00327687"/>
    <w:rsid w:val="00351B29"/>
    <w:rsid w:val="00354781"/>
    <w:rsid w:val="00361970"/>
    <w:rsid w:val="00367B68"/>
    <w:rsid w:val="00375726"/>
    <w:rsid w:val="00387A13"/>
    <w:rsid w:val="003905B7"/>
    <w:rsid w:val="00390AD5"/>
    <w:rsid w:val="003966AB"/>
    <w:rsid w:val="003A2DAC"/>
    <w:rsid w:val="003A63B7"/>
    <w:rsid w:val="003C61B4"/>
    <w:rsid w:val="003D1C70"/>
    <w:rsid w:val="003D2D45"/>
    <w:rsid w:val="003D715D"/>
    <w:rsid w:val="003F7223"/>
    <w:rsid w:val="00400AE8"/>
    <w:rsid w:val="00400D6E"/>
    <w:rsid w:val="0040559A"/>
    <w:rsid w:val="00414480"/>
    <w:rsid w:val="00414680"/>
    <w:rsid w:val="00415453"/>
    <w:rsid w:val="00426D60"/>
    <w:rsid w:val="00434E99"/>
    <w:rsid w:val="00436FD5"/>
    <w:rsid w:val="0043749E"/>
    <w:rsid w:val="00440707"/>
    <w:rsid w:val="00442B87"/>
    <w:rsid w:val="00447688"/>
    <w:rsid w:val="004520DC"/>
    <w:rsid w:val="00452A4F"/>
    <w:rsid w:val="00457BE0"/>
    <w:rsid w:val="00460B00"/>
    <w:rsid w:val="00461FA3"/>
    <w:rsid w:val="00464FD3"/>
    <w:rsid w:val="00465619"/>
    <w:rsid w:val="0046600B"/>
    <w:rsid w:val="00467732"/>
    <w:rsid w:val="00475A7A"/>
    <w:rsid w:val="00484693"/>
    <w:rsid w:val="00485996"/>
    <w:rsid w:val="004904A9"/>
    <w:rsid w:val="00490D51"/>
    <w:rsid w:val="0049715A"/>
    <w:rsid w:val="004A3119"/>
    <w:rsid w:val="004B0B85"/>
    <w:rsid w:val="004B0BE4"/>
    <w:rsid w:val="004B7349"/>
    <w:rsid w:val="004C1C4C"/>
    <w:rsid w:val="004C61B4"/>
    <w:rsid w:val="004D2330"/>
    <w:rsid w:val="004E3597"/>
    <w:rsid w:val="004E6A84"/>
    <w:rsid w:val="004F4E1B"/>
    <w:rsid w:val="005038EE"/>
    <w:rsid w:val="00525829"/>
    <w:rsid w:val="00526A16"/>
    <w:rsid w:val="0053392F"/>
    <w:rsid w:val="00533FC6"/>
    <w:rsid w:val="0053568E"/>
    <w:rsid w:val="00552781"/>
    <w:rsid w:val="00560CE2"/>
    <w:rsid w:val="00562608"/>
    <w:rsid w:val="0056329E"/>
    <w:rsid w:val="00570861"/>
    <w:rsid w:val="005805F3"/>
    <w:rsid w:val="005806C0"/>
    <w:rsid w:val="0058545F"/>
    <w:rsid w:val="00590986"/>
    <w:rsid w:val="0059449E"/>
    <w:rsid w:val="00594FA8"/>
    <w:rsid w:val="005961C4"/>
    <w:rsid w:val="005D1E49"/>
    <w:rsid w:val="005E6464"/>
    <w:rsid w:val="005F24B0"/>
    <w:rsid w:val="00607077"/>
    <w:rsid w:val="00622E85"/>
    <w:rsid w:val="006427DB"/>
    <w:rsid w:val="006565CB"/>
    <w:rsid w:val="006613D0"/>
    <w:rsid w:val="0068244D"/>
    <w:rsid w:val="00691AB8"/>
    <w:rsid w:val="00692395"/>
    <w:rsid w:val="006D05D7"/>
    <w:rsid w:val="006D65A4"/>
    <w:rsid w:val="006F68DB"/>
    <w:rsid w:val="00711042"/>
    <w:rsid w:val="00711452"/>
    <w:rsid w:val="007267A3"/>
    <w:rsid w:val="0074524F"/>
    <w:rsid w:val="0075364E"/>
    <w:rsid w:val="0075761E"/>
    <w:rsid w:val="007676E5"/>
    <w:rsid w:val="00767ACD"/>
    <w:rsid w:val="007764E8"/>
    <w:rsid w:val="00777A10"/>
    <w:rsid w:val="00781BF9"/>
    <w:rsid w:val="007828B8"/>
    <w:rsid w:val="007842D3"/>
    <w:rsid w:val="00786C21"/>
    <w:rsid w:val="00791BAA"/>
    <w:rsid w:val="007A41BF"/>
    <w:rsid w:val="007B4F45"/>
    <w:rsid w:val="007B554E"/>
    <w:rsid w:val="007B6CDD"/>
    <w:rsid w:val="007C7AA8"/>
    <w:rsid w:val="007D02C6"/>
    <w:rsid w:val="007D17FA"/>
    <w:rsid w:val="007D2723"/>
    <w:rsid w:val="007F7AA9"/>
    <w:rsid w:val="00800B37"/>
    <w:rsid w:val="0080538B"/>
    <w:rsid w:val="00807E79"/>
    <w:rsid w:val="00810B87"/>
    <w:rsid w:val="00817454"/>
    <w:rsid w:val="00830AD3"/>
    <w:rsid w:val="00836AC9"/>
    <w:rsid w:val="00867D6C"/>
    <w:rsid w:val="00867F86"/>
    <w:rsid w:val="008731B6"/>
    <w:rsid w:val="008750FE"/>
    <w:rsid w:val="00890558"/>
    <w:rsid w:val="00894D18"/>
    <w:rsid w:val="008A3863"/>
    <w:rsid w:val="008B0226"/>
    <w:rsid w:val="008B482A"/>
    <w:rsid w:val="008C14D8"/>
    <w:rsid w:val="008D7D37"/>
    <w:rsid w:val="008F3E1F"/>
    <w:rsid w:val="008F3ED4"/>
    <w:rsid w:val="008F619B"/>
    <w:rsid w:val="008F6416"/>
    <w:rsid w:val="008F7307"/>
    <w:rsid w:val="0090206E"/>
    <w:rsid w:val="009021AC"/>
    <w:rsid w:val="0090247C"/>
    <w:rsid w:val="00906854"/>
    <w:rsid w:val="00910250"/>
    <w:rsid w:val="0092316A"/>
    <w:rsid w:val="00930F29"/>
    <w:rsid w:val="00931875"/>
    <w:rsid w:val="00936800"/>
    <w:rsid w:val="00950DA6"/>
    <w:rsid w:val="00950FF6"/>
    <w:rsid w:val="00960618"/>
    <w:rsid w:val="00962D07"/>
    <w:rsid w:val="00967677"/>
    <w:rsid w:val="00970C8F"/>
    <w:rsid w:val="0097160B"/>
    <w:rsid w:val="00976DE3"/>
    <w:rsid w:val="009773DB"/>
    <w:rsid w:val="009823CC"/>
    <w:rsid w:val="009970C9"/>
    <w:rsid w:val="009A0573"/>
    <w:rsid w:val="009C24FB"/>
    <w:rsid w:val="009D2220"/>
    <w:rsid w:val="009E1FF8"/>
    <w:rsid w:val="009F5920"/>
    <w:rsid w:val="00A0067C"/>
    <w:rsid w:val="00A02422"/>
    <w:rsid w:val="00A123E6"/>
    <w:rsid w:val="00A31886"/>
    <w:rsid w:val="00A43E96"/>
    <w:rsid w:val="00A44A1F"/>
    <w:rsid w:val="00A47111"/>
    <w:rsid w:val="00A6728D"/>
    <w:rsid w:val="00A86414"/>
    <w:rsid w:val="00A970F1"/>
    <w:rsid w:val="00AA156A"/>
    <w:rsid w:val="00AA72E3"/>
    <w:rsid w:val="00AB03C6"/>
    <w:rsid w:val="00AB3AD3"/>
    <w:rsid w:val="00AB3FCF"/>
    <w:rsid w:val="00AE3D9F"/>
    <w:rsid w:val="00AE65C4"/>
    <w:rsid w:val="00AE7DDB"/>
    <w:rsid w:val="00B0741A"/>
    <w:rsid w:val="00B14B2D"/>
    <w:rsid w:val="00B20CA1"/>
    <w:rsid w:val="00B32F0A"/>
    <w:rsid w:val="00B458E8"/>
    <w:rsid w:val="00B56FB8"/>
    <w:rsid w:val="00B67E58"/>
    <w:rsid w:val="00B7082C"/>
    <w:rsid w:val="00B75946"/>
    <w:rsid w:val="00B9217C"/>
    <w:rsid w:val="00BD0522"/>
    <w:rsid w:val="00C04DAB"/>
    <w:rsid w:val="00C11180"/>
    <w:rsid w:val="00C170BB"/>
    <w:rsid w:val="00C2405E"/>
    <w:rsid w:val="00C334AC"/>
    <w:rsid w:val="00C414FD"/>
    <w:rsid w:val="00C53A27"/>
    <w:rsid w:val="00C56D2E"/>
    <w:rsid w:val="00C5783C"/>
    <w:rsid w:val="00C57C41"/>
    <w:rsid w:val="00C60FE4"/>
    <w:rsid w:val="00C81922"/>
    <w:rsid w:val="00C941C4"/>
    <w:rsid w:val="00CA2C8A"/>
    <w:rsid w:val="00CA59D8"/>
    <w:rsid w:val="00CB3AF3"/>
    <w:rsid w:val="00CC24F2"/>
    <w:rsid w:val="00CC374C"/>
    <w:rsid w:val="00CC3D72"/>
    <w:rsid w:val="00CE1198"/>
    <w:rsid w:val="00CE3DF8"/>
    <w:rsid w:val="00CE68AE"/>
    <w:rsid w:val="00D22C90"/>
    <w:rsid w:val="00D2369D"/>
    <w:rsid w:val="00D3038F"/>
    <w:rsid w:val="00D328FC"/>
    <w:rsid w:val="00D3758F"/>
    <w:rsid w:val="00D41560"/>
    <w:rsid w:val="00D41B54"/>
    <w:rsid w:val="00D51655"/>
    <w:rsid w:val="00D53965"/>
    <w:rsid w:val="00D56C86"/>
    <w:rsid w:val="00D60CC2"/>
    <w:rsid w:val="00D6113D"/>
    <w:rsid w:val="00D84922"/>
    <w:rsid w:val="00D86700"/>
    <w:rsid w:val="00D86B4F"/>
    <w:rsid w:val="00D95DC3"/>
    <w:rsid w:val="00D97E91"/>
    <w:rsid w:val="00DA3DD7"/>
    <w:rsid w:val="00DB69F7"/>
    <w:rsid w:val="00DB7146"/>
    <w:rsid w:val="00DC34BC"/>
    <w:rsid w:val="00DC5191"/>
    <w:rsid w:val="00DC615B"/>
    <w:rsid w:val="00DD3B4F"/>
    <w:rsid w:val="00E011E6"/>
    <w:rsid w:val="00E1449B"/>
    <w:rsid w:val="00E17E8D"/>
    <w:rsid w:val="00E201B1"/>
    <w:rsid w:val="00E22AEC"/>
    <w:rsid w:val="00E2678E"/>
    <w:rsid w:val="00E52A2D"/>
    <w:rsid w:val="00E56CEA"/>
    <w:rsid w:val="00E62CBE"/>
    <w:rsid w:val="00E87CF3"/>
    <w:rsid w:val="00EA4D76"/>
    <w:rsid w:val="00EB33BA"/>
    <w:rsid w:val="00EB7353"/>
    <w:rsid w:val="00ED1918"/>
    <w:rsid w:val="00ED4AE5"/>
    <w:rsid w:val="00EE01C1"/>
    <w:rsid w:val="00EE5335"/>
    <w:rsid w:val="00F019FB"/>
    <w:rsid w:val="00F0491B"/>
    <w:rsid w:val="00F1244B"/>
    <w:rsid w:val="00F15541"/>
    <w:rsid w:val="00F16108"/>
    <w:rsid w:val="00F27E5A"/>
    <w:rsid w:val="00F35AF7"/>
    <w:rsid w:val="00F41593"/>
    <w:rsid w:val="00F524E3"/>
    <w:rsid w:val="00F5375F"/>
    <w:rsid w:val="00F756EA"/>
    <w:rsid w:val="00F77C2E"/>
    <w:rsid w:val="00F86C83"/>
    <w:rsid w:val="00F90CA1"/>
    <w:rsid w:val="00FA0EA5"/>
    <w:rsid w:val="00FA3EB7"/>
    <w:rsid w:val="00FC15B5"/>
    <w:rsid w:val="00FC397D"/>
    <w:rsid w:val="00FC7CFD"/>
    <w:rsid w:val="00FD1A18"/>
    <w:rsid w:val="00FD3C28"/>
    <w:rsid w:val="00FD6F8F"/>
    <w:rsid w:val="00FE37EB"/>
    <w:rsid w:val="00FE5A3A"/>
    <w:rsid w:val="00FF3980"/>
    <w:rsid w:val="00FF46F1"/>
    <w:rsid w:val="45497E6E"/>
    <w:rsid w:val="579705A9"/>
    <w:rsid w:val="5CA86886"/>
    <w:rsid w:val="7B3E26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77213F"/>
  <w15:docId w15:val="{0D723E9D-928B-41AA-A92D-6FB647B2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46600B"/>
    <w:pPr>
      <w:widowControl w:val="0"/>
      <w:jc w:val="both"/>
    </w:pPr>
    <w:rPr>
      <w:kern w:val="2"/>
      <w:sz w:val="21"/>
      <w:szCs w:val="2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text"/>
    <w:basedOn w:val="a7"/>
    <w:uiPriority w:val="99"/>
    <w:semiHidden/>
    <w:unhideWhenUsed/>
    <w:qFormat/>
    <w:rsid w:val="0046600B"/>
    <w:pPr>
      <w:jc w:val="left"/>
    </w:pPr>
  </w:style>
  <w:style w:type="paragraph" w:styleId="ac">
    <w:name w:val="Balloon Text"/>
    <w:basedOn w:val="a7"/>
    <w:link w:val="ad"/>
    <w:uiPriority w:val="99"/>
    <w:semiHidden/>
    <w:unhideWhenUsed/>
    <w:qFormat/>
    <w:rsid w:val="0046600B"/>
    <w:rPr>
      <w:sz w:val="18"/>
      <w:szCs w:val="18"/>
    </w:rPr>
  </w:style>
  <w:style w:type="paragraph" w:styleId="ae">
    <w:name w:val="footer"/>
    <w:basedOn w:val="a7"/>
    <w:link w:val="af"/>
    <w:uiPriority w:val="99"/>
    <w:unhideWhenUsed/>
    <w:qFormat/>
    <w:rsid w:val="0046600B"/>
    <w:pPr>
      <w:tabs>
        <w:tab w:val="center" w:pos="4153"/>
        <w:tab w:val="right" w:pos="8306"/>
      </w:tabs>
      <w:snapToGrid w:val="0"/>
      <w:jc w:val="left"/>
    </w:pPr>
    <w:rPr>
      <w:sz w:val="18"/>
      <w:szCs w:val="18"/>
    </w:rPr>
  </w:style>
  <w:style w:type="paragraph" w:styleId="af0">
    <w:name w:val="header"/>
    <w:basedOn w:val="a7"/>
    <w:link w:val="af1"/>
    <w:uiPriority w:val="99"/>
    <w:unhideWhenUsed/>
    <w:qFormat/>
    <w:rsid w:val="0046600B"/>
    <w:pPr>
      <w:pBdr>
        <w:bottom w:val="single" w:sz="6" w:space="1" w:color="auto"/>
      </w:pBdr>
      <w:tabs>
        <w:tab w:val="center" w:pos="4153"/>
        <w:tab w:val="right" w:pos="8306"/>
      </w:tabs>
      <w:snapToGrid w:val="0"/>
      <w:jc w:val="center"/>
    </w:pPr>
    <w:rPr>
      <w:sz w:val="18"/>
      <w:szCs w:val="18"/>
    </w:rPr>
  </w:style>
  <w:style w:type="table" w:styleId="af2">
    <w:name w:val="Table Grid"/>
    <w:basedOn w:val="a9"/>
    <w:uiPriority w:val="59"/>
    <w:qFormat/>
    <w:rsid w:val="0046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8"/>
    <w:qFormat/>
    <w:rsid w:val="0046600B"/>
  </w:style>
  <w:style w:type="character" w:styleId="af4">
    <w:name w:val="annotation reference"/>
    <w:basedOn w:val="a8"/>
    <w:uiPriority w:val="99"/>
    <w:semiHidden/>
    <w:unhideWhenUsed/>
    <w:qFormat/>
    <w:rsid w:val="0046600B"/>
    <w:rPr>
      <w:sz w:val="21"/>
      <w:szCs w:val="21"/>
    </w:rPr>
  </w:style>
  <w:style w:type="character" w:customStyle="1" w:styleId="af1">
    <w:name w:val="页眉 字符"/>
    <w:basedOn w:val="a8"/>
    <w:link w:val="af0"/>
    <w:uiPriority w:val="99"/>
    <w:qFormat/>
    <w:rsid w:val="0046600B"/>
    <w:rPr>
      <w:sz w:val="18"/>
      <w:szCs w:val="18"/>
    </w:rPr>
  </w:style>
  <w:style w:type="character" w:customStyle="1" w:styleId="af">
    <w:name w:val="页脚 字符"/>
    <w:basedOn w:val="a8"/>
    <w:link w:val="ae"/>
    <w:uiPriority w:val="99"/>
    <w:qFormat/>
    <w:rsid w:val="0046600B"/>
    <w:rPr>
      <w:sz w:val="18"/>
      <w:szCs w:val="18"/>
    </w:rPr>
  </w:style>
  <w:style w:type="paragraph" w:customStyle="1" w:styleId="af5">
    <w:name w:val="段"/>
    <w:link w:val="Char"/>
    <w:qFormat/>
    <w:rsid w:val="0046600B"/>
    <w:pPr>
      <w:autoSpaceDE w:val="0"/>
      <w:autoSpaceDN w:val="0"/>
      <w:ind w:firstLineChars="200" w:firstLine="200"/>
      <w:jc w:val="both"/>
    </w:pPr>
    <w:rPr>
      <w:rFonts w:ascii="宋体"/>
      <w:sz w:val="21"/>
    </w:rPr>
  </w:style>
  <w:style w:type="paragraph" w:customStyle="1" w:styleId="a6">
    <w:name w:val="数字编号列项（二级）"/>
    <w:qFormat/>
    <w:rsid w:val="0046600B"/>
    <w:pPr>
      <w:numPr>
        <w:ilvl w:val="1"/>
        <w:numId w:val="1"/>
      </w:numPr>
      <w:jc w:val="both"/>
    </w:pPr>
    <w:rPr>
      <w:rFonts w:ascii="宋体"/>
      <w:sz w:val="21"/>
    </w:rPr>
  </w:style>
  <w:style w:type="paragraph" w:customStyle="1" w:styleId="a5">
    <w:name w:val="字母编号列项（一级）"/>
    <w:qFormat/>
    <w:rsid w:val="0046600B"/>
    <w:pPr>
      <w:numPr>
        <w:numId w:val="1"/>
      </w:numPr>
      <w:jc w:val="both"/>
    </w:pPr>
    <w:rPr>
      <w:rFonts w:ascii="宋体"/>
      <w:sz w:val="21"/>
    </w:rPr>
  </w:style>
  <w:style w:type="character" w:styleId="af6">
    <w:name w:val="Placeholder Text"/>
    <w:basedOn w:val="a8"/>
    <w:uiPriority w:val="99"/>
    <w:semiHidden/>
    <w:qFormat/>
    <w:rsid w:val="0046600B"/>
    <w:rPr>
      <w:color w:val="808080"/>
    </w:rPr>
  </w:style>
  <w:style w:type="character" w:customStyle="1" w:styleId="ad">
    <w:name w:val="批注框文本 字符"/>
    <w:basedOn w:val="a8"/>
    <w:link w:val="ac"/>
    <w:uiPriority w:val="99"/>
    <w:semiHidden/>
    <w:qFormat/>
    <w:rsid w:val="0046600B"/>
    <w:rPr>
      <w:rFonts w:ascii="Times New Roman" w:eastAsia="宋体" w:hAnsi="Times New Roman" w:cs="Times New Roman"/>
      <w:sz w:val="18"/>
      <w:szCs w:val="18"/>
    </w:rPr>
  </w:style>
  <w:style w:type="character" w:customStyle="1" w:styleId="Char">
    <w:name w:val="段 Char"/>
    <w:basedOn w:val="a8"/>
    <w:link w:val="af5"/>
    <w:qFormat/>
    <w:rsid w:val="0046600B"/>
    <w:rPr>
      <w:rFonts w:ascii="宋体"/>
      <w:sz w:val="21"/>
    </w:rPr>
  </w:style>
  <w:style w:type="paragraph" w:customStyle="1" w:styleId="a0">
    <w:name w:val="一级条标题"/>
    <w:next w:val="af5"/>
    <w:qFormat/>
    <w:rsid w:val="0046600B"/>
    <w:pPr>
      <w:numPr>
        <w:ilvl w:val="1"/>
        <w:numId w:val="2"/>
      </w:numPr>
      <w:spacing w:beforeLines="50" w:afterLines="50"/>
      <w:outlineLvl w:val="2"/>
    </w:pPr>
    <w:rPr>
      <w:rFonts w:ascii="黑体" w:eastAsia="黑体"/>
      <w:sz w:val="21"/>
      <w:szCs w:val="21"/>
    </w:rPr>
  </w:style>
  <w:style w:type="paragraph" w:customStyle="1" w:styleId="a">
    <w:name w:val="章标题"/>
    <w:next w:val="af5"/>
    <w:qFormat/>
    <w:rsid w:val="0046600B"/>
    <w:pPr>
      <w:numPr>
        <w:numId w:val="2"/>
      </w:numPr>
      <w:spacing w:beforeLines="100" w:afterLines="100"/>
      <w:jc w:val="both"/>
      <w:outlineLvl w:val="1"/>
    </w:pPr>
    <w:rPr>
      <w:rFonts w:ascii="黑体" w:eastAsia="黑体"/>
      <w:sz w:val="21"/>
    </w:rPr>
  </w:style>
  <w:style w:type="paragraph" w:customStyle="1" w:styleId="a1">
    <w:name w:val="二级条标题"/>
    <w:basedOn w:val="a0"/>
    <w:next w:val="af5"/>
    <w:qFormat/>
    <w:rsid w:val="0046600B"/>
    <w:pPr>
      <w:numPr>
        <w:ilvl w:val="2"/>
      </w:numPr>
      <w:tabs>
        <w:tab w:val="left" w:pos="360"/>
      </w:tabs>
      <w:spacing w:before="50" w:after="50"/>
      <w:ind w:left="0"/>
      <w:outlineLvl w:val="3"/>
    </w:pPr>
  </w:style>
  <w:style w:type="paragraph" w:customStyle="1" w:styleId="a2">
    <w:name w:val="四级条标题"/>
    <w:basedOn w:val="a7"/>
    <w:next w:val="af5"/>
    <w:qFormat/>
    <w:rsid w:val="0046600B"/>
    <w:pPr>
      <w:widowControl/>
      <w:numPr>
        <w:ilvl w:val="4"/>
        <w:numId w:val="2"/>
      </w:numPr>
      <w:tabs>
        <w:tab w:val="left" w:pos="360"/>
      </w:tabs>
      <w:spacing w:beforeLines="50" w:afterLines="50"/>
      <w:jc w:val="left"/>
      <w:outlineLvl w:val="5"/>
    </w:pPr>
    <w:rPr>
      <w:rFonts w:ascii="黑体" w:eastAsia="黑体"/>
      <w:kern w:val="0"/>
      <w:szCs w:val="21"/>
    </w:rPr>
  </w:style>
  <w:style w:type="paragraph" w:customStyle="1" w:styleId="a3">
    <w:name w:val="五级条标题"/>
    <w:basedOn w:val="a2"/>
    <w:next w:val="af5"/>
    <w:qFormat/>
    <w:rsid w:val="0046600B"/>
    <w:pPr>
      <w:numPr>
        <w:ilvl w:val="5"/>
      </w:numPr>
      <w:outlineLvl w:val="6"/>
    </w:pPr>
  </w:style>
  <w:style w:type="paragraph" w:customStyle="1" w:styleId="a4">
    <w:name w:val="注：（正文）"/>
    <w:basedOn w:val="a7"/>
    <w:next w:val="af5"/>
    <w:qFormat/>
    <w:rsid w:val="0046600B"/>
    <w:pPr>
      <w:numPr>
        <w:numId w:val="3"/>
      </w:numPr>
      <w:autoSpaceDE w:val="0"/>
      <w:autoSpaceDN w:val="0"/>
    </w:pPr>
    <w:rPr>
      <w:rFonts w:ascii="宋体"/>
      <w:kern w:val="0"/>
      <w:sz w:val="18"/>
      <w:szCs w:val="18"/>
    </w:rPr>
  </w:style>
  <w:style w:type="paragraph" w:styleId="af7">
    <w:name w:val="List Paragraph"/>
    <w:basedOn w:val="a7"/>
    <w:uiPriority w:val="99"/>
    <w:unhideWhenUsed/>
    <w:qFormat/>
    <w:rsid w:val="0046600B"/>
    <w:pPr>
      <w:ind w:firstLineChars="200" w:firstLine="420"/>
    </w:pPr>
  </w:style>
  <w:style w:type="paragraph" w:styleId="af8">
    <w:name w:val="Normal (Web)"/>
    <w:basedOn w:val="a7"/>
    <w:uiPriority w:val="99"/>
    <w:semiHidden/>
    <w:unhideWhenUsed/>
    <w:rsid w:val="00E011E6"/>
    <w:rPr>
      <w:sz w:val="24"/>
    </w:rPr>
  </w:style>
  <w:style w:type="paragraph" w:styleId="HTML">
    <w:name w:val="HTML Preformatted"/>
    <w:basedOn w:val="a7"/>
    <w:link w:val="HTML0"/>
    <w:rsid w:val="0045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12" w:lineRule="atLeast"/>
      <w:jc w:val="left"/>
    </w:pPr>
    <w:rPr>
      <w:rFonts w:ascii="宋体" w:hAnsi="宋体" w:hint="eastAsia"/>
      <w:kern w:val="0"/>
      <w:sz w:val="24"/>
    </w:rPr>
  </w:style>
  <w:style w:type="character" w:customStyle="1" w:styleId="HTML0">
    <w:name w:val="HTML 预设格式 字符"/>
    <w:basedOn w:val="a8"/>
    <w:link w:val="HTML"/>
    <w:rsid w:val="00452A4F"/>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184DF-57B8-46D9-8ECE-CB03D57C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15</Pages>
  <Words>1311</Words>
  <Characters>7475</Characters>
  <Application>Microsoft Office Word</Application>
  <DocSecurity>0</DocSecurity>
  <Lines>62</Lines>
  <Paragraphs>17</Paragraphs>
  <ScaleCrop>false</ScaleCrop>
  <Company>Microsoft</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宋敏</dc:creator>
  <cp:lastModifiedBy>Administrator</cp:lastModifiedBy>
  <cp:revision>21</cp:revision>
  <dcterms:created xsi:type="dcterms:W3CDTF">2022-08-23T02:49:00Z</dcterms:created>
  <dcterms:modified xsi:type="dcterms:W3CDTF">2022-09-27T01:51:00Z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4AE9020C83F542FEAEDF1624679C84CB</vt:lpwstr>
  </property>
</Properties>
</file>