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1655" w14:textId="77777777" w:rsidR="00F1391A" w:rsidRDefault="00F1391A">
      <w:pPr>
        <w:widowControl/>
        <w:ind w:firstLine="567"/>
        <w:jc w:val="center"/>
        <w:rPr>
          <w:rFonts w:ascii="仿宋_GB2312" w:eastAsia="仿宋_GB2312" w:hAnsi="Arial" w:cs="Arial"/>
          <w:color w:val="666666"/>
          <w:kern w:val="0"/>
          <w:sz w:val="28"/>
          <w:szCs w:val="28"/>
        </w:rPr>
      </w:pPr>
    </w:p>
    <w:p w14:paraId="6132B995" w14:textId="77777777" w:rsidR="00F1391A" w:rsidRDefault="00000000">
      <w:pPr>
        <w:jc w:val="center"/>
        <w:rPr>
          <w:rFonts w:ascii="宋体" w:eastAsia="宋体" w:hAnsi="宋体" w:cs="宋体"/>
          <w:b/>
          <w:sz w:val="36"/>
          <w:szCs w:val="36"/>
        </w:rPr>
      </w:pPr>
      <w:r>
        <w:rPr>
          <w:rFonts w:ascii="宋体" w:eastAsia="宋体" w:hAnsi="宋体" w:cs="宋体" w:hint="eastAsia"/>
          <w:b/>
          <w:sz w:val="36"/>
          <w:szCs w:val="36"/>
        </w:rPr>
        <w:t>国家标准《跨境电子商务海外仓运营管理要求》</w:t>
      </w:r>
    </w:p>
    <w:p w14:paraId="720668E2" w14:textId="77777777" w:rsidR="00F1391A" w:rsidRDefault="00000000">
      <w:pPr>
        <w:widowControl/>
        <w:jc w:val="center"/>
        <w:rPr>
          <w:rFonts w:ascii="宋体" w:eastAsia="宋体" w:hAnsi="宋体" w:cs="宋体"/>
          <w:b/>
          <w:kern w:val="0"/>
          <w:sz w:val="36"/>
          <w:szCs w:val="36"/>
        </w:rPr>
      </w:pPr>
      <w:r>
        <w:rPr>
          <w:rFonts w:ascii="宋体" w:eastAsia="宋体" w:hAnsi="宋体" w:cs="宋体" w:hint="eastAsia"/>
          <w:b/>
          <w:sz w:val="36"/>
          <w:szCs w:val="36"/>
        </w:rPr>
        <w:t>（征求意见稿）编制说明</w:t>
      </w:r>
    </w:p>
    <w:p w14:paraId="7AF2AB8C" w14:textId="77777777" w:rsidR="00F1391A" w:rsidRDefault="00F1391A">
      <w:pPr>
        <w:pStyle w:val="ab"/>
        <w:widowControl/>
        <w:ind w:firstLineChars="0" w:firstLine="0"/>
        <w:jc w:val="left"/>
        <w:rPr>
          <w:rFonts w:ascii="仿宋_GB2312" w:eastAsia="仿宋_GB2312" w:hAnsi="Arial" w:cs="Arial"/>
          <w:bCs/>
          <w:color w:val="C00000"/>
          <w:kern w:val="0"/>
          <w:sz w:val="28"/>
          <w:szCs w:val="28"/>
        </w:rPr>
      </w:pPr>
    </w:p>
    <w:p w14:paraId="4AAC0708"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一、项目来源</w:t>
      </w:r>
    </w:p>
    <w:p w14:paraId="44968A68"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《跨境电子商务海外仓运营管理要求》国家标准任务来源于2021年10月国家标准化管理委员会《关于下达2021年第三批推荐性国家标准计划及相关标准外文版计划的通知》（国标委发〔2021〕28号），任务编号：</w:t>
      </w:r>
      <w:r>
        <w:rPr>
          <w:rFonts w:ascii="宋体" w:eastAsia="宋体" w:hAnsi="宋体" w:cs="宋体"/>
          <w:color w:val="000000" w:themeColor="text1"/>
          <w:sz w:val="28"/>
          <w:szCs w:val="28"/>
        </w:rPr>
        <w:t>20214345-T-469</w:t>
      </w:r>
      <w:r>
        <w:rPr>
          <w:rFonts w:ascii="宋体" w:eastAsia="宋体" w:hAnsi="宋体" w:cs="宋体" w:hint="eastAsia"/>
          <w:color w:val="000000" w:themeColor="text1"/>
          <w:sz w:val="28"/>
          <w:szCs w:val="28"/>
        </w:rPr>
        <w:t>。</w:t>
      </w:r>
    </w:p>
    <w:p w14:paraId="5E48A314"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本标准由全国物流标准化技术委员会(SAC/TC269)提出，由全国物流标准化技术委员会(SAC/TC269)和全国电子商务质量管理标准化技术委员会（</w:t>
      </w:r>
      <w:r>
        <w:rPr>
          <w:rFonts w:ascii="宋体" w:eastAsia="宋体" w:hAnsi="宋体" w:cs="宋体"/>
          <w:color w:val="000000" w:themeColor="text1"/>
          <w:sz w:val="28"/>
          <w:szCs w:val="28"/>
        </w:rPr>
        <w:t>SAC/TC</w:t>
      </w:r>
      <w:r>
        <w:rPr>
          <w:rFonts w:ascii="宋体" w:eastAsia="宋体" w:hAnsi="宋体" w:cs="宋体" w:hint="eastAsia"/>
          <w:color w:val="000000" w:themeColor="text1"/>
          <w:sz w:val="28"/>
          <w:szCs w:val="28"/>
        </w:rPr>
        <w:t>563）归口。由浙江省标准化研究院、杭州跨境电子商务协会等单位起草。</w:t>
      </w:r>
    </w:p>
    <w:p w14:paraId="23A5144D"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二、标准名称变更</w:t>
      </w:r>
    </w:p>
    <w:p w14:paraId="0F08A63E"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无</w:t>
      </w:r>
    </w:p>
    <w:p w14:paraId="59DE4AF3"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三、标准编写的目的、意义</w:t>
      </w:r>
    </w:p>
    <w:p w14:paraId="3FEE2F7C"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跨境电子商务通过互联网技术，利用电商平台进行直接交易，减少供应链中间环节，细分专业化，订单碎片化，“多频次、小额度”模式，需要跨境物流的强有力支撑，跨境物流也成为跨境电子商务发展的痛点。国际小包、国际快递等方式费用高、配送时间长，退换货成问题，无法全程跟踪，甚至存在清关障碍，破损和丢包丢件等问题，难以满足跨境电商交易双方对高质量跨境物流服务的需求，而海外仓</w:t>
      </w:r>
      <w:r>
        <w:rPr>
          <w:rFonts w:ascii="宋体" w:eastAsia="宋体" w:hAnsi="宋体" w:cs="宋体" w:hint="eastAsia"/>
          <w:color w:val="000000" w:themeColor="text1"/>
          <w:sz w:val="28"/>
          <w:szCs w:val="28"/>
        </w:rPr>
        <w:lastRenderedPageBreak/>
        <w:t>模式的出现突破了跨境电商物流的瓶颈。海外仓模式下，跨境贸易企业将商品以大宗货物运输形式提前运送到境外市场当地的仓库中，一旦接到客户的电商订单，卖家能够迅速响应，在海外仓实现拣货包装发货，实现当地配送及售后退换货服务。节省物流成本、产品破损率降低的同时，物流时效实现了从25到30个工作日甚至一个半月，向七日达、三日达、一日达跃升，破解了国际包裹快递对商品重量、体积、价值的限制问题，客户可一次选择更多品类的商品，买家服务体验和店铺好评率直线上升。因此，海外仓的建设可以让出口企业将货物批量发送至国外仓库，实现该国该地区本地销售，本地配送。鼓励电商企业走出去。客户下单后，出口企业通过海外仓直接本地发货，大大缩短配送时间，也降低了清关障碍；货物批量运输，降低了运输成本；客户收到货物后能轻松实现退换货，也改善了购物体验。这种新的跨国物流形式有利于解决发展跨境电子商务的种种痛点。</w:t>
      </w:r>
    </w:p>
    <w:p w14:paraId="2FA06E68"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国十四五规划纲要明确要“鼓励建设海外仓”。2020年中国跨境电商出口增长40.1%，跨境电商强势增长要求加快海外仓建设满足广大跨境电商企业和经营者的需求。海外仓与传统仓储有明显区别，需与跨境电商联动发展。中国2020年一年海外仓增速达80%，目前已有超过1800个。海外仓模式发挥作用，核心在于海外仓的运营，而海外仓的迅猛增长，存在运营水平参差不齐，不利于与跨境电商联动发展。《跨境电子商务海外仓运营管理要求》国家标准的研制实施，提供海外仓运营标准技术指导，提出海外仓运营管理要求，引导海外仓健康发展，帮助企业利用海外仓扩大跨境电商业务，不断适应跨境</w:t>
      </w:r>
      <w:r>
        <w:rPr>
          <w:rFonts w:ascii="宋体" w:eastAsia="宋体" w:hAnsi="宋体" w:cs="宋体" w:hint="eastAsia"/>
          <w:color w:val="000000" w:themeColor="text1"/>
          <w:sz w:val="28"/>
          <w:szCs w:val="28"/>
        </w:rPr>
        <w:lastRenderedPageBreak/>
        <w:t>电子商务发展的需求。</w:t>
      </w:r>
    </w:p>
    <w:p w14:paraId="38B854C3"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该标准是对我国支持海外仓建设政策的落实，为海外仓发展提供标准技术支撑，充分发挥标准化在国家治理体系和治理能力现代化中的基础性战略性作用，提升跨境电子商务服务支撑基础设施建设，促进跨境电子商务自由化、便利化、规范化发展。</w:t>
      </w:r>
    </w:p>
    <w:p w14:paraId="12989389"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四、主要工作过程</w:t>
      </w:r>
    </w:p>
    <w:p w14:paraId="0260A852"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按照国家标准委的要求与项目组的进度计划，目前《跨境电子商务海外仓运营管理要求》国家标准起草组完成了以下工作：</w:t>
      </w:r>
    </w:p>
    <w:p w14:paraId="5125F215"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（一）预研工作</w:t>
      </w:r>
    </w:p>
    <w:p w14:paraId="37C4F47C" w14:textId="4E3CD36E"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2020年，《跨境电子商务海外仓运营管理要求》国家标准预研工作启动。浙江省标准化研究院组建了跨境电子商务海外仓标准调研组，查阅了跨境电子商务和物流仓储服务相关的标准以及跨境电子商务海外仓现状与趋势等资料，调研了</w:t>
      </w:r>
      <w:r w:rsidR="00AA7019">
        <w:rPr>
          <w:rFonts w:ascii="宋体" w:eastAsia="宋体" w:hAnsi="宋体" w:cs="宋体" w:hint="eastAsia"/>
          <w:color w:val="000000" w:themeColor="text1"/>
          <w:sz w:val="28"/>
          <w:szCs w:val="28"/>
        </w:rPr>
        <w:t>深圳易可达科技有限公司（谷仓海外仓）、</w:t>
      </w:r>
      <w:r>
        <w:rPr>
          <w:rFonts w:ascii="宋体" w:eastAsia="宋体" w:hAnsi="宋体" w:cs="宋体" w:hint="eastAsia"/>
          <w:color w:val="000000" w:themeColor="text1"/>
          <w:sz w:val="28"/>
          <w:szCs w:val="28"/>
        </w:rPr>
        <w:t>杭州乐链网络科技有限公司、深圳市易仓科技有限公司等企业，组织专家进行标准讨论，并准备国家标准立项申请。</w:t>
      </w:r>
    </w:p>
    <w:p w14:paraId="19E41643"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（二）立项</w:t>
      </w:r>
    </w:p>
    <w:p w14:paraId="5E36BA51"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2021年10月随着国家标准化管理委员会《关于下达2021年第三批推荐性国家标准计划及相关标准外文版计划的通知》（国标委发〔2021〕28号），《跨境电子商务海外仓运营管理要求》国家标准项目立项。</w:t>
      </w:r>
    </w:p>
    <w:p w14:paraId="7496952E"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（三）起草工作</w:t>
      </w:r>
    </w:p>
    <w:p w14:paraId="147009D2" w14:textId="264379C4" w:rsidR="00AE77A0" w:rsidRDefault="00AE77A0" w:rsidP="00AE77A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由浙江省标准化研究院牵头成立标准起草组。起草组任务分工见</w:t>
      </w:r>
      <w:r>
        <w:rPr>
          <w:rFonts w:ascii="宋体" w:eastAsia="宋体" w:hAnsi="宋体" w:cs="宋体" w:hint="eastAsia"/>
          <w:color w:val="000000" w:themeColor="text1"/>
          <w:sz w:val="28"/>
          <w:szCs w:val="28"/>
        </w:rPr>
        <w:lastRenderedPageBreak/>
        <w:t>表</w:t>
      </w:r>
      <w:r>
        <w:rPr>
          <w:rFonts w:ascii="宋体" w:eastAsia="宋体" w:hAnsi="宋体" w:cs="宋体"/>
          <w:color w:val="000000" w:themeColor="text1"/>
          <w:sz w:val="28"/>
          <w:szCs w:val="28"/>
        </w:rPr>
        <w:t>1</w:t>
      </w:r>
      <w:r>
        <w:rPr>
          <w:rFonts w:ascii="宋体" w:eastAsia="宋体" w:hAnsi="宋体" w:cs="宋体" w:hint="eastAsia"/>
          <w:color w:val="000000" w:themeColor="text1"/>
          <w:sz w:val="28"/>
          <w:szCs w:val="28"/>
        </w:rPr>
        <w:t>。</w:t>
      </w:r>
    </w:p>
    <w:p w14:paraId="29357F27" w14:textId="5B4D85AA" w:rsidR="00AE77A0" w:rsidRDefault="00AE77A0" w:rsidP="00AE77A0">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w:t>
      </w:r>
      <w:r>
        <w:rPr>
          <w:rFonts w:ascii="宋体" w:eastAsia="宋体" w:hAnsi="宋体" w:cs="宋体"/>
          <w:color w:val="000000" w:themeColor="text1"/>
          <w:sz w:val="28"/>
          <w:szCs w:val="28"/>
        </w:rPr>
        <w:t xml:space="preserve">1 </w:t>
      </w:r>
      <w:r>
        <w:rPr>
          <w:rFonts w:ascii="宋体" w:eastAsia="宋体" w:hAnsi="宋体" w:cs="宋体" w:hint="eastAsia"/>
          <w:color w:val="000000" w:themeColor="text1"/>
          <w:sz w:val="28"/>
          <w:szCs w:val="28"/>
        </w:rPr>
        <w:t>任务分工</w:t>
      </w:r>
    </w:p>
    <w:tbl>
      <w:tblPr>
        <w:tblStyle w:val="aa"/>
        <w:tblW w:w="0" w:type="auto"/>
        <w:jc w:val="center"/>
        <w:tblLook w:val="04A0" w:firstRow="1" w:lastRow="0" w:firstColumn="1" w:lastColumn="0" w:noHBand="0" w:noVBand="1"/>
      </w:tblPr>
      <w:tblGrid>
        <w:gridCol w:w="3681"/>
        <w:gridCol w:w="4615"/>
      </w:tblGrid>
      <w:tr w:rsidR="00AE77A0" w14:paraId="7F19B65B" w14:textId="77777777" w:rsidTr="001B35D4">
        <w:trPr>
          <w:trHeight w:val="341"/>
          <w:tblHeader/>
          <w:jc w:val="center"/>
        </w:trPr>
        <w:tc>
          <w:tcPr>
            <w:tcW w:w="3681" w:type="dxa"/>
            <w:vAlign w:val="center"/>
          </w:tcPr>
          <w:p w14:paraId="045BC80C"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单位</w:t>
            </w:r>
          </w:p>
        </w:tc>
        <w:tc>
          <w:tcPr>
            <w:tcW w:w="4615" w:type="dxa"/>
            <w:vAlign w:val="center"/>
          </w:tcPr>
          <w:p w14:paraId="501635C5"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任务分工</w:t>
            </w:r>
          </w:p>
        </w:tc>
      </w:tr>
      <w:tr w:rsidR="00AE77A0" w14:paraId="331148EA" w14:textId="77777777" w:rsidTr="001B35D4">
        <w:trPr>
          <w:jc w:val="center"/>
        </w:trPr>
        <w:tc>
          <w:tcPr>
            <w:tcW w:w="3681" w:type="dxa"/>
            <w:vAlign w:val="center"/>
          </w:tcPr>
          <w:p w14:paraId="1875C190"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浙江省标准化研究院</w:t>
            </w:r>
          </w:p>
        </w:tc>
        <w:tc>
          <w:tcPr>
            <w:tcW w:w="4615" w:type="dxa"/>
            <w:vAlign w:val="center"/>
          </w:tcPr>
          <w:p w14:paraId="788F7891"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标准总牵头单位，负责标准的技术研究路线的设计、标准总体框架设计，负责标准的汇总、初审，提出标准编写的建议，负责标准的质量把关。</w:t>
            </w:r>
          </w:p>
        </w:tc>
      </w:tr>
      <w:tr w:rsidR="00AE77A0" w14:paraId="5F9DCACE" w14:textId="77777777" w:rsidTr="001B35D4">
        <w:trPr>
          <w:jc w:val="center"/>
        </w:trPr>
        <w:tc>
          <w:tcPr>
            <w:tcW w:w="3681" w:type="dxa"/>
            <w:vAlign w:val="center"/>
          </w:tcPr>
          <w:p w14:paraId="392704C3"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杭州跨境电子商务协会</w:t>
            </w:r>
          </w:p>
        </w:tc>
        <w:tc>
          <w:tcPr>
            <w:tcW w:w="4615" w:type="dxa"/>
            <w:vAlign w:val="center"/>
          </w:tcPr>
          <w:p w14:paraId="28EE78D2" w14:textId="6A421AB6"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组织行业调研，掌握跨境电子商务海外仓运营发展情况，提炼行业共性要求和管理要求。</w:t>
            </w:r>
          </w:p>
        </w:tc>
      </w:tr>
      <w:tr w:rsidR="00AE77A0" w14:paraId="35C4A17D" w14:textId="77777777" w:rsidTr="001B35D4">
        <w:trPr>
          <w:jc w:val="center"/>
        </w:trPr>
        <w:tc>
          <w:tcPr>
            <w:tcW w:w="3681" w:type="dxa"/>
            <w:vAlign w:val="center"/>
          </w:tcPr>
          <w:p w14:paraId="66165298" w14:textId="77777777" w:rsidR="00AA7019"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杭州市标准化研究院</w:t>
            </w:r>
          </w:p>
          <w:p w14:paraId="602DF651" w14:textId="5BB26695" w:rsidR="00AE77A0" w:rsidRDefault="00AA7019" w:rsidP="001B35D4">
            <w:pPr>
              <w:snapToGrid w:val="0"/>
              <w:jc w:val="center"/>
              <w:rPr>
                <w:rFonts w:ascii="宋体" w:eastAsia="宋体" w:hAnsi="宋体" w:cs="Times New Roman"/>
                <w:sz w:val="24"/>
                <w:szCs w:val="24"/>
              </w:rPr>
            </w:pPr>
            <w:r w:rsidRPr="00AA7019">
              <w:rPr>
                <w:rFonts w:ascii="宋体" w:eastAsia="宋体" w:hAnsi="宋体" w:cs="Times New Roman" w:hint="eastAsia"/>
                <w:sz w:val="24"/>
                <w:szCs w:val="24"/>
              </w:rPr>
              <w:t>杭州市质量技术监督检测院</w:t>
            </w:r>
          </w:p>
          <w:p w14:paraId="437A3BB8" w14:textId="55C0CAB9"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中国(浙江)自由贸易试验区杭州创新发展中心</w:t>
            </w:r>
          </w:p>
        </w:tc>
        <w:tc>
          <w:tcPr>
            <w:tcW w:w="4615" w:type="dxa"/>
            <w:vAlign w:val="center"/>
          </w:tcPr>
          <w:p w14:paraId="4351D77D" w14:textId="0507B421"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开展跨境电子商务海外仓运营发展情况研究，提炼行业共性要求和管理要求。</w:t>
            </w:r>
          </w:p>
        </w:tc>
      </w:tr>
      <w:tr w:rsidR="00AE77A0" w14:paraId="47BCF4E8" w14:textId="77777777" w:rsidTr="001B35D4">
        <w:trPr>
          <w:jc w:val="center"/>
        </w:trPr>
        <w:tc>
          <w:tcPr>
            <w:tcW w:w="3681" w:type="dxa"/>
            <w:vAlign w:val="center"/>
          </w:tcPr>
          <w:p w14:paraId="53741266"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乐仓信息科技有限公司</w:t>
            </w:r>
          </w:p>
        </w:tc>
        <w:tc>
          <w:tcPr>
            <w:tcW w:w="4615" w:type="dxa"/>
            <w:vAlign w:val="center"/>
          </w:tcPr>
          <w:p w14:paraId="26F2B2AA"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跨境电子商务海外仓运营发展情况研究，参与小组的研讨、提供企业相关的数据，参加标准的论证，提出合理化建议。</w:t>
            </w:r>
          </w:p>
        </w:tc>
      </w:tr>
      <w:tr w:rsidR="00AE77A0" w14:paraId="15846012" w14:textId="77777777" w:rsidTr="001B35D4">
        <w:trPr>
          <w:jc w:val="center"/>
        </w:trPr>
        <w:tc>
          <w:tcPr>
            <w:tcW w:w="3681" w:type="dxa"/>
            <w:vAlign w:val="center"/>
          </w:tcPr>
          <w:p w14:paraId="370C3742"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杭州菜鸟供应链管理有限公司</w:t>
            </w:r>
          </w:p>
        </w:tc>
        <w:tc>
          <w:tcPr>
            <w:tcW w:w="4615" w:type="dxa"/>
            <w:vAlign w:val="center"/>
          </w:tcPr>
          <w:p w14:paraId="6AB0A3AF" w14:textId="1395FAB5"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标准资料调研与查新，跨境电子商务海外仓行业发展情况研究，提炼行业共性要求和管理要求。</w:t>
            </w:r>
          </w:p>
        </w:tc>
      </w:tr>
      <w:tr w:rsidR="00AE77A0" w14:paraId="226A0A46" w14:textId="77777777" w:rsidTr="001B35D4">
        <w:trPr>
          <w:jc w:val="center"/>
        </w:trPr>
        <w:tc>
          <w:tcPr>
            <w:tcW w:w="3681" w:type="dxa"/>
            <w:vAlign w:val="center"/>
          </w:tcPr>
          <w:p w14:paraId="126650CF"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深圳市万邑通信息科技有限公司</w:t>
            </w:r>
          </w:p>
        </w:tc>
        <w:tc>
          <w:tcPr>
            <w:tcW w:w="4615" w:type="dxa"/>
            <w:vAlign w:val="center"/>
          </w:tcPr>
          <w:p w14:paraId="7A36C680"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参与小组的研讨、提供企业相关的数据，参加标准的论证，提出合理化建议。</w:t>
            </w:r>
          </w:p>
        </w:tc>
      </w:tr>
      <w:tr w:rsidR="00AE77A0" w14:paraId="43F9C320" w14:textId="77777777" w:rsidTr="001B35D4">
        <w:trPr>
          <w:jc w:val="center"/>
        </w:trPr>
        <w:tc>
          <w:tcPr>
            <w:tcW w:w="3681" w:type="dxa"/>
            <w:vAlign w:val="center"/>
          </w:tcPr>
          <w:p w14:paraId="5918D6F3"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深圳顺丰泰森控股（集团）有限公司</w:t>
            </w:r>
          </w:p>
        </w:tc>
        <w:tc>
          <w:tcPr>
            <w:tcW w:w="4615" w:type="dxa"/>
            <w:vAlign w:val="center"/>
          </w:tcPr>
          <w:p w14:paraId="28FB18F9"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参与小组的研讨、提供企业相关的数据，参加标准的论证，提出合理化建议，撰写标准章节。</w:t>
            </w:r>
          </w:p>
        </w:tc>
      </w:tr>
      <w:tr w:rsidR="00AE77A0" w14:paraId="1B7BB2BC" w14:textId="77777777" w:rsidTr="001B35D4">
        <w:trPr>
          <w:jc w:val="center"/>
        </w:trPr>
        <w:tc>
          <w:tcPr>
            <w:tcW w:w="3681" w:type="dxa"/>
            <w:vAlign w:val="center"/>
          </w:tcPr>
          <w:p w14:paraId="5FBF8514" w14:textId="77777777" w:rsidR="00AE77A0" w:rsidRDefault="00AE77A0" w:rsidP="001B35D4">
            <w:pPr>
              <w:snapToGrid w:val="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杭州乐链网络科技有限公司</w:t>
            </w:r>
          </w:p>
        </w:tc>
        <w:tc>
          <w:tcPr>
            <w:tcW w:w="4615" w:type="dxa"/>
            <w:vAlign w:val="center"/>
          </w:tcPr>
          <w:p w14:paraId="51614407"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参与小组的研讨、提供企业相关的数据，参加标准的论证，提出合理化建议。</w:t>
            </w:r>
          </w:p>
        </w:tc>
      </w:tr>
      <w:tr w:rsidR="00AE77A0" w14:paraId="76DBA18F" w14:textId="77777777" w:rsidTr="001B35D4">
        <w:trPr>
          <w:jc w:val="center"/>
        </w:trPr>
        <w:tc>
          <w:tcPr>
            <w:tcW w:w="3681" w:type="dxa"/>
            <w:vAlign w:val="center"/>
          </w:tcPr>
          <w:p w14:paraId="7384A93D" w14:textId="77777777" w:rsidR="00AE77A0" w:rsidRDefault="00AE77A0" w:rsidP="001B35D4">
            <w:pPr>
              <w:snapToGrid w:val="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杭州泛捷供应链管理有限公司</w:t>
            </w:r>
          </w:p>
        </w:tc>
        <w:tc>
          <w:tcPr>
            <w:tcW w:w="4615" w:type="dxa"/>
            <w:vAlign w:val="center"/>
          </w:tcPr>
          <w:p w14:paraId="435D8C49"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参与小组的研讨、提供企业相关的数据，参加标准的论证，提出合理化建议。</w:t>
            </w:r>
          </w:p>
        </w:tc>
      </w:tr>
      <w:tr w:rsidR="00AE77A0" w14:paraId="5D350E29" w14:textId="77777777" w:rsidTr="001B35D4">
        <w:trPr>
          <w:jc w:val="center"/>
        </w:trPr>
        <w:tc>
          <w:tcPr>
            <w:tcW w:w="3681" w:type="dxa"/>
            <w:vAlign w:val="center"/>
          </w:tcPr>
          <w:p w14:paraId="62D1F15E" w14:textId="77777777" w:rsidR="00AE77A0" w:rsidRDefault="00AE77A0" w:rsidP="001B35D4">
            <w:pPr>
              <w:snapToGrid w:val="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浙江金融职业学院</w:t>
            </w:r>
          </w:p>
        </w:tc>
        <w:tc>
          <w:tcPr>
            <w:tcW w:w="4615" w:type="dxa"/>
            <w:vAlign w:val="center"/>
          </w:tcPr>
          <w:p w14:paraId="2B259E42"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参加标准的论证，提出合理化建议。</w:t>
            </w:r>
          </w:p>
        </w:tc>
      </w:tr>
      <w:tr w:rsidR="00AE77A0" w14:paraId="444EAC15" w14:textId="77777777" w:rsidTr="001B35D4">
        <w:trPr>
          <w:jc w:val="center"/>
        </w:trPr>
        <w:tc>
          <w:tcPr>
            <w:tcW w:w="3681" w:type="dxa"/>
            <w:vAlign w:val="center"/>
          </w:tcPr>
          <w:p w14:paraId="576D1FF9" w14:textId="77777777" w:rsidR="00AE77A0" w:rsidRDefault="00AE77A0" w:rsidP="001B35D4">
            <w:pPr>
              <w:snapToGrid w:val="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启迈检验（深圳)有限公司</w:t>
            </w:r>
          </w:p>
        </w:tc>
        <w:tc>
          <w:tcPr>
            <w:tcW w:w="4615" w:type="dxa"/>
            <w:vAlign w:val="center"/>
          </w:tcPr>
          <w:p w14:paraId="10706E93"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参加标准的论证，提出合理化建议。</w:t>
            </w:r>
          </w:p>
        </w:tc>
      </w:tr>
      <w:tr w:rsidR="00AE77A0" w14:paraId="28456B05" w14:textId="77777777" w:rsidTr="001B35D4">
        <w:trPr>
          <w:jc w:val="center"/>
        </w:trPr>
        <w:tc>
          <w:tcPr>
            <w:tcW w:w="3681" w:type="dxa"/>
            <w:vAlign w:val="center"/>
          </w:tcPr>
          <w:p w14:paraId="192C81B1" w14:textId="77777777" w:rsidR="00AE77A0" w:rsidRDefault="00AE77A0" w:rsidP="001B35D4">
            <w:pPr>
              <w:snapToGrid w:val="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厦门苏莱美供应链有限公司</w:t>
            </w:r>
          </w:p>
        </w:tc>
        <w:tc>
          <w:tcPr>
            <w:tcW w:w="4615" w:type="dxa"/>
            <w:vAlign w:val="center"/>
          </w:tcPr>
          <w:p w14:paraId="5B781188"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参加标准的论证，提出合理化建议。</w:t>
            </w:r>
          </w:p>
        </w:tc>
      </w:tr>
      <w:tr w:rsidR="00AE77A0" w14:paraId="32EE1456" w14:textId="77777777" w:rsidTr="001B35D4">
        <w:trPr>
          <w:jc w:val="center"/>
        </w:trPr>
        <w:tc>
          <w:tcPr>
            <w:tcW w:w="3681" w:type="dxa"/>
            <w:vAlign w:val="center"/>
          </w:tcPr>
          <w:p w14:paraId="0A2765C7"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数贸跨境电商服务（杭州）有限公司</w:t>
            </w:r>
          </w:p>
        </w:tc>
        <w:tc>
          <w:tcPr>
            <w:tcW w:w="4615" w:type="dxa"/>
            <w:vAlign w:val="center"/>
          </w:tcPr>
          <w:p w14:paraId="2478374C"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参加标准的论证，提出合理化建议。</w:t>
            </w:r>
          </w:p>
        </w:tc>
      </w:tr>
      <w:tr w:rsidR="00AE77A0" w14:paraId="26082C31" w14:textId="77777777" w:rsidTr="001B35D4">
        <w:trPr>
          <w:jc w:val="center"/>
        </w:trPr>
        <w:tc>
          <w:tcPr>
            <w:tcW w:w="3681" w:type="dxa"/>
            <w:vAlign w:val="center"/>
          </w:tcPr>
          <w:p w14:paraId="728EE3C8"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宁波发现国际物流有限公司</w:t>
            </w:r>
          </w:p>
        </w:tc>
        <w:tc>
          <w:tcPr>
            <w:tcW w:w="4615" w:type="dxa"/>
          </w:tcPr>
          <w:p w14:paraId="6EC566DD" w14:textId="77777777" w:rsidR="00AE77A0" w:rsidRDefault="00AE77A0" w:rsidP="001B35D4">
            <w:pPr>
              <w:snapToGrid w:val="0"/>
              <w:jc w:val="left"/>
              <w:rPr>
                <w:rFonts w:ascii="宋体" w:eastAsia="宋体" w:hAnsi="宋体" w:cs="Times New Roman"/>
                <w:sz w:val="24"/>
                <w:szCs w:val="24"/>
              </w:rPr>
            </w:pPr>
            <w:r>
              <w:rPr>
                <w:rFonts w:hint="eastAsia"/>
                <w:sz w:val="24"/>
                <w:szCs w:val="24"/>
              </w:rPr>
              <w:t>参与小组的研讨、提供企业相关的数据，参加标准的论证，提出合理化建议。</w:t>
            </w:r>
          </w:p>
        </w:tc>
      </w:tr>
      <w:tr w:rsidR="00AE77A0" w14:paraId="5F33EB1F" w14:textId="77777777" w:rsidTr="001B35D4">
        <w:trPr>
          <w:jc w:val="center"/>
        </w:trPr>
        <w:tc>
          <w:tcPr>
            <w:tcW w:w="3681" w:type="dxa"/>
            <w:vAlign w:val="center"/>
          </w:tcPr>
          <w:p w14:paraId="229409AD"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宁波豪雅进出口集团有限公司</w:t>
            </w:r>
          </w:p>
        </w:tc>
        <w:tc>
          <w:tcPr>
            <w:tcW w:w="4615" w:type="dxa"/>
          </w:tcPr>
          <w:p w14:paraId="2443FC54" w14:textId="77777777" w:rsidR="00AE77A0" w:rsidRDefault="00AE77A0" w:rsidP="001B35D4">
            <w:pPr>
              <w:snapToGrid w:val="0"/>
              <w:jc w:val="left"/>
              <w:rPr>
                <w:rFonts w:ascii="宋体" w:eastAsia="宋体" w:hAnsi="宋体" w:cs="Times New Roman"/>
                <w:sz w:val="24"/>
                <w:szCs w:val="24"/>
              </w:rPr>
            </w:pPr>
            <w:r>
              <w:rPr>
                <w:rFonts w:hint="eastAsia"/>
                <w:sz w:val="24"/>
                <w:szCs w:val="24"/>
              </w:rPr>
              <w:t>参与小组的研讨、提供企业相关的数据，参加标准的论证，提出合理化建议。</w:t>
            </w:r>
          </w:p>
        </w:tc>
      </w:tr>
      <w:tr w:rsidR="00AE77A0" w14:paraId="1BC932BE" w14:textId="77777777" w:rsidTr="001B35D4">
        <w:trPr>
          <w:jc w:val="center"/>
        </w:trPr>
        <w:tc>
          <w:tcPr>
            <w:tcW w:w="3681" w:type="dxa"/>
            <w:vAlign w:val="center"/>
          </w:tcPr>
          <w:p w14:paraId="65CFDE79" w14:textId="77777777" w:rsidR="00AE77A0" w:rsidRDefault="00AE77A0" w:rsidP="001B35D4">
            <w:pPr>
              <w:snapToGrid w:val="0"/>
              <w:jc w:val="center"/>
              <w:rPr>
                <w:rFonts w:ascii="宋体" w:eastAsia="宋体" w:hAnsi="宋体" w:cs="Times New Roman"/>
                <w:sz w:val="24"/>
                <w:szCs w:val="24"/>
              </w:rPr>
            </w:pPr>
            <w:r>
              <w:rPr>
                <w:rFonts w:ascii="宋体" w:eastAsia="宋体" w:hAnsi="宋体" w:cs="宋体" w:hint="eastAsia"/>
                <w:color w:val="000000" w:themeColor="text1"/>
                <w:sz w:val="24"/>
                <w:szCs w:val="24"/>
              </w:rPr>
              <w:t>大榕树（成都）科技有限公司</w:t>
            </w:r>
          </w:p>
        </w:tc>
        <w:tc>
          <w:tcPr>
            <w:tcW w:w="4615" w:type="dxa"/>
            <w:vAlign w:val="center"/>
          </w:tcPr>
          <w:p w14:paraId="7296BC78" w14:textId="77777777" w:rsidR="00AE77A0" w:rsidRDefault="00AE77A0" w:rsidP="001B35D4">
            <w:pPr>
              <w:snapToGrid w:val="0"/>
              <w:jc w:val="left"/>
              <w:rPr>
                <w:sz w:val="24"/>
                <w:szCs w:val="24"/>
              </w:rPr>
            </w:pPr>
            <w:r>
              <w:rPr>
                <w:rFonts w:ascii="宋体" w:eastAsia="宋体" w:hAnsi="宋体" w:cs="Times New Roman" w:hint="eastAsia"/>
                <w:sz w:val="24"/>
                <w:szCs w:val="24"/>
              </w:rPr>
              <w:t>参加标准的论证，提出合理化建议。</w:t>
            </w:r>
          </w:p>
        </w:tc>
      </w:tr>
      <w:tr w:rsidR="00AE77A0" w14:paraId="1C1FCD64" w14:textId="77777777" w:rsidTr="001B35D4">
        <w:trPr>
          <w:jc w:val="center"/>
        </w:trPr>
        <w:tc>
          <w:tcPr>
            <w:tcW w:w="3681" w:type="dxa"/>
            <w:vAlign w:val="center"/>
          </w:tcPr>
          <w:p w14:paraId="10AC7346"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深圳市易仓科技有限公司</w:t>
            </w:r>
          </w:p>
        </w:tc>
        <w:tc>
          <w:tcPr>
            <w:tcW w:w="4615" w:type="dxa"/>
          </w:tcPr>
          <w:p w14:paraId="42CF0C83" w14:textId="77777777" w:rsidR="00AE77A0" w:rsidRDefault="00AE77A0" w:rsidP="001B35D4">
            <w:pPr>
              <w:snapToGrid w:val="0"/>
              <w:jc w:val="left"/>
              <w:rPr>
                <w:rFonts w:ascii="宋体" w:eastAsia="宋体" w:hAnsi="宋体" w:cs="Times New Roman"/>
                <w:sz w:val="24"/>
                <w:szCs w:val="24"/>
              </w:rPr>
            </w:pPr>
            <w:r>
              <w:rPr>
                <w:rFonts w:hint="eastAsia"/>
                <w:sz w:val="24"/>
                <w:szCs w:val="24"/>
              </w:rPr>
              <w:t>提供企业相关的数据，参加标准的论证，提出合理化建议。</w:t>
            </w:r>
          </w:p>
        </w:tc>
      </w:tr>
      <w:tr w:rsidR="00AE77A0" w14:paraId="40D26594" w14:textId="77777777" w:rsidTr="001B35D4">
        <w:trPr>
          <w:jc w:val="center"/>
        </w:trPr>
        <w:tc>
          <w:tcPr>
            <w:tcW w:w="3681" w:type="dxa"/>
            <w:vAlign w:val="center"/>
          </w:tcPr>
          <w:p w14:paraId="0B1739F7" w14:textId="77777777" w:rsidR="00AE77A0" w:rsidRDefault="00AE77A0" w:rsidP="001B35D4">
            <w:pPr>
              <w:snapToGrid w:val="0"/>
              <w:jc w:val="center"/>
              <w:rPr>
                <w:rFonts w:ascii="宋体" w:eastAsia="宋体" w:hAnsi="宋体" w:cs="Times New Roman"/>
                <w:sz w:val="24"/>
                <w:szCs w:val="24"/>
              </w:rPr>
            </w:pPr>
            <w:r>
              <w:rPr>
                <w:rFonts w:ascii="宋体" w:eastAsia="宋体" w:hAnsi="宋体" w:cs="Times New Roman" w:hint="eastAsia"/>
                <w:sz w:val="24"/>
                <w:szCs w:val="24"/>
              </w:rPr>
              <w:t>浙江海蛛网络科技有限公司</w:t>
            </w:r>
          </w:p>
        </w:tc>
        <w:tc>
          <w:tcPr>
            <w:tcW w:w="4615" w:type="dxa"/>
            <w:vAlign w:val="center"/>
          </w:tcPr>
          <w:p w14:paraId="15177AE5" w14:textId="77777777" w:rsidR="00AE77A0" w:rsidRDefault="00AE77A0" w:rsidP="001B35D4">
            <w:pPr>
              <w:snapToGrid w:val="0"/>
              <w:jc w:val="left"/>
              <w:rPr>
                <w:rFonts w:ascii="宋体" w:eastAsia="宋体" w:hAnsi="宋体" w:cs="Times New Roman"/>
                <w:sz w:val="24"/>
                <w:szCs w:val="24"/>
              </w:rPr>
            </w:pPr>
            <w:r>
              <w:rPr>
                <w:rFonts w:ascii="宋体" w:eastAsia="宋体" w:hAnsi="宋体" w:cs="Times New Roman" w:hint="eastAsia"/>
                <w:sz w:val="24"/>
                <w:szCs w:val="24"/>
              </w:rPr>
              <w:t>提供企业相关的数据，参加标准的论证，</w:t>
            </w:r>
            <w:r>
              <w:rPr>
                <w:rFonts w:ascii="宋体" w:eastAsia="宋体" w:hAnsi="宋体" w:cs="Times New Roman" w:hint="eastAsia"/>
                <w:sz w:val="24"/>
                <w:szCs w:val="24"/>
              </w:rPr>
              <w:lastRenderedPageBreak/>
              <w:t>提出合理化建议。</w:t>
            </w:r>
          </w:p>
        </w:tc>
      </w:tr>
    </w:tbl>
    <w:p w14:paraId="4FE60B28" w14:textId="7BBFA560" w:rsidR="00F1391A" w:rsidRDefault="00000000" w:rsidP="00AE77A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2021年12月9日，《跨境电子商务海外仓运营管理要求》国家标准启动会召开。会议线上线下结合，在北京、杭州设立6个线下分会场，其他因疫情防控需要无法参加线下会议的通过线上的方式参与。商务部外贸司、全国物流标准化技术委员会、全国电子商务质量管理标准化技术委员会、杭州市自贸委等单位代表，行业专家，起草单位代表，跨境电子商务海外仓相关企业代表等40余人参会。专家对标准主体框架和主要技术内容提出了宝贵建议。</w:t>
      </w:r>
    </w:p>
    <w:p w14:paraId="5D077CC5" w14:textId="1D66B69C" w:rsidR="00F1391A" w:rsidRDefault="00000000">
      <w:pPr>
        <w:ind w:firstLineChars="200" w:firstLine="560"/>
        <w:rPr>
          <w:rFonts w:ascii="宋体" w:eastAsia="宋体" w:hAnsi="宋体" w:cs="宋体"/>
          <w:color w:val="000000" w:themeColor="text1"/>
          <w:sz w:val="28"/>
          <w:szCs w:val="28"/>
        </w:rPr>
      </w:pPr>
      <w:bookmarkStart w:id="0" w:name="_Hlk115261893"/>
      <w:r>
        <w:rPr>
          <w:rFonts w:ascii="宋体" w:eastAsia="宋体" w:hAnsi="宋体" w:cs="宋体" w:hint="eastAsia"/>
          <w:color w:val="000000" w:themeColor="text1"/>
          <w:sz w:val="28"/>
          <w:szCs w:val="28"/>
        </w:rPr>
        <w:t>调研企事业名单见表</w:t>
      </w:r>
      <w:r w:rsidR="00AE77A0">
        <w:rPr>
          <w:rFonts w:ascii="宋体" w:eastAsia="宋体" w:hAnsi="宋体" w:cs="宋体"/>
          <w:color w:val="000000" w:themeColor="text1"/>
          <w:sz w:val="28"/>
          <w:szCs w:val="28"/>
        </w:rPr>
        <w:t>2</w:t>
      </w:r>
      <w:r>
        <w:rPr>
          <w:rFonts w:ascii="宋体" w:eastAsia="宋体" w:hAnsi="宋体" w:cs="宋体" w:hint="eastAsia"/>
          <w:color w:val="000000" w:themeColor="text1"/>
          <w:sz w:val="28"/>
          <w:szCs w:val="28"/>
        </w:rPr>
        <w:t>。</w:t>
      </w:r>
    </w:p>
    <w:p w14:paraId="034A6976" w14:textId="080B97C1" w:rsidR="00F1391A" w:rsidRDefault="00000000">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w:t>
      </w:r>
      <w:r w:rsidR="00AE77A0">
        <w:rPr>
          <w:rFonts w:ascii="宋体" w:eastAsia="宋体" w:hAnsi="宋体" w:cs="宋体"/>
          <w:color w:val="000000" w:themeColor="text1"/>
          <w:sz w:val="28"/>
          <w:szCs w:val="28"/>
        </w:rPr>
        <w:t>2</w:t>
      </w:r>
      <w:r>
        <w:rPr>
          <w:rFonts w:ascii="宋体" w:eastAsia="宋体" w:hAnsi="宋体" w:cs="宋体"/>
          <w:color w:val="000000" w:themeColor="text1"/>
          <w:sz w:val="28"/>
          <w:szCs w:val="28"/>
        </w:rPr>
        <w:t xml:space="preserve"> </w:t>
      </w:r>
      <w:r>
        <w:rPr>
          <w:rFonts w:ascii="宋体" w:eastAsia="宋体" w:hAnsi="宋体" w:cs="宋体" w:hint="eastAsia"/>
          <w:color w:val="000000" w:themeColor="text1"/>
          <w:sz w:val="28"/>
          <w:szCs w:val="28"/>
        </w:rPr>
        <w:t>调研企事业单位名单</w:t>
      </w:r>
    </w:p>
    <w:tbl>
      <w:tblPr>
        <w:tblStyle w:val="aa"/>
        <w:tblW w:w="5000" w:type="pct"/>
        <w:jc w:val="center"/>
        <w:tblLook w:val="04A0" w:firstRow="1" w:lastRow="0" w:firstColumn="1" w:lastColumn="0" w:noHBand="0" w:noVBand="1"/>
      </w:tblPr>
      <w:tblGrid>
        <w:gridCol w:w="1060"/>
        <w:gridCol w:w="3088"/>
        <w:gridCol w:w="1517"/>
        <w:gridCol w:w="2631"/>
      </w:tblGrid>
      <w:tr w:rsidR="00F1391A" w14:paraId="16CCAFB7" w14:textId="77777777">
        <w:trPr>
          <w:tblHeader/>
          <w:jc w:val="center"/>
        </w:trPr>
        <w:tc>
          <w:tcPr>
            <w:tcW w:w="639" w:type="pct"/>
            <w:vAlign w:val="center"/>
          </w:tcPr>
          <w:bookmarkEnd w:id="0"/>
          <w:p w14:paraId="58BC89D0" w14:textId="321F2C5C"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序</w:t>
            </w:r>
            <w:r w:rsidR="00AE77A0">
              <w:rPr>
                <w:rFonts w:ascii="宋体" w:eastAsia="宋体" w:hAnsi="宋体" w:cs="宋体" w:hint="eastAsia"/>
                <w:color w:val="000000" w:themeColor="text1"/>
                <w:sz w:val="24"/>
                <w:szCs w:val="24"/>
              </w:rPr>
              <w:t>号</w:t>
            </w:r>
          </w:p>
        </w:tc>
        <w:tc>
          <w:tcPr>
            <w:tcW w:w="1861" w:type="pct"/>
          </w:tcPr>
          <w:p w14:paraId="1B82865D"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企事业单位</w:t>
            </w:r>
          </w:p>
        </w:tc>
        <w:tc>
          <w:tcPr>
            <w:tcW w:w="914" w:type="pct"/>
          </w:tcPr>
          <w:p w14:paraId="79696F4E"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调研人</w:t>
            </w:r>
          </w:p>
        </w:tc>
        <w:tc>
          <w:tcPr>
            <w:tcW w:w="1586" w:type="pct"/>
          </w:tcPr>
          <w:p w14:paraId="5CDFF52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职务</w:t>
            </w:r>
          </w:p>
        </w:tc>
      </w:tr>
      <w:tr w:rsidR="00F1391A" w14:paraId="081BB171" w14:textId="77777777">
        <w:trPr>
          <w:jc w:val="center"/>
        </w:trPr>
        <w:tc>
          <w:tcPr>
            <w:tcW w:w="639" w:type="pct"/>
            <w:vAlign w:val="center"/>
          </w:tcPr>
          <w:p w14:paraId="457DAB1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861" w:type="pct"/>
          </w:tcPr>
          <w:p w14:paraId="01196042"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中国（浙江）自由贸易试验区杭州创新发展中心</w:t>
            </w:r>
          </w:p>
        </w:tc>
        <w:tc>
          <w:tcPr>
            <w:tcW w:w="914" w:type="pct"/>
          </w:tcPr>
          <w:p w14:paraId="458E81B8"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潘思蔚</w:t>
            </w:r>
          </w:p>
        </w:tc>
        <w:tc>
          <w:tcPr>
            <w:tcW w:w="1586" w:type="pct"/>
          </w:tcPr>
          <w:p w14:paraId="07133D1A"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副主任</w:t>
            </w:r>
          </w:p>
        </w:tc>
      </w:tr>
      <w:tr w:rsidR="00F1391A" w14:paraId="43FE4D12" w14:textId="77777777">
        <w:trPr>
          <w:jc w:val="center"/>
        </w:trPr>
        <w:tc>
          <w:tcPr>
            <w:tcW w:w="639" w:type="pct"/>
            <w:vAlign w:val="center"/>
          </w:tcPr>
          <w:p w14:paraId="2972E8DC"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1861" w:type="pct"/>
          </w:tcPr>
          <w:p w14:paraId="385C0B3A"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杭州市标准化研究院</w:t>
            </w:r>
          </w:p>
        </w:tc>
        <w:tc>
          <w:tcPr>
            <w:tcW w:w="914" w:type="pct"/>
          </w:tcPr>
          <w:p w14:paraId="3E27789A"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张胜权</w:t>
            </w:r>
          </w:p>
        </w:tc>
        <w:tc>
          <w:tcPr>
            <w:tcW w:w="1586" w:type="pct"/>
          </w:tcPr>
          <w:p w14:paraId="0B4A7F32"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主任</w:t>
            </w:r>
          </w:p>
        </w:tc>
      </w:tr>
      <w:tr w:rsidR="00F1391A" w14:paraId="31185B49" w14:textId="77777777">
        <w:trPr>
          <w:jc w:val="center"/>
        </w:trPr>
        <w:tc>
          <w:tcPr>
            <w:tcW w:w="639" w:type="pct"/>
            <w:vAlign w:val="center"/>
          </w:tcPr>
          <w:p w14:paraId="0DDF965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1861" w:type="pct"/>
          </w:tcPr>
          <w:p w14:paraId="55964EAE"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杭州跨境电子商务协会</w:t>
            </w:r>
          </w:p>
        </w:tc>
        <w:tc>
          <w:tcPr>
            <w:tcW w:w="914" w:type="pct"/>
          </w:tcPr>
          <w:p w14:paraId="02555E54"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李星慧</w:t>
            </w:r>
          </w:p>
        </w:tc>
        <w:tc>
          <w:tcPr>
            <w:tcW w:w="1586" w:type="pct"/>
          </w:tcPr>
          <w:p w14:paraId="20106C52"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常务副会长、秘书长</w:t>
            </w:r>
          </w:p>
        </w:tc>
      </w:tr>
      <w:tr w:rsidR="00F1391A" w14:paraId="234BD6C4" w14:textId="77777777">
        <w:trPr>
          <w:jc w:val="center"/>
        </w:trPr>
        <w:tc>
          <w:tcPr>
            <w:tcW w:w="639" w:type="pct"/>
            <w:vAlign w:val="center"/>
          </w:tcPr>
          <w:p w14:paraId="0E72D3AB"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1861" w:type="pct"/>
          </w:tcPr>
          <w:p w14:paraId="662EF9EC"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菜鸟网络科技有限公司</w:t>
            </w:r>
          </w:p>
        </w:tc>
        <w:tc>
          <w:tcPr>
            <w:tcW w:w="914" w:type="pct"/>
          </w:tcPr>
          <w:p w14:paraId="3336B26B"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刘江源</w:t>
            </w:r>
          </w:p>
        </w:tc>
        <w:tc>
          <w:tcPr>
            <w:tcW w:w="1586" w:type="pct"/>
          </w:tcPr>
          <w:p w14:paraId="54678AFC"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公共事务部总监</w:t>
            </w:r>
          </w:p>
        </w:tc>
      </w:tr>
      <w:tr w:rsidR="00F1391A" w14:paraId="1FF46278" w14:textId="77777777">
        <w:trPr>
          <w:jc w:val="center"/>
        </w:trPr>
        <w:tc>
          <w:tcPr>
            <w:tcW w:w="639" w:type="pct"/>
            <w:vAlign w:val="center"/>
          </w:tcPr>
          <w:p w14:paraId="2F7AE24A"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c>
          <w:tcPr>
            <w:tcW w:w="1861" w:type="pct"/>
          </w:tcPr>
          <w:p w14:paraId="1847F67E"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杭州乐链网络科技有限公司</w:t>
            </w:r>
          </w:p>
        </w:tc>
        <w:tc>
          <w:tcPr>
            <w:tcW w:w="914" w:type="pct"/>
          </w:tcPr>
          <w:p w14:paraId="1BC80FCD"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王  薇</w:t>
            </w:r>
          </w:p>
        </w:tc>
        <w:tc>
          <w:tcPr>
            <w:tcW w:w="1586" w:type="pct"/>
          </w:tcPr>
          <w:p w14:paraId="6512DEA6"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创始人</w:t>
            </w:r>
          </w:p>
        </w:tc>
      </w:tr>
      <w:tr w:rsidR="00F1391A" w14:paraId="6BBC3D5B" w14:textId="77777777">
        <w:trPr>
          <w:jc w:val="center"/>
        </w:trPr>
        <w:tc>
          <w:tcPr>
            <w:tcW w:w="639" w:type="pct"/>
            <w:vAlign w:val="center"/>
          </w:tcPr>
          <w:p w14:paraId="7D72591A"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1861" w:type="pct"/>
          </w:tcPr>
          <w:p w14:paraId="26D12D89"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中外运跨境电商物流有限公司</w:t>
            </w:r>
          </w:p>
        </w:tc>
        <w:tc>
          <w:tcPr>
            <w:tcW w:w="914" w:type="pct"/>
          </w:tcPr>
          <w:p w14:paraId="41CCBA9C"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蒋万平</w:t>
            </w:r>
          </w:p>
        </w:tc>
        <w:tc>
          <w:tcPr>
            <w:tcW w:w="1586" w:type="pct"/>
          </w:tcPr>
          <w:p w14:paraId="661FC457"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规划总监</w:t>
            </w:r>
          </w:p>
        </w:tc>
      </w:tr>
      <w:tr w:rsidR="00F1391A" w14:paraId="37575FF2" w14:textId="77777777">
        <w:trPr>
          <w:jc w:val="center"/>
        </w:trPr>
        <w:tc>
          <w:tcPr>
            <w:tcW w:w="639" w:type="pct"/>
            <w:vAlign w:val="center"/>
          </w:tcPr>
          <w:p w14:paraId="2F8AC0A6"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p>
        </w:tc>
        <w:tc>
          <w:tcPr>
            <w:tcW w:w="1861" w:type="pct"/>
          </w:tcPr>
          <w:p w14:paraId="790D6C0E"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中外运空运有限公司</w:t>
            </w:r>
          </w:p>
        </w:tc>
        <w:tc>
          <w:tcPr>
            <w:tcW w:w="914" w:type="pct"/>
          </w:tcPr>
          <w:p w14:paraId="12F7476E"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王华强</w:t>
            </w:r>
          </w:p>
        </w:tc>
        <w:tc>
          <w:tcPr>
            <w:tcW w:w="1586" w:type="pct"/>
          </w:tcPr>
          <w:p w14:paraId="337C01A2"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副总经理</w:t>
            </w:r>
          </w:p>
        </w:tc>
      </w:tr>
      <w:tr w:rsidR="00F1391A" w14:paraId="72618C02" w14:textId="77777777">
        <w:trPr>
          <w:jc w:val="center"/>
        </w:trPr>
        <w:tc>
          <w:tcPr>
            <w:tcW w:w="639" w:type="pct"/>
            <w:vAlign w:val="center"/>
          </w:tcPr>
          <w:p w14:paraId="2E08945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c>
          <w:tcPr>
            <w:tcW w:w="1861" w:type="pct"/>
          </w:tcPr>
          <w:p w14:paraId="1A2EB341"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中国邮政集团有限公司杭州邮政公司国际分公司</w:t>
            </w:r>
          </w:p>
        </w:tc>
        <w:tc>
          <w:tcPr>
            <w:tcW w:w="914" w:type="pct"/>
          </w:tcPr>
          <w:p w14:paraId="0C9F9790"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胡张胜</w:t>
            </w:r>
          </w:p>
        </w:tc>
        <w:tc>
          <w:tcPr>
            <w:tcW w:w="1586" w:type="pct"/>
          </w:tcPr>
          <w:p w14:paraId="618625B5"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经理</w:t>
            </w:r>
          </w:p>
        </w:tc>
      </w:tr>
      <w:tr w:rsidR="00F1391A" w14:paraId="794BD3FE" w14:textId="77777777">
        <w:trPr>
          <w:jc w:val="center"/>
        </w:trPr>
        <w:tc>
          <w:tcPr>
            <w:tcW w:w="639" w:type="pct"/>
            <w:vAlign w:val="center"/>
          </w:tcPr>
          <w:p w14:paraId="2345213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p>
        </w:tc>
        <w:tc>
          <w:tcPr>
            <w:tcW w:w="1861" w:type="pct"/>
          </w:tcPr>
          <w:p w14:paraId="2E17F174"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中国邮政集团有限公司杭州邮政公司国际分公司</w:t>
            </w:r>
          </w:p>
        </w:tc>
        <w:tc>
          <w:tcPr>
            <w:tcW w:w="914" w:type="pct"/>
          </w:tcPr>
          <w:p w14:paraId="6796CB00"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戚宇钢</w:t>
            </w:r>
          </w:p>
        </w:tc>
        <w:tc>
          <w:tcPr>
            <w:tcW w:w="1586" w:type="pct"/>
          </w:tcPr>
          <w:p w14:paraId="1EF6B35E"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副经理</w:t>
            </w:r>
          </w:p>
        </w:tc>
      </w:tr>
      <w:tr w:rsidR="00F1391A" w14:paraId="6E0E1629" w14:textId="77777777">
        <w:trPr>
          <w:jc w:val="center"/>
        </w:trPr>
        <w:tc>
          <w:tcPr>
            <w:tcW w:w="639" w:type="pct"/>
            <w:vAlign w:val="center"/>
          </w:tcPr>
          <w:p w14:paraId="6D10B5FA"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0</w:t>
            </w:r>
          </w:p>
        </w:tc>
        <w:tc>
          <w:tcPr>
            <w:tcW w:w="1861" w:type="pct"/>
          </w:tcPr>
          <w:p w14:paraId="352217A8"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联邦快递(中国)有限公司杭州分公司</w:t>
            </w:r>
          </w:p>
        </w:tc>
        <w:tc>
          <w:tcPr>
            <w:tcW w:w="914" w:type="pct"/>
          </w:tcPr>
          <w:p w14:paraId="77F247CB"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钱玄春</w:t>
            </w:r>
          </w:p>
        </w:tc>
        <w:tc>
          <w:tcPr>
            <w:tcW w:w="1586" w:type="pct"/>
          </w:tcPr>
          <w:p w14:paraId="24B926B1"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经理</w:t>
            </w:r>
          </w:p>
        </w:tc>
      </w:tr>
      <w:tr w:rsidR="00F1391A" w14:paraId="31A1DA6B" w14:textId="77777777">
        <w:trPr>
          <w:jc w:val="center"/>
        </w:trPr>
        <w:tc>
          <w:tcPr>
            <w:tcW w:w="639" w:type="pct"/>
            <w:vAlign w:val="center"/>
          </w:tcPr>
          <w:p w14:paraId="2D751623"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1</w:t>
            </w:r>
          </w:p>
        </w:tc>
        <w:tc>
          <w:tcPr>
            <w:tcW w:w="1861" w:type="pct"/>
          </w:tcPr>
          <w:p w14:paraId="7FDEFE46"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泛鼎国际（杭州泛捷供应链管理有限公司）</w:t>
            </w:r>
          </w:p>
        </w:tc>
        <w:tc>
          <w:tcPr>
            <w:tcW w:w="914" w:type="pct"/>
          </w:tcPr>
          <w:p w14:paraId="28CDC129"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刘  波</w:t>
            </w:r>
          </w:p>
        </w:tc>
        <w:tc>
          <w:tcPr>
            <w:tcW w:w="1586" w:type="pct"/>
          </w:tcPr>
          <w:p w14:paraId="787813F0"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董事长</w:t>
            </w:r>
          </w:p>
        </w:tc>
      </w:tr>
      <w:tr w:rsidR="00F1391A" w14:paraId="4B961C47" w14:textId="77777777">
        <w:trPr>
          <w:jc w:val="center"/>
        </w:trPr>
        <w:tc>
          <w:tcPr>
            <w:tcW w:w="639" w:type="pct"/>
            <w:vAlign w:val="center"/>
          </w:tcPr>
          <w:p w14:paraId="29451B0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2</w:t>
            </w:r>
          </w:p>
        </w:tc>
        <w:tc>
          <w:tcPr>
            <w:tcW w:w="1861" w:type="pct"/>
          </w:tcPr>
          <w:p w14:paraId="5B29D0ED"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泛鼎国际（杭州泛捷供应链管理有限公司）</w:t>
            </w:r>
          </w:p>
        </w:tc>
        <w:tc>
          <w:tcPr>
            <w:tcW w:w="914" w:type="pct"/>
          </w:tcPr>
          <w:p w14:paraId="6E40EC96"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俞  渝</w:t>
            </w:r>
          </w:p>
        </w:tc>
        <w:tc>
          <w:tcPr>
            <w:tcW w:w="1586" w:type="pct"/>
          </w:tcPr>
          <w:p w14:paraId="4BC12430"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副总裁</w:t>
            </w:r>
          </w:p>
        </w:tc>
      </w:tr>
      <w:tr w:rsidR="00F1391A" w14:paraId="0F96B07C" w14:textId="77777777">
        <w:trPr>
          <w:jc w:val="center"/>
        </w:trPr>
        <w:tc>
          <w:tcPr>
            <w:tcW w:w="639" w:type="pct"/>
            <w:vAlign w:val="center"/>
          </w:tcPr>
          <w:p w14:paraId="58C7BDA3"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3</w:t>
            </w:r>
          </w:p>
        </w:tc>
        <w:tc>
          <w:tcPr>
            <w:tcW w:w="1861" w:type="pct"/>
          </w:tcPr>
          <w:p w14:paraId="01C2FAFF"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宁波发现国际物流有限公司</w:t>
            </w:r>
          </w:p>
        </w:tc>
        <w:tc>
          <w:tcPr>
            <w:tcW w:w="914" w:type="pct"/>
          </w:tcPr>
          <w:p w14:paraId="3023C7E1"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周  舰</w:t>
            </w:r>
          </w:p>
        </w:tc>
        <w:tc>
          <w:tcPr>
            <w:tcW w:w="1586" w:type="pct"/>
          </w:tcPr>
          <w:p w14:paraId="67B7C1E7"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董事长</w:t>
            </w:r>
          </w:p>
        </w:tc>
      </w:tr>
      <w:tr w:rsidR="00F1391A" w14:paraId="62AAD7FD" w14:textId="77777777">
        <w:trPr>
          <w:jc w:val="center"/>
        </w:trPr>
        <w:tc>
          <w:tcPr>
            <w:tcW w:w="639" w:type="pct"/>
            <w:vAlign w:val="center"/>
          </w:tcPr>
          <w:p w14:paraId="22FD384D"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4</w:t>
            </w:r>
          </w:p>
        </w:tc>
        <w:tc>
          <w:tcPr>
            <w:tcW w:w="1861" w:type="pct"/>
          </w:tcPr>
          <w:p w14:paraId="67659EBD"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宁波豪雅进出口集团有限</w:t>
            </w:r>
            <w:r>
              <w:rPr>
                <w:rFonts w:ascii="宋体" w:eastAsia="宋体" w:hAnsi="宋体" w:cs="宋体" w:hint="eastAsia"/>
                <w:color w:val="000000" w:themeColor="text1"/>
                <w:sz w:val="24"/>
                <w:szCs w:val="24"/>
              </w:rPr>
              <w:lastRenderedPageBreak/>
              <w:t>公司</w:t>
            </w:r>
          </w:p>
        </w:tc>
        <w:tc>
          <w:tcPr>
            <w:tcW w:w="914" w:type="pct"/>
          </w:tcPr>
          <w:p w14:paraId="40879E6A"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蔡井泉</w:t>
            </w:r>
          </w:p>
        </w:tc>
        <w:tc>
          <w:tcPr>
            <w:tcW w:w="1586" w:type="pct"/>
          </w:tcPr>
          <w:p w14:paraId="2DD5159C"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常务副总裁</w:t>
            </w:r>
          </w:p>
        </w:tc>
      </w:tr>
      <w:tr w:rsidR="00F1391A" w14:paraId="5A0118AE" w14:textId="77777777">
        <w:trPr>
          <w:jc w:val="center"/>
        </w:trPr>
        <w:tc>
          <w:tcPr>
            <w:tcW w:w="639" w:type="pct"/>
            <w:vAlign w:val="center"/>
          </w:tcPr>
          <w:p w14:paraId="4F2CE85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5</w:t>
            </w:r>
          </w:p>
        </w:tc>
        <w:tc>
          <w:tcPr>
            <w:tcW w:w="1861" w:type="pct"/>
          </w:tcPr>
          <w:p w14:paraId="08DA2CDF"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浙江国贸云商控股有限公司</w:t>
            </w:r>
          </w:p>
        </w:tc>
        <w:tc>
          <w:tcPr>
            <w:tcW w:w="914" w:type="pct"/>
          </w:tcPr>
          <w:p w14:paraId="34F823A1"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冯璘琰</w:t>
            </w:r>
          </w:p>
        </w:tc>
        <w:tc>
          <w:tcPr>
            <w:tcW w:w="1586" w:type="pct"/>
          </w:tcPr>
          <w:p w14:paraId="2E7BAF4E"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贸管部经理</w:t>
            </w:r>
          </w:p>
        </w:tc>
      </w:tr>
      <w:tr w:rsidR="00F1391A" w14:paraId="39B5BF2B" w14:textId="77777777">
        <w:trPr>
          <w:jc w:val="center"/>
        </w:trPr>
        <w:tc>
          <w:tcPr>
            <w:tcW w:w="639" w:type="pct"/>
            <w:vAlign w:val="center"/>
          </w:tcPr>
          <w:p w14:paraId="771CA0C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6</w:t>
            </w:r>
          </w:p>
        </w:tc>
        <w:tc>
          <w:tcPr>
            <w:tcW w:w="1861" w:type="pct"/>
          </w:tcPr>
          <w:p w14:paraId="2050DCC5"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深圳市易仓科技有限公司</w:t>
            </w:r>
          </w:p>
        </w:tc>
        <w:tc>
          <w:tcPr>
            <w:tcW w:w="914" w:type="pct"/>
          </w:tcPr>
          <w:p w14:paraId="59322963"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康  山</w:t>
            </w:r>
          </w:p>
        </w:tc>
        <w:tc>
          <w:tcPr>
            <w:tcW w:w="1586" w:type="pct"/>
          </w:tcPr>
          <w:p w14:paraId="746AA12A"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华东区域负责人</w:t>
            </w:r>
          </w:p>
        </w:tc>
      </w:tr>
      <w:tr w:rsidR="00F1391A" w14:paraId="7529A137" w14:textId="77777777">
        <w:trPr>
          <w:jc w:val="center"/>
        </w:trPr>
        <w:tc>
          <w:tcPr>
            <w:tcW w:w="639" w:type="pct"/>
            <w:vAlign w:val="center"/>
          </w:tcPr>
          <w:p w14:paraId="0C73B8A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7</w:t>
            </w:r>
          </w:p>
        </w:tc>
        <w:tc>
          <w:tcPr>
            <w:tcW w:w="1861" w:type="pct"/>
          </w:tcPr>
          <w:p w14:paraId="4E7FA4F3"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中国检验认证集团测试技术有限公司</w:t>
            </w:r>
          </w:p>
        </w:tc>
        <w:tc>
          <w:tcPr>
            <w:tcW w:w="914" w:type="pct"/>
          </w:tcPr>
          <w:p w14:paraId="11E7E6A8"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吴  杨</w:t>
            </w:r>
          </w:p>
        </w:tc>
        <w:tc>
          <w:tcPr>
            <w:tcW w:w="1586" w:type="pct"/>
          </w:tcPr>
          <w:p w14:paraId="08886F7C"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经理</w:t>
            </w:r>
          </w:p>
        </w:tc>
      </w:tr>
    </w:tbl>
    <w:p w14:paraId="591AAB86"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2022年4月22日，《跨境电子商务海外仓运营管理要求》企业调研会召开，标准工作组通过调研行业发展情况，深入了解跨境电子商务海外仓运营管理，根据调研真实情况，落实标准各条款，完善标准草案。</w:t>
      </w:r>
    </w:p>
    <w:p w14:paraId="6F3306EC" w14:textId="17CC5775"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调研企事业名单见表</w:t>
      </w:r>
      <w:r w:rsidR="00AE77A0">
        <w:rPr>
          <w:rFonts w:ascii="宋体" w:eastAsia="宋体" w:hAnsi="宋体" w:cs="宋体"/>
          <w:color w:val="000000" w:themeColor="text1"/>
          <w:sz w:val="28"/>
          <w:szCs w:val="28"/>
        </w:rPr>
        <w:t>3</w:t>
      </w:r>
      <w:r>
        <w:rPr>
          <w:rFonts w:ascii="宋体" w:eastAsia="宋体" w:hAnsi="宋体" w:cs="宋体" w:hint="eastAsia"/>
          <w:color w:val="000000" w:themeColor="text1"/>
          <w:sz w:val="28"/>
          <w:szCs w:val="28"/>
        </w:rPr>
        <w:t>。</w:t>
      </w:r>
    </w:p>
    <w:p w14:paraId="139D845F" w14:textId="684A5974" w:rsidR="00F1391A" w:rsidRDefault="00000000">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表</w:t>
      </w:r>
      <w:r w:rsidR="00AE77A0">
        <w:rPr>
          <w:rFonts w:ascii="宋体" w:eastAsia="宋体" w:hAnsi="宋体" w:cs="宋体"/>
          <w:color w:val="000000" w:themeColor="text1"/>
          <w:sz w:val="28"/>
          <w:szCs w:val="28"/>
        </w:rPr>
        <w:t>3</w:t>
      </w:r>
      <w:r>
        <w:rPr>
          <w:rFonts w:ascii="宋体" w:eastAsia="宋体" w:hAnsi="宋体" w:cs="宋体"/>
          <w:color w:val="000000" w:themeColor="text1"/>
          <w:sz w:val="28"/>
          <w:szCs w:val="28"/>
        </w:rPr>
        <w:t xml:space="preserve"> </w:t>
      </w:r>
      <w:r>
        <w:rPr>
          <w:rFonts w:ascii="宋体" w:eastAsia="宋体" w:hAnsi="宋体" w:cs="宋体" w:hint="eastAsia"/>
          <w:color w:val="000000" w:themeColor="text1"/>
          <w:sz w:val="28"/>
          <w:szCs w:val="28"/>
        </w:rPr>
        <w:t>调研企事业单位名单</w:t>
      </w:r>
    </w:p>
    <w:tbl>
      <w:tblPr>
        <w:tblStyle w:val="aa"/>
        <w:tblW w:w="0" w:type="auto"/>
        <w:tblLook w:val="04A0" w:firstRow="1" w:lastRow="0" w:firstColumn="1" w:lastColumn="0" w:noHBand="0" w:noVBand="1"/>
      </w:tblPr>
      <w:tblGrid>
        <w:gridCol w:w="846"/>
        <w:gridCol w:w="3827"/>
        <w:gridCol w:w="1276"/>
        <w:gridCol w:w="2347"/>
      </w:tblGrid>
      <w:tr w:rsidR="00F1391A" w14:paraId="43040B61" w14:textId="77777777">
        <w:trPr>
          <w:tblHeader/>
        </w:trPr>
        <w:tc>
          <w:tcPr>
            <w:tcW w:w="846" w:type="dxa"/>
          </w:tcPr>
          <w:p w14:paraId="1CEBF513" w14:textId="77777777" w:rsidR="00F1391A" w:rsidRDefault="00000000" w:rsidP="00AE77A0">
            <w:pPr>
              <w:jc w:val="center"/>
              <w:rPr>
                <w:rFonts w:ascii="宋体" w:eastAsia="宋体" w:hAnsi="宋体" w:cs="宋体"/>
                <w:color w:val="000000" w:themeColor="text1"/>
                <w:sz w:val="24"/>
                <w:szCs w:val="24"/>
              </w:rPr>
            </w:pPr>
            <w:r>
              <w:rPr>
                <w:rFonts w:hint="eastAsia"/>
                <w:sz w:val="24"/>
                <w:szCs w:val="24"/>
              </w:rPr>
              <w:t>序号</w:t>
            </w:r>
          </w:p>
        </w:tc>
        <w:tc>
          <w:tcPr>
            <w:tcW w:w="3827" w:type="dxa"/>
          </w:tcPr>
          <w:p w14:paraId="23259519" w14:textId="77777777" w:rsidR="00F1391A" w:rsidRDefault="00000000" w:rsidP="00AE77A0">
            <w:pPr>
              <w:jc w:val="center"/>
              <w:rPr>
                <w:rFonts w:ascii="宋体" w:eastAsia="宋体" w:hAnsi="宋体" w:cs="宋体"/>
                <w:color w:val="000000" w:themeColor="text1"/>
                <w:sz w:val="24"/>
                <w:szCs w:val="24"/>
              </w:rPr>
            </w:pPr>
            <w:r>
              <w:rPr>
                <w:rFonts w:hint="eastAsia"/>
                <w:sz w:val="24"/>
                <w:szCs w:val="24"/>
              </w:rPr>
              <w:t>调研企事业单位</w:t>
            </w:r>
          </w:p>
        </w:tc>
        <w:tc>
          <w:tcPr>
            <w:tcW w:w="1276" w:type="dxa"/>
          </w:tcPr>
          <w:p w14:paraId="73D5A696" w14:textId="77777777" w:rsidR="00F1391A" w:rsidRDefault="00000000" w:rsidP="00AE77A0">
            <w:pPr>
              <w:jc w:val="center"/>
              <w:rPr>
                <w:rFonts w:ascii="宋体" w:eastAsia="宋体" w:hAnsi="宋体" w:cs="宋体"/>
                <w:color w:val="000000" w:themeColor="text1"/>
                <w:sz w:val="24"/>
                <w:szCs w:val="24"/>
              </w:rPr>
            </w:pPr>
            <w:r>
              <w:rPr>
                <w:rFonts w:hint="eastAsia"/>
                <w:sz w:val="24"/>
                <w:szCs w:val="24"/>
              </w:rPr>
              <w:t>调研人</w:t>
            </w:r>
          </w:p>
        </w:tc>
        <w:tc>
          <w:tcPr>
            <w:tcW w:w="2347" w:type="dxa"/>
          </w:tcPr>
          <w:p w14:paraId="6664C5C5" w14:textId="77777777" w:rsidR="00F1391A" w:rsidRDefault="00000000" w:rsidP="00AE77A0">
            <w:pPr>
              <w:jc w:val="center"/>
              <w:rPr>
                <w:rFonts w:ascii="宋体" w:eastAsia="宋体" w:hAnsi="宋体" w:cs="宋体"/>
                <w:color w:val="000000" w:themeColor="text1"/>
                <w:sz w:val="24"/>
                <w:szCs w:val="24"/>
              </w:rPr>
            </w:pPr>
            <w:r>
              <w:rPr>
                <w:rFonts w:hint="eastAsia"/>
                <w:sz w:val="24"/>
                <w:szCs w:val="24"/>
              </w:rPr>
              <w:t>职务</w:t>
            </w:r>
          </w:p>
        </w:tc>
      </w:tr>
      <w:tr w:rsidR="00F1391A" w14:paraId="6B0BFB9A" w14:textId="77777777">
        <w:tc>
          <w:tcPr>
            <w:tcW w:w="846" w:type="dxa"/>
          </w:tcPr>
          <w:p w14:paraId="0D3568E6"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3827" w:type="dxa"/>
          </w:tcPr>
          <w:p w14:paraId="5505FF2B" w14:textId="77777777" w:rsidR="00F1391A" w:rsidRDefault="00000000">
            <w:pPr>
              <w:rPr>
                <w:rFonts w:ascii="宋体" w:eastAsia="宋体" w:hAnsi="宋体" w:cs="宋体"/>
                <w:color w:val="000000" w:themeColor="text1"/>
                <w:sz w:val="24"/>
                <w:szCs w:val="24"/>
              </w:rPr>
            </w:pPr>
            <w:r>
              <w:rPr>
                <w:rFonts w:hint="eastAsia"/>
                <w:sz w:val="24"/>
                <w:szCs w:val="24"/>
              </w:rPr>
              <w:t>杭州跨境电子商务协会</w:t>
            </w:r>
          </w:p>
        </w:tc>
        <w:tc>
          <w:tcPr>
            <w:tcW w:w="1276" w:type="dxa"/>
          </w:tcPr>
          <w:p w14:paraId="621AF6A0" w14:textId="77777777" w:rsidR="00F1391A" w:rsidRDefault="00000000">
            <w:pPr>
              <w:rPr>
                <w:rFonts w:ascii="宋体" w:eastAsia="宋体" w:hAnsi="宋体" w:cs="宋体"/>
                <w:color w:val="000000" w:themeColor="text1"/>
                <w:sz w:val="24"/>
                <w:szCs w:val="24"/>
              </w:rPr>
            </w:pPr>
            <w:r>
              <w:rPr>
                <w:rFonts w:hint="eastAsia"/>
                <w:sz w:val="24"/>
                <w:szCs w:val="24"/>
              </w:rPr>
              <w:t>李星慧</w:t>
            </w:r>
          </w:p>
        </w:tc>
        <w:tc>
          <w:tcPr>
            <w:tcW w:w="2347" w:type="dxa"/>
          </w:tcPr>
          <w:p w14:paraId="3F744871" w14:textId="77777777" w:rsidR="00F1391A" w:rsidRDefault="00000000">
            <w:pPr>
              <w:rPr>
                <w:rFonts w:ascii="宋体" w:eastAsia="宋体" w:hAnsi="宋体" w:cs="宋体"/>
                <w:color w:val="000000" w:themeColor="text1"/>
                <w:sz w:val="24"/>
                <w:szCs w:val="24"/>
              </w:rPr>
            </w:pPr>
            <w:r>
              <w:rPr>
                <w:rFonts w:hint="eastAsia"/>
                <w:sz w:val="24"/>
                <w:szCs w:val="24"/>
              </w:rPr>
              <w:t>秘书长</w:t>
            </w:r>
          </w:p>
        </w:tc>
      </w:tr>
      <w:tr w:rsidR="00F1391A" w14:paraId="4FB517E8" w14:textId="77777777">
        <w:tc>
          <w:tcPr>
            <w:tcW w:w="846" w:type="dxa"/>
          </w:tcPr>
          <w:p w14:paraId="45C03A02"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3827" w:type="dxa"/>
          </w:tcPr>
          <w:p w14:paraId="7A7E2A53" w14:textId="77777777" w:rsidR="00F1391A" w:rsidRDefault="00000000">
            <w:pPr>
              <w:rPr>
                <w:rFonts w:ascii="宋体" w:eastAsia="宋体" w:hAnsi="宋体" w:cs="宋体"/>
                <w:color w:val="000000" w:themeColor="text1"/>
                <w:sz w:val="24"/>
                <w:szCs w:val="24"/>
              </w:rPr>
            </w:pPr>
            <w:r>
              <w:rPr>
                <w:rFonts w:hint="eastAsia"/>
                <w:sz w:val="24"/>
                <w:szCs w:val="24"/>
              </w:rPr>
              <w:t>中国（浙江）自由贸易试验区杭州创新发展中心</w:t>
            </w:r>
          </w:p>
        </w:tc>
        <w:tc>
          <w:tcPr>
            <w:tcW w:w="1276" w:type="dxa"/>
          </w:tcPr>
          <w:p w14:paraId="552ABCEB" w14:textId="77777777" w:rsidR="00F1391A" w:rsidRDefault="00000000">
            <w:pPr>
              <w:rPr>
                <w:rFonts w:ascii="宋体" w:eastAsia="宋体" w:hAnsi="宋体" w:cs="宋体"/>
                <w:color w:val="000000" w:themeColor="text1"/>
                <w:sz w:val="24"/>
                <w:szCs w:val="24"/>
              </w:rPr>
            </w:pPr>
            <w:r>
              <w:rPr>
                <w:rFonts w:hint="eastAsia"/>
                <w:sz w:val="24"/>
                <w:szCs w:val="24"/>
              </w:rPr>
              <w:t>丁玲玲</w:t>
            </w:r>
          </w:p>
        </w:tc>
        <w:tc>
          <w:tcPr>
            <w:tcW w:w="2347" w:type="dxa"/>
          </w:tcPr>
          <w:p w14:paraId="639E6C7E" w14:textId="77777777" w:rsidR="00F1391A" w:rsidRDefault="00000000">
            <w:pPr>
              <w:rPr>
                <w:rFonts w:ascii="宋体" w:eastAsia="宋体" w:hAnsi="宋体" w:cs="宋体"/>
                <w:color w:val="000000" w:themeColor="text1"/>
                <w:sz w:val="24"/>
                <w:szCs w:val="24"/>
              </w:rPr>
            </w:pPr>
            <w:r>
              <w:rPr>
                <w:rFonts w:hint="eastAsia"/>
                <w:sz w:val="24"/>
                <w:szCs w:val="24"/>
              </w:rPr>
              <w:t>科长</w:t>
            </w:r>
          </w:p>
        </w:tc>
      </w:tr>
      <w:tr w:rsidR="00F1391A" w14:paraId="1BA001E7" w14:textId="77777777">
        <w:tc>
          <w:tcPr>
            <w:tcW w:w="846" w:type="dxa"/>
          </w:tcPr>
          <w:p w14:paraId="7162FBF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3827" w:type="dxa"/>
          </w:tcPr>
          <w:p w14:paraId="7D692704" w14:textId="77777777" w:rsidR="00F1391A" w:rsidRDefault="00000000">
            <w:pPr>
              <w:rPr>
                <w:sz w:val="24"/>
                <w:szCs w:val="24"/>
              </w:rPr>
            </w:pPr>
            <w:r>
              <w:rPr>
                <w:rFonts w:hint="eastAsia"/>
                <w:sz w:val="24"/>
                <w:szCs w:val="24"/>
              </w:rPr>
              <w:t>文鼎供应链管理（上海）有限公司（杭州泛捷供应链管理有限公司）</w:t>
            </w:r>
          </w:p>
        </w:tc>
        <w:tc>
          <w:tcPr>
            <w:tcW w:w="1276" w:type="dxa"/>
          </w:tcPr>
          <w:p w14:paraId="460AC10F" w14:textId="77777777" w:rsidR="00F1391A" w:rsidRDefault="00000000">
            <w:pPr>
              <w:rPr>
                <w:rFonts w:ascii="宋体" w:eastAsia="宋体" w:hAnsi="宋体" w:cs="宋体"/>
                <w:color w:val="000000" w:themeColor="text1"/>
                <w:sz w:val="24"/>
                <w:szCs w:val="24"/>
              </w:rPr>
            </w:pPr>
            <w:r>
              <w:rPr>
                <w:rFonts w:hint="eastAsia"/>
                <w:sz w:val="24"/>
                <w:szCs w:val="24"/>
              </w:rPr>
              <w:t>陈娅琪</w:t>
            </w:r>
          </w:p>
        </w:tc>
        <w:tc>
          <w:tcPr>
            <w:tcW w:w="2347" w:type="dxa"/>
          </w:tcPr>
          <w:p w14:paraId="259D38FD" w14:textId="77777777" w:rsidR="00F1391A" w:rsidRDefault="00000000">
            <w:pPr>
              <w:rPr>
                <w:rFonts w:ascii="宋体" w:eastAsia="宋体" w:hAnsi="宋体" w:cs="宋体"/>
                <w:color w:val="000000" w:themeColor="text1"/>
                <w:sz w:val="24"/>
                <w:szCs w:val="24"/>
              </w:rPr>
            </w:pPr>
            <w:r>
              <w:rPr>
                <w:rFonts w:hint="eastAsia"/>
                <w:sz w:val="24"/>
                <w:szCs w:val="24"/>
              </w:rPr>
              <w:t>出口运营总监</w:t>
            </w:r>
          </w:p>
        </w:tc>
      </w:tr>
      <w:tr w:rsidR="00F1391A" w14:paraId="0FA67B09" w14:textId="77777777">
        <w:tc>
          <w:tcPr>
            <w:tcW w:w="846" w:type="dxa"/>
          </w:tcPr>
          <w:p w14:paraId="6475B30A"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3827" w:type="dxa"/>
          </w:tcPr>
          <w:p w14:paraId="12626259" w14:textId="77777777" w:rsidR="00F1391A" w:rsidRDefault="00000000">
            <w:pPr>
              <w:rPr>
                <w:rFonts w:ascii="宋体" w:eastAsia="宋体" w:hAnsi="宋体" w:cs="宋体"/>
                <w:color w:val="000000" w:themeColor="text1"/>
                <w:sz w:val="24"/>
                <w:szCs w:val="24"/>
              </w:rPr>
            </w:pPr>
            <w:r>
              <w:rPr>
                <w:rFonts w:hint="eastAsia"/>
                <w:sz w:val="24"/>
                <w:szCs w:val="24"/>
              </w:rPr>
              <w:t>杭州乐链网络科技有限公司</w:t>
            </w:r>
          </w:p>
        </w:tc>
        <w:tc>
          <w:tcPr>
            <w:tcW w:w="1276" w:type="dxa"/>
          </w:tcPr>
          <w:p w14:paraId="6363B065" w14:textId="77777777" w:rsidR="00F1391A" w:rsidRDefault="00000000">
            <w:pPr>
              <w:rPr>
                <w:rFonts w:ascii="宋体" w:eastAsia="宋体" w:hAnsi="宋体" w:cs="宋体"/>
                <w:color w:val="000000" w:themeColor="text1"/>
                <w:sz w:val="24"/>
                <w:szCs w:val="24"/>
              </w:rPr>
            </w:pPr>
            <w:r>
              <w:rPr>
                <w:rFonts w:hint="eastAsia"/>
                <w:sz w:val="24"/>
                <w:szCs w:val="24"/>
              </w:rPr>
              <w:t>王薇</w:t>
            </w:r>
          </w:p>
        </w:tc>
        <w:tc>
          <w:tcPr>
            <w:tcW w:w="2347" w:type="dxa"/>
          </w:tcPr>
          <w:p w14:paraId="0272F826" w14:textId="77777777" w:rsidR="00F1391A" w:rsidRDefault="00000000">
            <w:pPr>
              <w:rPr>
                <w:rFonts w:ascii="宋体" w:eastAsia="宋体" w:hAnsi="宋体" w:cs="宋体"/>
                <w:color w:val="000000" w:themeColor="text1"/>
                <w:sz w:val="24"/>
                <w:szCs w:val="24"/>
              </w:rPr>
            </w:pPr>
            <w:r>
              <w:rPr>
                <w:rFonts w:hint="eastAsia"/>
                <w:sz w:val="24"/>
                <w:szCs w:val="24"/>
              </w:rPr>
              <w:t>创始人</w:t>
            </w:r>
          </w:p>
        </w:tc>
      </w:tr>
      <w:tr w:rsidR="00F1391A" w14:paraId="07B4B3C0" w14:textId="77777777">
        <w:tc>
          <w:tcPr>
            <w:tcW w:w="846" w:type="dxa"/>
          </w:tcPr>
          <w:p w14:paraId="00CAC8B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p>
        </w:tc>
        <w:tc>
          <w:tcPr>
            <w:tcW w:w="3827" w:type="dxa"/>
          </w:tcPr>
          <w:p w14:paraId="7E82C0AF" w14:textId="77777777" w:rsidR="00F1391A" w:rsidRDefault="00000000">
            <w:pPr>
              <w:rPr>
                <w:rFonts w:ascii="宋体" w:eastAsia="宋体" w:hAnsi="宋体" w:cs="宋体"/>
                <w:color w:val="000000" w:themeColor="text1"/>
                <w:sz w:val="24"/>
                <w:szCs w:val="24"/>
              </w:rPr>
            </w:pPr>
            <w:r>
              <w:rPr>
                <w:rFonts w:hint="eastAsia"/>
                <w:sz w:val="24"/>
                <w:szCs w:val="24"/>
              </w:rPr>
              <w:t>宁波发现国际物流有限公司</w:t>
            </w:r>
          </w:p>
        </w:tc>
        <w:tc>
          <w:tcPr>
            <w:tcW w:w="1276" w:type="dxa"/>
          </w:tcPr>
          <w:p w14:paraId="79270038" w14:textId="77777777" w:rsidR="00F1391A" w:rsidRDefault="00000000">
            <w:pPr>
              <w:rPr>
                <w:rFonts w:ascii="宋体" w:eastAsia="宋体" w:hAnsi="宋体" w:cs="宋体"/>
                <w:color w:val="000000" w:themeColor="text1"/>
                <w:sz w:val="24"/>
                <w:szCs w:val="24"/>
              </w:rPr>
            </w:pPr>
            <w:r>
              <w:rPr>
                <w:rFonts w:hint="eastAsia"/>
                <w:sz w:val="24"/>
                <w:szCs w:val="24"/>
              </w:rPr>
              <w:t>周文海</w:t>
            </w:r>
          </w:p>
        </w:tc>
        <w:tc>
          <w:tcPr>
            <w:tcW w:w="2347" w:type="dxa"/>
          </w:tcPr>
          <w:p w14:paraId="68405974" w14:textId="77777777" w:rsidR="00F1391A" w:rsidRDefault="00000000">
            <w:pPr>
              <w:rPr>
                <w:rFonts w:ascii="宋体" w:eastAsia="宋体" w:hAnsi="宋体" w:cs="宋体"/>
                <w:color w:val="000000" w:themeColor="text1"/>
                <w:sz w:val="24"/>
                <w:szCs w:val="24"/>
              </w:rPr>
            </w:pPr>
            <w:r>
              <w:rPr>
                <w:rFonts w:hint="eastAsia"/>
                <w:sz w:val="24"/>
                <w:szCs w:val="24"/>
              </w:rPr>
              <w:t>副总裁</w:t>
            </w:r>
          </w:p>
        </w:tc>
      </w:tr>
      <w:tr w:rsidR="00F1391A" w14:paraId="18F1C5F8" w14:textId="77777777">
        <w:tc>
          <w:tcPr>
            <w:tcW w:w="846" w:type="dxa"/>
          </w:tcPr>
          <w:p w14:paraId="3A6082D9"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3827" w:type="dxa"/>
          </w:tcPr>
          <w:p w14:paraId="23889E38" w14:textId="77777777" w:rsidR="00F1391A" w:rsidRDefault="00000000">
            <w:pPr>
              <w:rPr>
                <w:rFonts w:ascii="宋体" w:eastAsia="宋体" w:hAnsi="宋体" w:cs="宋体"/>
                <w:color w:val="000000" w:themeColor="text1"/>
                <w:sz w:val="24"/>
                <w:szCs w:val="24"/>
              </w:rPr>
            </w:pPr>
            <w:r>
              <w:rPr>
                <w:rFonts w:hint="eastAsia"/>
                <w:sz w:val="24"/>
                <w:szCs w:val="24"/>
              </w:rPr>
              <w:t>宁波豪雅进出口集团有限公司</w:t>
            </w:r>
          </w:p>
        </w:tc>
        <w:tc>
          <w:tcPr>
            <w:tcW w:w="1276" w:type="dxa"/>
          </w:tcPr>
          <w:p w14:paraId="4B2A8696" w14:textId="77777777" w:rsidR="00F1391A" w:rsidRDefault="00000000">
            <w:pPr>
              <w:rPr>
                <w:rFonts w:ascii="宋体" w:eastAsia="宋体" w:hAnsi="宋体" w:cs="宋体"/>
                <w:color w:val="000000" w:themeColor="text1"/>
                <w:sz w:val="24"/>
                <w:szCs w:val="24"/>
              </w:rPr>
            </w:pPr>
            <w:r>
              <w:rPr>
                <w:rFonts w:hint="eastAsia"/>
                <w:sz w:val="24"/>
                <w:szCs w:val="24"/>
              </w:rPr>
              <w:t>蔡井泉</w:t>
            </w:r>
          </w:p>
        </w:tc>
        <w:tc>
          <w:tcPr>
            <w:tcW w:w="2347" w:type="dxa"/>
          </w:tcPr>
          <w:p w14:paraId="397A03D5" w14:textId="77777777" w:rsidR="00F1391A" w:rsidRDefault="00000000">
            <w:pPr>
              <w:rPr>
                <w:rFonts w:ascii="宋体" w:eastAsia="宋体" w:hAnsi="宋体" w:cs="宋体"/>
                <w:color w:val="000000" w:themeColor="text1"/>
                <w:sz w:val="24"/>
                <w:szCs w:val="24"/>
              </w:rPr>
            </w:pPr>
            <w:r>
              <w:rPr>
                <w:rFonts w:hint="eastAsia"/>
                <w:sz w:val="24"/>
                <w:szCs w:val="24"/>
              </w:rPr>
              <w:t>常务副总</w:t>
            </w:r>
          </w:p>
        </w:tc>
      </w:tr>
      <w:tr w:rsidR="00F1391A" w14:paraId="7A6D3581" w14:textId="77777777">
        <w:tc>
          <w:tcPr>
            <w:tcW w:w="846" w:type="dxa"/>
          </w:tcPr>
          <w:p w14:paraId="0E44686E"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p>
        </w:tc>
        <w:tc>
          <w:tcPr>
            <w:tcW w:w="3827" w:type="dxa"/>
          </w:tcPr>
          <w:p w14:paraId="7166F350" w14:textId="77777777" w:rsidR="00F1391A" w:rsidRDefault="00000000">
            <w:pPr>
              <w:rPr>
                <w:rFonts w:ascii="宋体" w:eastAsia="宋体" w:hAnsi="宋体" w:cs="宋体"/>
                <w:color w:val="000000" w:themeColor="text1"/>
                <w:sz w:val="24"/>
                <w:szCs w:val="24"/>
              </w:rPr>
            </w:pPr>
            <w:r>
              <w:rPr>
                <w:rFonts w:hint="eastAsia"/>
                <w:sz w:val="24"/>
                <w:szCs w:val="24"/>
              </w:rPr>
              <w:t>宁波豪雅进出口集团有限公司</w:t>
            </w:r>
          </w:p>
        </w:tc>
        <w:tc>
          <w:tcPr>
            <w:tcW w:w="1276" w:type="dxa"/>
          </w:tcPr>
          <w:p w14:paraId="15913C7A" w14:textId="77777777" w:rsidR="00F1391A" w:rsidRDefault="00000000">
            <w:pPr>
              <w:rPr>
                <w:rFonts w:ascii="宋体" w:eastAsia="宋体" w:hAnsi="宋体" w:cs="宋体"/>
                <w:color w:val="000000" w:themeColor="text1"/>
                <w:sz w:val="24"/>
                <w:szCs w:val="24"/>
              </w:rPr>
            </w:pPr>
            <w:r>
              <w:rPr>
                <w:rFonts w:hint="eastAsia"/>
                <w:sz w:val="24"/>
                <w:szCs w:val="24"/>
              </w:rPr>
              <w:t>郑东艺</w:t>
            </w:r>
          </w:p>
        </w:tc>
        <w:tc>
          <w:tcPr>
            <w:tcW w:w="2347" w:type="dxa"/>
          </w:tcPr>
          <w:p w14:paraId="7FC9C3E5" w14:textId="77777777" w:rsidR="00F1391A" w:rsidRDefault="00000000">
            <w:pPr>
              <w:rPr>
                <w:rFonts w:ascii="宋体" w:eastAsia="宋体" w:hAnsi="宋体" w:cs="宋体"/>
                <w:color w:val="000000" w:themeColor="text1"/>
                <w:sz w:val="24"/>
                <w:szCs w:val="24"/>
              </w:rPr>
            </w:pPr>
            <w:r>
              <w:rPr>
                <w:rFonts w:hint="eastAsia"/>
                <w:sz w:val="24"/>
                <w:szCs w:val="24"/>
              </w:rPr>
              <w:t>主管</w:t>
            </w:r>
          </w:p>
        </w:tc>
      </w:tr>
      <w:tr w:rsidR="00F1391A" w14:paraId="06304215" w14:textId="77777777">
        <w:tc>
          <w:tcPr>
            <w:tcW w:w="846" w:type="dxa"/>
          </w:tcPr>
          <w:p w14:paraId="4AAA85E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c>
          <w:tcPr>
            <w:tcW w:w="3827" w:type="dxa"/>
          </w:tcPr>
          <w:p w14:paraId="0ADEF7DC" w14:textId="77777777" w:rsidR="00F1391A" w:rsidRDefault="00000000">
            <w:pPr>
              <w:rPr>
                <w:rFonts w:ascii="宋体" w:eastAsia="宋体" w:hAnsi="宋体" w:cs="宋体"/>
                <w:color w:val="000000" w:themeColor="text1"/>
                <w:sz w:val="24"/>
                <w:szCs w:val="24"/>
              </w:rPr>
            </w:pPr>
            <w:r>
              <w:rPr>
                <w:rFonts w:hint="eastAsia"/>
                <w:sz w:val="24"/>
                <w:szCs w:val="24"/>
              </w:rPr>
              <w:t>乐仓信息科技有限公司（乐歌海外仓）</w:t>
            </w:r>
          </w:p>
        </w:tc>
        <w:tc>
          <w:tcPr>
            <w:tcW w:w="1276" w:type="dxa"/>
          </w:tcPr>
          <w:p w14:paraId="26D774B6" w14:textId="77777777" w:rsidR="00F1391A" w:rsidRDefault="00000000">
            <w:pPr>
              <w:rPr>
                <w:rFonts w:ascii="宋体" w:eastAsia="宋体" w:hAnsi="宋体" w:cs="宋体"/>
                <w:color w:val="000000" w:themeColor="text1"/>
                <w:sz w:val="24"/>
                <w:szCs w:val="24"/>
              </w:rPr>
            </w:pPr>
            <w:r>
              <w:rPr>
                <w:rFonts w:hint="eastAsia"/>
                <w:sz w:val="24"/>
                <w:szCs w:val="24"/>
              </w:rPr>
              <w:t>朱英英</w:t>
            </w:r>
          </w:p>
        </w:tc>
        <w:tc>
          <w:tcPr>
            <w:tcW w:w="2347" w:type="dxa"/>
          </w:tcPr>
          <w:p w14:paraId="32A53007" w14:textId="77777777" w:rsidR="00F1391A" w:rsidRDefault="00000000">
            <w:pPr>
              <w:rPr>
                <w:rFonts w:ascii="宋体" w:eastAsia="宋体" w:hAnsi="宋体" w:cs="宋体"/>
                <w:color w:val="000000" w:themeColor="text1"/>
                <w:sz w:val="24"/>
                <w:szCs w:val="24"/>
              </w:rPr>
            </w:pPr>
            <w:r>
              <w:rPr>
                <w:rFonts w:hint="eastAsia"/>
                <w:sz w:val="24"/>
                <w:szCs w:val="24"/>
              </w:rPr>
              <w:t>市场部总监</w:t>
            </w:r>
          </w:p>
        </w:tc>
      </w:tr>
      <w:tr w:rsidR="00F1391A" w14:paraId="0BE72915" w14:textId="77777777">
        <w:tc>
          <w:tcPr>
            <w:tcW w:w="846" w:type="dxa"/>
          </w:tcPr>
          <w:p w14:paraId="0463C253"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p>
        </w:tc>
        <w:tc>
          <w:tcPr>
            <w:tcW w:w="3827" w:type="dxa"/>
          </w:tcPr>
          <w:p w14:paraId="0222A174" w14:textId="77777777" w:rsidR="00F1391A" w:rsidRDefault="00000000">
            <w:pPr>
              <w:rPr>
                <w:rFonts w:ascii="宋体" w:eastAsia="宋体" w:hAnsi="宋体" w:cs="宋体"/>
                <w:color w:val="000000" w:themeColor="text1"/>
                <w:sz w:val="24"/>
                <w:szCs w:val="24"/>
              </w:rPr>
            </w:pPr>
            <w:r>
              <w:rPr>
                <w:rFonts w:hint="eastAsia"/>
                <w:sz w:val="24"/>
                <w:szCs w:val="24"/>
              </w:rPr>
              <w:t>杭州菜鸟供应链管理有限公司</w:t>
            </w:r>
          </w:p>
        </w:tc>
        <w:tc>
          <w:tcPr>
            <w:tcW w:w="1276" w:type="dxa"/>
          </w:tcPr>
          <w:p w14:paraId="05989492" w14:textId="77777777" w:rsidR="00F1391A" w:rsidRDefault="00000000">
            <w:pPr>
              <w:rPr>
                <w:rFonts w:ascii="宋体" w:eastAsia="宋体" w:hAnsi="宋体" w:cs="宋体"/>
                <w:color w:val="000000" w:themeColor="text1"/>
                <w:sz w:val="24"/>
                <w:szCs w:val="24"/>
              </w:rPr>
            </w:pPr>
            <w:r>
              <w:rPr>
                <w:rFonts w:hint="eastAsia"/>
                <w:sz w:val="24"/>
                <w:szCs w:val="24"/>
              </w:rPr>
              <w:t>王冠</w:t>
            </w:r>
          </w:p>
        </w:tc>
        <w:tc>
          <w:tcPr>
            <w:tcW w:w="2347" w:type="dxa"/>
          </w:tcPr>
          <w:p w14:paraId="498845B6" w14:textId="77777777" w:rsidR="00F1391A" w:rsidRDefault="00000000">
            <w:pPr>
              <w:rPr>
                <w:rFonts w:ascii="宋体" w:eastAsia="宋体" w:hAnsi="宋体" w:cs="宋体"/>
                <w:color w:val="000000" w:themeColor="text1"/>
                <w:sz w:val="24"/>
                <w:szCs w:val="24"/>
              </w:rPr>
            </w:pPr>
            <w:r>
              <w:rPr>
                <w:rFonts w:hint="eastAsia"/>
                <w:sz w:val="24"/>
                <w:szCs w:val="24"/>
              </w:rPr>
              <w:t>物流行业运营</w:t>
            </w:r>
          </w:p>
        </w:tc>
      </w:tr>
      <w:tr w:rsidR="00F1391A" w14:paraId="2863A985" w14:textId="77777777">
        <w:tc>
          <w:tcPr>
            <w:tcW w:w="846" w:type="dxa"/>
          </w:tcPr>
          <w:p w14:paraId="3E1FCA3E"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p>
        </w:tc>
        <w:tc>
          <w:tcPr>
            <w:tcW w:w="3827" w:type="dxa"/>
          </w:tcPr>
          <w:p w14:paraId="649E8E87" w14:textId="77777777" w:rsidR="00F1391A" w:rsidRDefault="00000000">
            <w:pPr>
              <w:rPr>
                <w:rFonts w:ascii="宋体" w:eastAsia="宋体" w:hAnsi="宋体" w:cs="宋体"/>
                <w:color w:val="000000" w:themeColor="text1"/>
                <w:sz w:val="24"/>
                <w:szCs w:val="24"/>
              </w:rPr>
            </w:pPr>
            <w:r>
              <w:rPr>
                <w:rFonts w:hint="eastAsia"/>
                <w:sz w:val="24"/>
                <w:szCs w:val="24"/>
              </w:rPr>
              <w:t>深圳市易仓科技有限公司</w:t>
            </w:r>
          </w:p>
        </w:tc>
        <w:tc>
          <w:tcPr>
            <w:tcW w:w="1276" w:type="dxa"/>
          </w:tcPr>
          <w:p w14:paraId="31CEC15D" w14:textId="77777777" w:rsidR="00F1391A" w:rsidRDefault="00000000">
            <w:pPr>
              <w:rPr>
                <w:rFonts w:ascii="宋体" w:eastAsia="宋体" w:hAnsi="宋体" w:cs="宋体"/>
                <w:color w:val="000000" w:themeColor="text1"/>
                <w:sz w:val="24"/>
                <w:szCs w:val="24"/>
              </w:rPr>
            </w:pPr>
            <w:r>
              <w:rPr>
                <w:rFonts w:hint="eastAsia"/>
                <w:sz w:val="24"/>
                <w:szCs w:val="24"/>
              </w:rPr>
              <w:t>康山</w:t>
            </w:r>
          </w:p>
        </w:tc>
        <w:tc>
          <w:tcPr>
            <w:tcW w:w="2347" w:type="dxa"/>
          </w:tcPr>
          <w:p w14:paraId="63DCCAF9" w14:textId="77777777" w:rsidR="00F1391A" w:rsidRDefault="00000000">
            <w:pPr>
              <w:rPr>
                <w:rFonts w:ascii="宋体" w:eastAsia="宋体" w:hAnsi="宋体" w:cs="宋体"/>
                <w:color w:val="000000" w:themeColor="text1"/>
                <w:sz w:val="24"/>
                <w:szCs w:val="24"/>
              </w:rPr>
            </w:pPr>
            <w:r>
              <w:rPr>
                <w:rFonts w:hint="eastAsia"/>
                <w:sz w:val="24"/>
                <w:szCs w:val="24"/>
              </w:rPr>
              <w:t>华东区域负责人</w:t>
            </w:r>
          </w:p>
        </w:tc>
      </w:tr>
      <w:tr w:rsidR="00F1391A" w14:paraId="4FFE94E0" w14:textId="77777777">
        <w:tc>
          <w:tcPr>
            <w:tcW w:w="846" w:type="dxa"/>
          </w:tcPr>
          <w:p w14:paraId="126B1ED9"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w:t>
            </w:r>
          </w:p>
        </w:tc>
        <w:tc>
          <w:tcPr>
            <w:tcW w:w="3827" w:type="dxa"/>
          </w:tcPr>
          <w:p w14:paraId="328B21E8" w14:textId="77777777" w:rsidR="00F1391A" w:rsidRDefault="00000000">
            <w:pPr>
              <w:rPr>
                <w:rFonts w:ascii="宋体" w:eastAsia="宋体" w:hAnsi="宋体" w:cs="宋体"/>
                <w:color w:val="000000" w:themeColor="text1"/>
                <w:sz w:val="24"/>
                <w:szCs w:val="24"/>
              </w:rPr>
            </w:pPr>
            <w:r>
              <w:rPr>
                <w:rFonts w:hint="eastAsia"/>
                <w:sz w:val="24"/>
                <w:szCs w:val="24"/>
              </w:rPr>
              <w:t>深圳市万邑通信息科技有限公司</w:t>
            </w:r>
          </w:p>
        </w:tc>
        <w:tc>
          <w:tcPr>
            <w:tcW w:w="1276" w:type="dxa"/>
          </w:tcPr>
          <w:p w14:paraId="1EA0882A" w14:textId="77777777" w:rsidR="00F1391A" w:rsidRDefault="00000000">
            <w:pPr>
              <w:rPr>
                <w:rFonts w:ascii="宋体" w:eastAsia="宋体" w:hAnsi="宋体" w:cs="宋体"/>
                <w:color w:val="000000" w:themeColor="text1"/>
                <w:sz w:val="24"/>
                <w:szCs w:val="24"/>
              </w:rPr>
            </w:pPr>
            <w:r>
              <w:rPr>
                <w:rFonts w:hint="eastAsia"/>
                <w:sz w:val="24"/>
                <w:szCs w:val="24"/>
              </w:rPr>
              <w:t>黄欣</w:t>
            </w:r>
          </w:p>
        </w:tc>
        <w:tc>
          <w:tcPr>
            <w:tcW w:w="2347" w:type="dxa"/>
          </w:tcPr>
          <w:p w14:paraId="0F9486A8" w14:textId="77777777" w:rsidR="00F1391A" w:rsidRDefault="00000000">
            <w:pPr>
              <w:rPr>
                <w:rFonts w:ascii="宋体" w:eastAsia="宋体" w:hAnsi="宋体" w:cs="宋体"/>
                <w:color w:val="000000" w:themeColor="text1"/>
                <w:sz w:val="24"/>
                <w:szCs w:val="24"/>
              </w:rPr>
            </w:pPr>
            <w:r>
              <w:rPr>
                <w:rFonts w:hint="eastAsia"/>
                <w:sz w:val="24"/>
                <w:szCs w:val="24"/>
              </w:rPr>
              <w:t>生态伙伴发展经理</w:t>
            </w:r>
          </w:p>
        </w:tc>
      </w:tr>
      <w:tr w:rsidR="00F1391A" w14:paraId="218A6656" w14:textId="77777777">
        <w:tc>
          <w:tcPr>
            <w:tcW w:w="846" w:type="dxa"/>
          </w:tcPr>
          <w:p w14:paraId="74A237E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w:t>
            </w:r>
          </w:p>
        </w:tc>
        <w:tc>
          <w:tcPr>
            <w:tcW w:w="3827" w:type="dxa"/>
          </w:tcPr>
          <w:p w14:paraId="0E4793A7" w14:textId="77777777" w:rsidR="00F1391A" w:rsidRDefault="00000000">
            <w:pPr>
              <w:rPr>
                <w:rFonts w:ascii="宋体" w:eastAsia="宋体" w:hAnsi="宋体" w:cs="宋体"/>
                <w:color w:val="000000" w:themeColor="text1"/>
                <w:sz w:val="24"/>
                <w:szCs w:val="24"/>
              </w:rPr>
            </w:pPr>
            <w:r>
              <w:rPr>
                <w:rFonts w:hint="eastAsia"/>
                <w:sz w:val="24"/>
                <w:szCs w:val="24"/>
              </w:rPr>
              <w:t>深圳一海通全球供应链管理有限公司</w:t>
            </w:r>
          </w:p>
        </w:tc>
        <w:tc>
          <w:tcPr>
            <w:tcW w:w="1276" w:type="dxa"/>
          </w:tcPr>
          <w:p w14:paraId="6AF83586" w14:textId="77777777" w:rsidR="00F1391A" w:rsidRDefault="00000000">
            <w:pPr>
              <w:rPr>
                <w:rFonts w:ascii="宋体" w:eastAsia="宋体" w:hAnsi="宋体" w:cs="宋体"/>
                <w:color w:val="000000" w:themeColor="text1"/>
                <w:sz w:val="24"/>
                <w:szCs w:val="24"/>
              </w:rPr>
            </w:pPr>
            <w:r>
              <w:rPr>
                <w:rFonts w:hint="eastAsia"/>
                <w:sz w:val="24"/>
                <w:szCs w:val="24"/>
              </w:rPr>
              <w:t>朱少伟</w:t>
            </w:r>
          </w:p>
        </w:tc>
        <w:tc>
          <w:tcPr>
            <w:tcW w:w="2347" w:type="dxa"/>
          </w:tcPr>
          <w:p w14:paraId="4F2A36F0" w14:textId="77777777" w:rsidR="00F1391A" w:rsidRDefault="00000000">
            <w:pPr>
              <w:rPr>
                <w:rFonts w:ascii="宋体" w:eastAsia="宋体" w:hAnsi="宋体" w:cs="宋体"/>
                <w:color w:val="000000" w:themeColor="text1"/>
                <w:sz w:val="24"/>
                <w:szCs w:val="24"/>
              </w:rPr>
            </w:pPr>
            <w:r>
              <w:rPr>
                <w:rFonts w:hint="eastAsia"/>
                <w:sz w:val="24"/>
                <w:szCs w:val="24"/>
              </w:rPr>
              <w:t>营销经理</w:t>
            </w:r>
          </w:p>
        </w:tc>
      </w:tr>
      <w:tr w:rsidR="00F1391A" w14:paraId="0379916B" w14:textId="77777777">
        <w:tc>
          <w:tcPr>
            <w:tcW w:w="846" w:type="dxa"/>
          </w:tcPr>
          <w:p w14:paraId="5584C03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w:t>
            </w:r>
          </w:p>
        </w:tc>
        <w:tc>
          <w:tcPr>
            <w:tcW w:w="3827" w:type="dxa"/>
          </w:tcPr>
          <w:p w14:paraId="60CEE90D" w14:textId="77777777" w:rsidR="00F1391A" w:rsidRDefault="00000000">
            <w:pPr>
              <w:rPr>
                <w:rFonts w:ascii="宋体" w:eastAsia="宋体" w:hAnsi="宋体" w:cs="宋体"/>
                <w:color w:val="000000" w:themeColor="text1"/>
                <w:sz w:val="24"/>
                <w:szCs w:val="24"/>
              </w:rPr>
            </w:pPr>
            <w:r>
              <w:rPr>
                <w:rFonts w:hint="eastAsia"/>
                <w:sz w:val="24"/>
                <w:szCs w:val="24"/>
              </w:rPr>
              <w:t>上海普洛斯普新贸易服务（集团）有限公司</w:t>
            </w:r>
          </w:p>
        </w:tc>
        <w:tc>
          <w:tcPr>
            <w:tcW w:w="1276" w:type="dxa"/>
          </w:tcPr>
          <w:p w14:paraId="7CCF8736" w14:textId="77777777" w:rsidR="00F1391A" w:rsidRDefault="00000000">
            <w:pPr>
              <w:rPr>
                <w:rFonts w:ascii="宋体" w:eastAsia="宋体" w:hAnsi="宋体" w:cs="宋体"/>
                <w:color w:val="000000" w:themeColor="text1"/>
                <w:sz w:val="24"/>
                <w:szCs w:val="24"/>
              </w:rPr>
            </w:pPr>
            <w:r>
              <w:rPr>
                <w:rFonts w:hint="eastAsia"/>
                <w:sz w:val="24"/>
                <w:szCs w:val="24"/>
              </w:rPr>
              <w:t>赵伟惠</w:t>
            </w:r>
          </w:p>
        </w:tc>
        <w:tc>
          <w:tcPr>
            <w:tcW w:w="2347" w:type="dxa"/>
          </w:tcPr>
          <w:p w14:paraId="40832D9C" w14:textId="77777777" w:rsidR="00F1391A" w:rsidRDefault="00000000">
            <w:pPr>
              <w:rPr>
                <w:rFonts w:ascii="宋体" w:eastAsia="宋体" w:hAnsi="宋体" w:cs="宋体"/>
                <w:color w:val="000000" w:themeColor="text1"/>
                <w:sz w:val="24"/>
                <w:szCs w:val="24"/>
              </w:rPr>
            </w:pPr>
            <w:r>
              <w:rPr>
                <w:rFonts w:hint="eastAsia"/>
                <w:sz w:val="24"/>
                <w:szCs w:val="24"/>
              </w:rPr>
              <w:t>市场经理</w:t>
            </w:r>
          </w:p>
        </w:tc>
      </w:tr>
      <w:tr w:rsidR="00F1391A" w14:paraId="781867E6" w14:textId="77777777">
        <w:tc>
          <w:tcPr>
            <w:tcW w:w="846" w:type="dxa"/>
          </w:tcPr>
          <w:p w14:paraId="69CC5DE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w:t>
            </w:r>
          </w:p>
        </w:tc>
        <w:tc>
          <w:tcPr>
            <w:tcW w:w="3827" w:type="dxa"/>
          </w:tcPr>
          <w:p w14:paraId="603A80CA" w14:textId="77777777" w:rsidR="00F1391A" w:rsidRDefault="00000000">
            <w:pPr>
              <w:rPr>
                <w:rFonts w:ascii="宋体" w:eastAsia="宋体" w:hAnsi="宋体" w:cs="宋体"/>
                <w:color w:val="000000" w:themeColor="text1"/>
                <w:sz w:val="24"/>
                <w:szCs w:val="24"/>
              </w:rPr>
            </w:pPr>
            <w:r>
              <w:rPr>
                <w:rFonts w:hint="eastAsia"/>
                <w:sz w:val="24"/>
                <w:szCs w:val="24"/>
              </w:rPr>
              <w:t>上海普洛斯普新贸易服务（集团）有限公司</w:t>
            </w:r>
          </w:p>
        </w:tc>
        <w:tc>
          <w:tcPr>
            <w:tcW w:w="1276" w:type="dxa"/>
          </w:tcPr>
          <w:p w14:paraId="3F6BAF7B" w14:textId="77777777" w:rsidR="00F1391A" w:rsidRDefault="00000000">
            <w:pPr>
              <w:rPr>
                <w:rFonts w:ascii="宋体" w:eastAsia="宋体" w:hAnsi="宋体" w:cs="宋体"/>
                <w:color w:val="000000" w:themeColor="text1"/>
                <w:sz w:val="24"/>
                <w:szCs w:val="24"/>
              </w:rPr>
            </w:pPr>
            <w:r>
              <w:rPr>
                <w:rFonts w:hint="eastAsia"/>
                <w:sz w:val="24"/>
                <w:szCs w:val="24"/>
              </w:rPr>
              <w:t>闵晓晨</w:t>
            </w:r>
          </w:p>
        </w:tc>
        <w:tc>
          <w:tcPr>
            <w:tcW w:w="2347" w:type="dxa"/>
          </w:tcPr>
          <w:p w14:paraId="2137E351" w14:textId="77777777" w:rsidR="00F1391A" w:rsidRDefault="00000000">
            <w:pPr>
              <w:rPr>
                <w:rFonts w:ascii="宋体" w:eastAsia="宋体" w:hAnsi="宋体" w:cs="宋体"/>
                <w:color w:val="000000" w:themeColor="text1"/>
                <w:sz w:val="24"/>
                <w:szCs w:val="24"/>
              </w:rPr>
            </w:pPr>
            <w:r>
              <w:rPr>
                <w:rFonts w:hint="eastAsia"/>
                <w:sz w:val="24"/>
                <w:szCs w:val="24"/>
              </w:rPr>
              <w:t>国际供应链高级经理</w:t>
            </w:r>
          </w:p>
        </w:tc>
      </w:tr>
      <w:tr w:rsidR="00F1391A" w14:paraId="24FCB89A" w14:textId="77777777">
        <w:tc>
          <w:tcPr>
            <w:tcW w:w="846" w:type="dxa"/>
          </w:tcPr>
          <w:p w14:paraId="5B56DBB6"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15</w:t>
            </w:r>
          </w:p>
        </w:tc>
        <w:tc>
          <w:tcPr>
            <w:tcW w:w="3827" w:type="dxa"/>
          </w:tcPr>
          <w:p w14:paraId="2E37CA62" w14:textId="77777777" w:rsidR="00F1391A" w:rsidRDefault="00000000">
            <w:pPr>
              <w:rPr>
                <w:rFonts w:ascii="宋体" w:eastAsia="宋体" w:hAnsi="宋体" w:cs="宋体"/>
                <w:color w:val="000000" w:themeColor="text1"/>
                <w:sz w:val="24"/>
                <w:szCs w:val="24"/>
              </w:rPr>
            </w:pPr>
            <w:r>
              <w:rPr>
                <w:rFonts w:hint="eastAsia"/>
                <w:sz w:val="24"/>
                <w:szCs w:val="24"/>
              </w:rPr>
              <w:t>上海普洛斯普新贸易服务（集团）有限公司</w:t>
            </w:r>
          </w:p>
        </w:tc>
        <w:tc>
          <w:tcPr>
            <w:tcW w:w="1276" w:type="dxa"/>
          </w:tcPr>
          <w:p w14:paraId="2D5BCF58" w14:textId="77777777" w:rsidR="00F1391A" w:rsidRDefault="00000000">
            <w:pPr>
              <w:rPr>
                <w:rFonts w:ascii="宋体" w:eastAsia="宋体" w:hAnsi="宋体" w:cs="宋体"/>
                <w:color w:val="000000" w:themeColor="text1"/>
                <w:sz w:val="24"/>
                <w:szCs w:val="24"/>
              </w:rPr>
            </w:pPr>
            <w:r>
              <w:rPr>
                <w:rFonts w:hint="eastAsia"/>
                <w:sz w:val="24"/>
                <w:szCs w:val="24"/>
              </w:rPr>
              <w:t>舒晓宇</w:t>
            </w:r>
          </w:p>
        </w:tc>
        <w:tc>
          <w:tcPr>
            <w:tcW w:w="2347" w:type="dxa"/>
          </w:tcPr>
          <w:p w14:paraId="362E3039" w14:textId="77777777" w:rsidR="00F1391A" w:rsidRDefault="00000000">
            <w:pPr>
              <w:rPr>
                <w:rFonts w:ascii="宋体" w:eastAsia="宋体" w:hAnsi="宋体" w:cs="宋体"/>
                <w:color w:val="000000" w:themeColor="text1"/>
                <w:sz w:val="24"/>
                <w:szCs w:val="24"/>
              </w:rPr>
            </w:pPr>
            <w:r>
              <w:rPr>
                <w:rFonts w:hint="eastAsia"/>
                <w:sz w:val="24"/>
                <w:szCs w:val="24"/>
              </w:rPr>
              <w:t>国际供应链拓展副总监</w:t>
            </w:r>
          </w:p>
        </w:tc>
      </w:tr>
      <w:tr w:rsidR="00F1391A" w14:paraId="4DAC0E83" w14:textId="77777777">
        <w:tc>
          <w:tcPr>
            <w:tcW w:w="846" w:type="dxa"/>
          </w:tcPr>
          <w:p w14:paraId="0E42A0C6"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16</w:t>
            </w:r>
          </w:p>
        </w:tc>
        <w:tc>
          <w:tcPr>
            <w:tcW w:w="3827" w:type="dxa"/>
          </w:tcPr>
          <w:p w14:paraId="2D1E8194" w14:textId="77777777" w:rsidR="00F1391A" w:rsidRDefault="00000000">
            <w:pPr>
              <w:rPr>
                <w:rFonts w:ascii="宋体" w:eastAsia="宋体" w:hAnsi="宋体" w:cs="宋体"/>
                <w:color w:val="000000" w:themeColor="text1"/>
                <w:sz w:val="24"/>
                <w:szCs w:val="24"/>
              </w:rPr>
            </w:pPr>
            <w:r>
              <w:rPr>
                <w:rFonts w:hint="eastAsia"/>
                <w:sz w:val="24"/>
                <w:szCs w:val="24"/>
              </w:rPr>
              <w:t>上海普洛斯普新贸易服务（集团）</w:t>
            </w:r>
            <w:r>
              <w:rPr>
                <w:rFonts w:hint="eastAsia"/>
                <w:sz w:val="24"/>
                <w:szCs w:val="24"/>
              </w:rPr>
              <w:lastRenderedPageBreak/>
              <w:t>有限公司</w:t>
            </w:r>
          </w:p>
        </w:tc>
        <w:tc>
          <w:tcPr>
            <w:tcW w:w="1276" w:type="dxa"/>
          </w:tcPr>
          <w:p w14:paraId="065DE6B5" w14:textId="77777777" w:rsidR="00F1391A" w:rsidRDefault="00000000">
            <w:pPr>
              <w:rPr>
                <w:rFonts w:ascii="宋体" w:eastAsia="宋体" w:hAnsi="宋体" w:cs="宋体"/>
                <w:color w:val="000000" w:themeColor="text1"/>
                <w:sz w:val="24"/>
                <w:szCs w:val="24"/>
              </w:rPr>
            </w:pPr>
            <w:r>
              <w:rPr>
                <w:rFonts w:hint="eastAsia"/>
                <w:sz w:val="24"/>
                <w:szCs w:val="24"/>
              </w:rPr>
              <w:lastRenderedPageBreak/>
              <w:t>赵鹏</w:t>
            </w:r>
          </w:p>
        </w:tc>
        <w:tc>
          <w:tcPr>
            <w:tcW w:w="2347" w:type="dxa"/>
          </w:tcPr>
          <w:p w14:paraId="5B685C5C" w14:textId="77777777" w:rsidR="00F1391A" w:rsidRDefault="00000000">
            <w:pPr>
              <w:rPr>
                <w:rFonts w:ascii="宋体" w:eastAsia="宋体" w:hAnsi="宋体" w:cs="宋体"/>
                <w:color w:val="000000" w:themeColor="text1"/>
                <w:sz w:val="24"/>
                <w:szCs w:val="24"/>
              </w:rPr>
            </w:pPr>
            <w:r>
              <w:rPr>
                <w:rFonts w:hint="eastAsia"/>
                <w:sz w:val="24"/>
                <w:szCs w:val="24"/>
              </w:rPr>
              <w:t>总监</w:t>
            </w:r>
          </w:p>
        </w:tc>
      </w:tr>
      <w:tr w:rsidR="00F1391A" w14:paraId="2F66ACF8" w14:textId="77777777">
        <w:tc>
          <w:tcPr>
            <w:tcW w:w="846" w:type="dxa"/>
          </w:tcPr>
          <w:p w14:paraId="5CB5904E"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w:t>
            </w:r>
          </w:p>
        </w:tc>
        <w:tc>
          <w:tcPr>
            <w:tcW w:w="3827" w:type="dxa"/>
          </w:tcPr>
          <w:p w14:paraId="3C6DDC93" w14:textId="77777777" w:rsidR="00F1391A" w:rsidRDefault="00000000">
            <w:pPr>
              <w:rPr>
                <w:rFonts w:ascii="宋体" w:eastAsia="宋体" w:hAnsi="宋体" w:cs="宋体"/>
                <w:color w:val="000000" w:themeColor="text1"/>
                <w:sz w:val="24"/>
                <w:szCs w:val="24"/>
              </w:rPr>
            </w:pPr>
            <w:r>
              <w:rPr>
                <w:rFonts w:hint="eastAsia"/>
                <w:sz w:val="24"/>
                <w:szCs w:val="24"/>
              </w:rPr>
              <w:t>上海普洛斯普新贸易服务（集团）有限公司</w:t>
            </w:r>
          </w:p>
        </w:tc>
        <w:tc>
          <w:tcPr>
            <w:tcW w:w="1276" w:type="dxa"/>
          </w:tcPr>
          <w:p w14:paraId="5DB3BDE1" w14:textId="77777777" w:rsidR="00F1391A" w:rsidRDefault="00000000">
            <w:pPr>
              <w:rPr>
                <w:rFonts w:ascii="宋体" w:eastAsia="宋体" w:hAnsi="宋体" w:cs="宋体"/>
                <w:color w:val="000000" w:themeColor="text1"/>
                <w:sz w:val="24"/>
                <w:szCs w:val="24"/>
              </w:rPr>
            </w:pPr>
            <w:r>
              <w:rPr>
                <w:rFonts w:hint="eastAsia"/>
                <w:sz w:val="24"/>
                <w:szCs w:val="24"/>
              </w:rPr>
              <w:t>梅麒</w:t>
            </w:r>
          </w:p>
        </w:tc>
        <w:tc>
          <w:tcPr>
            <w:tcW w:w="2347" w:type="dxa"/>
          </w:tcPr>
          <w:p w14:paraId="53884FB5" w14:textId="77777777" w:rsidR="00F1391A" w:rsidRDefault="00000000">
            <w:pPr>
              <w:rPr>
                <w:rFonts w:ascii="宋体" w:eastAsia="宋体" w:hAnsi="宋体" w:cs="宋体"/>
                <w:color w:val="000000" w:themeColor="text1"/>
                <w:sz w:val="24"/>
                <w:szCs w:val="24"/>
              </w:rPr>
            </w:pPr>
            <w:r>
              <w:rPr>
                <w:rFonts w:hint="eastAsia"/>
                <w:sz w:val="24"/>
                <w:szCs w:val="24"/>
              </w:rPr>
              <w:t>国际供应链拓展副总监</w:t>
            </w:r>
          </w:p>
        </w:tc>
      </w:tr>
      <w:tr w:rsidR="00F1391A" w14:paraId="7778AC41" w14:textId="77777777">
        <w:tc>
          <w:tcPr>
            <w:tcW w:w="846" w:type="dxa"/>
          </w:tcPr>
          <w:p w14:paraId="1106743F"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18</w:t>
            </w:r>
          </w:p>
        </w:tc>
        <w:tc>
          <w:tcPr>
            <w:tcW w:w="3827" w:type="dxa"/>
          </w:tcPr>
          <w:p w14:paraId="3FA659AC" w14:textId="77777777" w:rsidR="00F1391A" w:rsidRDefault="00000000">
            <w:pPr>
              <w:rPr>
                <w:rFonts w:ascii="宋体" w:eastAsia="宋体" w:hAnsi="宋体" w:cs="宋体"/>
                <w:color w:val="000000" w:themeColor="text1"/>
                <w:sz w:val="24"/>
                <w:szCs w:val="24"/>
              </w:rPr>
            </w:pPr>
            <w:r>
              <w:rPr>
                <w:rFonts w:hint="eastAsia"/>
                <w:sz w:val="24"/>
                <w:szCs w:val="24"/>
              </w:rPr>
              <w:t>杭州哆啦咔科技有限公司</w:t>
            </w:r>
          </w:p>
        </w:tc>
        <w:tc>
          <w:tcPr>
            <w:tcW w:w="1276" w:type="dxa"/>
          </w:tcPr>
          <w:p w14:paraId="6BCAEB95" w14:textId="77777777" w:rsidR="00F1391A" w:rsidRDefault="00000000">
            <w:pPr>
              <w:rPr>
                <w:rFonts w:ascii="宋体" w:eastAsia="宋体" w:hAnsi="宋体" w:cs="宋体"/>
                <w:color w:val="000000" w:themeColor="text1"/>
                <w:sz w:val="24"/>
                <w:szCs w:val="24"/>
              </w:rPr>
            </w:pPr>
            <w:r>
              <w:rPr>
                <w:rFonts w:hint="eastAsia"/>
                <w:sz w:val="24"/>
                <w:szCs w:val="24"/>
              </w:rPr>
              <w:t>杨梓琳</w:t>
            </w:r>
          </w:p>
        </w:tc>
        <w:tc>
          <w:tcPr>
            <w:tcW w:w="2347" w:type="dxa"/>
          </w:tcPr>
          <w:p w14:paraId="62BC93A2" w14:textId="77777777" w:rsidR="00F1391A" w:rsidRDefault="00000000">
            <w:pPr>
              <w:rPr>
                <w:rFonts w:ascii="宋体" w:eastAsia="宋体" w:hAnsi="宋体" w:cs="宋体"/>
                <w:color w:val="000000" w:themeColor="text1"/>
                <w:sz w:val="24"/>
                <w:szCs w:val="24"/>
              </w:rPr>
            </w:pPr>
            <w:r>
              <w:rPr>
                <w:rFonts w:hint="eastAsia"/>
                <w:sz w:val="24"/>
                <w:szCs w:val="24"/>
              </w:rPr>
              <w:t>公共事务经理</w:t>
            </w:r>
          </w:p>
        </w:tc>
      </w:tr>
      <w:tr w:rsidR="00F1391A" w14:paraId="1EB42482" w14:textId="77777777">
        <w:tc>
          <w:tcPr>
            <w:tcW w:w="846" w:type="dxa"/>
          </w:tcPr>
          <w:p w14:paraId="6B7523DC"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19</w:t>
            </w:r>
          </w:p>
        </w:tc>
        <w:tc>
          <w:tcPr>
            <w:tcW w:w="3827" w:type="dxa"/>
          </w:tcPr>
          <w:p w14:paraId="07ED9EA5" w14:textId="77777777" w:rsidR="00F1391A" w:rsidRDefault="00000000">
            <w:pPr>
              <w:rPr>
                <w:rFonts w:ascii="宋体" w:eastAsia="宋体" w:hAnsi="宋体" w:cs="宋体"/>
                <w:color w:val="000000" w:themeColor="text1"/>
                <w:sz w:val="24"/>
                <w:szCs w:val="24"/>
              </w:rPr>
            </w:pPr>
            <w:r>
              <w:rPr>
                <w:rFonts w:hint="eastAsia"/>
                <w:sz w:val="24"/>
                <w:szCs w:val="24"/>
              </w:rPr>
              <w:t>大榕树（成都）科技有限公司</w:t>
            </w:r>
          </w:p>
        </w:tc>
        <w:tc>
          <w:tcPr>
            <w:tcW w:w="1276" w:type="dxa"/>
          </w:tcPr>
          <w:p w14:paraId="41EBCCD3" w14:textId="77777777" w:rsidR="00F1391A" w:rsidRDefault="00000000">
            <w:pPr>
              <w:rPr>
                <w:rFonts w:ascii="宋体" w:eastAsia="宋体" w:hAnsi="宋体" w:cs="宋体"/>
                <w:color w:val="000000" w:themeColor="text1"/>
                <w:sz w:val="24"/>
                <w:szCs w:val="24"/>
              </w:rPr>
            </w:pPr>
            <w:r>
              <w:rPr>
                <w:rFonts w:hint="eastAsia"/>
                <w:sz w:val="24"/>
                <w:szCs w:val="24"/>
              </w:rPr>
              <w:t>樊荣</w:t>
            </w:r>
          </w:p>
        </w:tc>
        <w:tc>
          <w:tcPr>
            <w:tcW w:w="2347" w:type="dxa"/>
          </w:tcPr>
          <w:p w14:paraId="0E1D8CED" w14:textId="77777777" w:rsidR="00F1391A" w:rsidRDefault="00000000">
            <w:pPr>
              <w:rPr>
                <w:rFonts w:ascii="宋体" w:eastAsia="宋体" w:hAnsi="宋体" w:cs="宋体"/>
                <w:color w:val="000000" w:themeColor="text1"/>
                <w:sz w:val="24"/>
                <w:szCs w:val="24"/>
              </w:rPr>
            </w:pPr>
            <w:r>
              <w:rPr>
                <w:rFonts w:hint="eastAsia"/>
                <w:sz w:val="24"/>
                <w:szCs w:val="24"/>
              </w:rPr>
              <w:t>海外市场总监</w:t>
            </w:r>
          </w:p>
        </w:tc>
      </w:tr>
      <w:tr w:rsidR="00F1391A" w14:paraId="01E982D8" w14:textId="77777777">
        <w:tc>
          <w:tcPr>
            <w:tcW w:w="846" w:type="dxa"/>
          </w:tcPr>
          <w:p w14:paraId="7FE962D8"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w:t>
            </w:r>
          </w:p>
        </w:tc>
        <w:tc>
          <w:tcPr>
            <w:tcW w:w="3827" w:type="dxa"/>
          </w:tcPr>
          <w:p w14:paraId="3781ED95" w14:textId="77777777" w:rsidR="00F1391A" w:rsidRDefault="00000000">
            <w:pPr>
              <w:rPr>
                <w:rFonts w:ascii="宋体" w:eastAsia="宋体" w:hAnsi="宋体" w:cs="宋体"/>
                <w:color w:val="000000" w:themeColor="text1"/>
                <w:sz w:val="24"/>
                <w:szCs w:val="24"/>
              </w:rPr>
            </w:pPr>
            <w:r>
              <w:rPr>
                <w:rFonts w:hint="eastAsia"/>
                <w:sz w:val="24"/>
                <w:szCs w:val="24"/>
              </w:rPr>
              <w:t>浙江海蛛网络科技有限公司</w:t>
            </w:r>
          </w:p>
        </w:tc>
        <w:tc>
          <w:tcPr>
            <w:tcW w:w="1276" w:type="dxa"/>
          </w:tcPr>
          <w:p w14:paraId="0E844360" w14:textId="77777777" w:rsidR="00F1391A" w:rsidRDefault="00000000">
            <w:pPr>
              <w:rPr>
                <w:rFonts w:ascii="宋体" w:eastAsia="宋体" w:hAnsi="宋体" w:cs="宋体"/>
                <w:color w:val="000000" w:themeColor="text1"/>
                <w:sz w:val="24"/>
                <w:szCs w:val="24"/>
              </w:rPr>
            </w:pPr>
            <w:r>
              <w:rPr>
                <w:rFonts w:hint="eastAsia"/>
                <w:sz w:val="24"/>
                <w:szCs w:val="24"/>
              </w:rPr>
              <w:t>李敬东</w:t>
            </w:r>
          </w:p>
        </w:tc>
        <w:tc>
          <w:tcPr>
            <w:tcW w:w="2347" w:type="dxa"/>
          </w:tcPr>
          <w:p w14:paraId="03196FFA" w14:textId="77777777" w:rsidR="00F1391A" w:rsidRDefault="00000000">
            <w:pPr>
              <w:rPr>
                <w:rFonts w:ascii="宋体" w:eastAsia="宋体" w:hAnsi="宋体" w:cs="宋体"/>
                <w:color w:val="000000" w:themeColor="text1"/>
                <w:sz w:val="24"/>
                <w:szCs w:val="24"/>
              </w:rPr>
            </w:pPr>
            <w:r>
              <w:rPr>
                <w:sz w:val="24"/>
                <w:szCs w:val="24"/>
              </w:rPr>
              <w:t>CEO</w:t>
            </w:r>
          </w:p>
        </w:tc>
      </w:tr>
      <w:tr w:rsidR="00F1391A" w14:paraId="51EF249A" w14:textId="77777777">
        <w:tc>
          <w:tcPr>
            <w:tcW w:w="846" w:type="dxa"/>
          </w:tcPr>
          <w:p w14:paraId="764D54B6"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21</w:t>
            </w:r>
          </w:p>
        </w:tc>
        <w:tc>
          <w:tcPr>
            <w:tcW w:w="3827" w:type="dxa"/>
          </w:tcPr>
          <w:p w14:paraId="0FB7BC75" w14:textId="77777777" w:rsidR="00F1391A" w:rsidRDefault="00000000">
            <w:pPr>
              <w:rPr>
                <w:rFonts w:ascii="宋体" w:eastAsia="宋体" w:hAnsi="宋体" w:cs="宋体"/>
                <w:color w:val="000000" w:themeColor="text1"/>
                <w:sz w:val="24"/>
                <w:szCs w:val="24"/>
              </w:rPr>
            </w:pPr>
            <w:r>
              <w:rPr>
                <w:rFonts w:hint="eastAsia"/>
                <w:sz w:val="24"/>
                <w:szCs w:val="24"/>
              </w:rPr>
              <w:t>迅朋（浙江）网络科技有限公司</w:t>
            </w:r>
          </w:p>
        </w:tc>
        <w:tc>
          <w:tcPr>
            <w:tcW w:w="1276" w:type="dxa"/>
          </w:tcPr>
          <w:p w14:paraId="16C58788" w14:textId="77777777" w:rsidR="00F1391A" w:rsidRDefault="00000000">
            <w:pPr>
              <w:rPr>
                <w:rFonts w:ascii="宋体" w:eastAsia="宋体" w:hAnsi="宋体" w:cs="宋体"/>
                <w:color w:val="000000" w:themeColor="text1"/>
                <w:sz w:val="24"/>
                <w:szCs w:val="24"/>
              </w:rPr>
            </w:pPr>
            <w:r>
              <w:rPr>
                <w:rFonts w:hint="eastAsia"/>
                <w:sz w:val="24"/>
                <w:szCs w:val="24"/>
              </w:rPr>
              <w:t>张焱</w:t>
            </w:r>
          </w:p>
        </w:tc>
        <w:tc>
          <w:tcPr>
            <w:tcW w:w="2347" w:type="dxa"/>
          </w:tcPr>
          <w:p w14:paraId="32ED3AA2" w14:textId="77777777" w:rsidR="00F1391A" w:rsidRDefault="00000000">
            <w:pPr>
              <w:rPr>
                <w:rFonts w:ascii="宋体" w:eastAsia="宋体" w:hAnsi="宋体" w:cs="宋体"/>
                <w:color w:val="000000" w:themeColor="text1"/>
                <w:sz w:val="24"/>
                <w:szCs w:val="24"/>
              </w:rPr>
            </w:pPr>
            <w:r>
              <w:rPr>
                <w:rFonts w:hint="eastAsia"/>
                <w:sz w:val="24"/>
                <w:szCs w:val="24"/>
              </w:rPr>
              <w:t>总经理</w:t>
            </w:r>
          </w:p>
        </w:tc>
      </w:tr>
      <w:tr w:rsidR="00F1391A" w14:paraId="1B3CBC89" w14:textId="77777777">
        <w:tc>
          <w:tcPr>
            <w:tcW w:w="846" w:type="dxa"/>
          </w:tcPr>
          <w:p w14:paraId="5E5C1A49"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w:t>
            </w:r>
          </w:p>
        </w:tc>
        <w:tc>
          <w:tcPr>
            <w:tcW w:w="3827" w:type="dxa"/>
          </w:tcPr>
          <w:p w14:paraId="0E694368" w14:textId="77777777" w:rsidR="00F1391A" w:rsidRDefault="00000000">
            <w:pPr>
              <w:rPr>
                <w:rFonts w:ascii="宋体" w:eastAsia="宋体" w:hAnsi="宋体" w:cs="宋体"/>
                <w:color w:val="000000" w:themeColor="text1"/>
                <w:sz w:val="24"/>
                <w:szCs w:val="24"/>
              </w:rPr>
            </w:pPr>
            <w:r>
              <w:rPr>
                <w:rFonts w:hint="eastAsia"/>
                <w:sz w:val="24"/>
                <w:szCs w:val="24"/>
              </w:rPr>
              <w:t>海宁市海派供应链管理有限公司</w:t>
            </w:r>
          </w:p>
        </w:tc>
        <w:tc>
          <w:tcPr>
            <w:tcW w:w="1276" w:type="dxa"/>
          </w:tcPr>
          <w:p w14:paraId="774B9AEF" w14:textId="77777777" w:rsidR="00F1391A" w:rsidRDefault="00000000">
            <w:pPr>
              <w:rPr>
                <w:rFonts w:ascii="宋体" w:eastAsia="宋体" w:hAnsi="宋体" w:cs="宋体"/>
                <w:color w:val="000000" w:themeColor="text1"/>
                <w:sz w:val="24"/>
                <w:szCs w:val="24"/>
              </w:rPr>
            </w:pPr>
            <w:r>
              <w:rPr>
                <w:rFonts w:hint="eastAsia"/>
                <w:sz w:val="24"/>
                <w:szCs w:val="24"/>
              </w:rPr>
              <w:t>左霄莹</w:t>
            </w:r>
          </w:p>
        </w:tc>
        <w:tc>
          <w:tcPr>
            <w:tcW w:w="2347" w:type="dxa"/>
          </w:tcPr>
          <w:p w14:paraId="2A83BED5" w14:textId="77777777" w:rsidR="00F1391A" w:rsidRDefault="00000000">
            <w:pPr>
              <w:rPr>
                <w:rFonts w:ascii="宋体" w:eastAsia="宋体" w:hAnsi="宋体" w:cs="宋体"/>
                <w:color w:val="000000" w:themeColor="text1"/>
                <w:sz w:val="24"/>
                <w:szCs w:val="24"/>
              </w:rPr>
            </w:pPr>
            <w:r>
              <w:rPr>
                <w:rFonts w:hint="eastAsia"/>
                <w:sz w:val="24"/>
                <w:szCs w:val="24"/>
              </w:rPr>
              <w:t>合伙人</w:t>
            </w:r>
          </w:p>
        </w:tc>
      </w:tr>
      <w:tr w:rsidR="00F1391A" w14:paraId="23A5FE43" w14:textId="77777777">
        <w:tc>
          <w:tcPr>
            <w:tcW w:w="846" w:type="dxa"/>
          </w:tcPr>
          <w:p w14:paraId="04198E5E"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w:t>
            </w:r>
          </w:p>
        </w:tc>
        <w:tc>
          <w:tcPr>
            <w:tcW w:w="3827" w:type="dxa"/>
          </w:tcPr>
          <w:p w14:paraId="63776145" w14:textId="77777777" w:rsidR="00F1391A" w:rsidRDefault="00000000">
            <w:pPr>
              <w:rPr>
                <w:rFonts w:ascii="宋体" w:eastAsia="宋体" w:hAnsi="宋体" w:cs="宋体"/>
                <w:color w:val="000000" w:themeColor="text1"/>
                <w:sz w:val="24"/>
                <w:szCs w:val="24"/>
              </w:rPr>
            </w:pPr>
            <w:r>
              <w:rPr>
                <w:rFonts w:hint="eastAsia"/>
                <w:sz w:val="24"/>
                <w:szCs w:val="24"/>
              </w:rPr>
              <w:t>数贸跨境电商服务（杭州）有限公司</w:t>
            </w:r>
          </w:p>
        </w:tc>
        <w:tc>
          <w:tcPr>
            <w:tcW w:w="1276" w:type="dxa"/>
          </w:tcPr>
          <w:p w14:paraId="75DB8BF3" w14:textId="77777777" w:rsidR="00F1391A" w:rsidRDefault="00000000">
            <w:pPr>
              <w:rPr>
                <w:rFonts w:ascii="宋体" w:eastAsia="宋体" w:hAnsi="宋体" w:cs="宋体"/>
                <w:color w:val="000000" w:themeColor="text1"/>
                <w:sz w:val="24"/>
                <w:szCs w:val="24"/>
              </w:rPr>
            </w:pPr>
            <w:r>
              <w:rPr>
                <w:rFonts w:hint="eastAsia"/>
                <w:sz w:val="24"/>
                <w:szCs w:val="24"/>
              </w:rPr>
              <w:t>杨萌萌</w:t>
            </w:r>
          </w:p>
        </w:tc>
        <w:tc>
          <w:tcPr>
            <w:tcW w:w="2347" w:type="dxa"/>
          </w:tcPr>
          <w:p w14:paraId="0294DB19" w14:textId="77777777" w:rsidR="00F1391A" w:rsidRDefault="00000000">
            <w:pPr>
              <w:rPr>
                <w:rFonts w:ascii="宋体" w:eastAsia="宋体" w:hAnsi="宋体" w:cs="宋体"/>
                <w:color w:val="000000" w:themeColor="text1"/>
                <w:sz w:val="24"/>
                <w:szCs w:val="24"/>
              </w:rPr>
            </w:pPr>
            <w:r>
              <w:rPr>
                <w:rFonts w:hint="eastAsia"/>
                <w:sz w:val="24"/>
                <w:szCs w:val="24"/>
              </w:rPr>
              <w:t>办公室主任</w:t>
            </w:r>
          </w:p>
        </w:tc>
      </w:tr>
      <w:tr w:rsidR="00F1391A" w14:paraId="285318C2" w14:textId="77777777">
        <w:tc>
          <w:tcPr>
            <w:tcW w:w="846" w:type="dxa"/>
          </w:tcPr>
          <w:p w14:paraId="3218225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24</w:t>
            </w:r>
          </w:p>
        </w:tc>
        <w:tc>
          <w:tcPr>
            <w:tcW w:w="3827" w:type="dxa"/>
          </w:tcPr>
          <w:p w14:paraId="62E93CF7" w14:textId="77777777" w:rsidR="00F1391A" w:rsidRDefault="00000000">
            <w:pPr>
              <w:rPr>
                <w:rFonts w:ascii="宋体" w:eastAsia="宋体" w:hAnsi="宋体" w:cs="宋体"/>
                <w:color w:val="000000" w:themeColor="text1"/>
                <w:sz w:val="24"/>
                <w:szCs w:val="24"/>
              </w:rPr>
            </w:pPr>
            <w:r>
              <w:rPr>
                <w:rFonts w:hint="eastAsia"/>
                <w:sz w:val="24"/>
                <w:szCs w:val="24"/>
              </w:rPr>
              <w:t>启迈检验（深圳）有限公司</w:t>
            </w:r>
          </w:p>
        </w:tc>
        <w:tc>
          <w:tcPr>
            <w:tcW w:w="1276" w:type="dxa"/>
          </w:tcPr>
          <w:p w14:paraId="28D4AAC5" w14:textId="77777777" w:rsidR="00F1391A" w:rsidRDefault="00000000">
            <w:pPr>
              <w:rPr>
                <w:rFonts w:ascii="宋体" w:eastAsia="宋体" w:hAnsi="宋体" w:cs="宋体"/>
                <w:color w:val="000000" w:themeColor="text1"/>
                <w:sz w:val="24"/>
                <w:szCs w:val="24"/>
              </w:rPr>
            </w:pPr>
            <w:r>
              <w:rPr>
                <w:rFonts w:hint="eastAsia"/>
                <w:sz w:val="24"/>
                <w:szCs w:val="24"/>
              </w:rPr>
              <w:t>陈地丁</w:t>
            </w:r>
          </w:p>
        </w:tc>
        <w:tc>
          <w:tcPr>
            <w:tcW w:w="2347" w:type="dxa"/>
          </w:tcPr>
          <w:p w14:paraId="01A815A5" w14:textId="77777777" w:rsidR="00F1391A" w:rsidRDefault="00000000">
            <w:pPr>
              <w:rPr>
                <w:rFonts w:ascii="宋体" w:eastAsia="宋体" w:hAnsi="宋体" w:cs="宋体"/>
                <w:color w:val="000000" w:themeColor="text1"/>
                <w:sz w:val="24"/>
                <w:szCs w:val="24"/>
              </w:rPr>
            </w:pPr>
            <w:r>
              <w:rPr>
                <w:rFonts w:hint="eastAsia"/>
                <w:sz w:val="24"/>
                <w:szCs w:val="24"/>
              </w:rPr>
              <w:t>市场部经理</w:t>
            </w:r>
          </w:p>
        </w:tc>
      </w:tr>
      <w:tr w:rsidR="00F1391A" w14:paraId="69F30A46" w14:textId="77777777">
        <w:tc>
          <w:tcPr>
            <w:tcW w:w="846" w:type="dxa"/>
          </w:tcPr>
          <w:p w14:paraId="16E99EB3"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25</w:t>
            </w:r>
          </w:p>
        </w:tc>
        <w:tc>
          <w:tcPr>
            <w:tcW w:w="3827" w:type="dxa"/>
          </w:tcPr>
          <w:p w14:paraId="1B79FE4D" w14:textId="77777777" w:rsidR="00F1391A" w:rsidRDefault="00000000">
            <w:pPr>
              <w:rPr>
                <w:rFonts w:ascii="宋体" w:eastAsia="宋体" w:hAnsi="宋体" w:cs="宋体"/>
                <w:color w:val="000000" w:themeColor="text1"/>
                <w:sz w:val="24"/>
                <w:szCs w:val="24"/>
              </w:rPr>
            </w:pPr>
            <w:r>
              <w:rPr>
                <w:rFonts w:hint="eastAsia"/>
                <w:sz w:val="24"/>
                <w:szCs w:val="24"/>
              </w:rPr>
              <w:t>启迈检验</w:t>
            </w:r>
          </w:p>
        </w:tc>
        <w:tc>
          <w:tcPr>
            <w:tcW w:w="1276" w:type="dxa"/>
          </w:tcPr>
          <w:p w14:paraId="321D93D2" w14:textId="77777777" w:rsidR="00F1391A" w:rsidRDefault="00000000">
            <w:pPr>
              <w:rPr>
                <w:rFonts w:ascii="宋体" w:eastAsia="宋体" w:hAnsi="宋体" w:cs="宋体"/>
                <w:color w:val="000000" w:themeColor="text1"/>
                <w:sz w:val="24"/>
                <w:szCs w:val="24"/>
              </w:rPr>
            </w:pPr>
            <w:r>
              <w:rPr>
                <w:rFonts w:hint="eastAsia"/>
                <w:sz w:val="24"/>
                <w:szCs w:val="24"/>
              </w:rPr>
              <w:t>杨化书</w:t>
            </w:r>
          </w:p>
        </w:tc>
        <w:tc>
          <w:tcPr>
            <w:tcW w:w="2347" w:type="dxa"/>
          </w:tcPr>
          <w:p w14:paraId="33BCB831" w14:textId="77777777" w:rsidR="00F1391A" w:rsidRDefault="00000000">
            <w:pPr>
              <w:rPr>
                <w:rFonts w:ascii="宋体" w:eastAsia="宋体" w:hAnsi="宋体" w:cs="宋体"/>
                <w:color w:val="000000" w:themeColor="text1"/>
                <w:sz w:val="24"/>
                <w:szCs w:val="24"/>
              </w:rPr>
            </w:pPr>
            <w:r>
              <w:rPr>
                <w:rFonts w:hint="eastAsia"/>
                <w:sz w:val="24"/>
                <w:szCs w:val="24"/>
              </w:rPr>
              <w:t>销售经理</w:t>
            </w:r>
          </w:p>
        </w:tc>
      </w:tr>
      <w:tr w:rsidR="00F1391A" w14:paraId="48F3C9A4" w14:textId="77777777">
        <w:tc>
          <w:tcPr>
            <w:tcW w:w="846" w:type="dxa"/>
          </w:tcPr>
          <w:p w14:paraId="2BDE192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26</w:t>
            </w:r>
          </w:p>
        </w:tc>
        <w:tc>
          <w:tcPr>
            <w:tcW w:w="3827" w:type="dxa"/>
          </w:tcPr>
          <w:p w14:paraId="0277B6C0" w14:textId="77777777" w:rsidR="00F1391A" w:rsidRDefault="00000000">
            <w:pPr>
              <w:rPr>
                <w:rFonts w:ascii="宋体" w:eastAsia="宋体" w:hAnsi="宋体" w:cs="宋体"/>
                <w:color w:val="000000" w:themeColor="text1"/>
                <w:sz w:val="24"/>
                <w:szCs w:val="24"/>
              </w:rPr>
            </w:pPr>
            <w:r>
              <w:rPr>
                <w:rFonts w:hint="eastAsia"/>
                <w:sz w:val="24"/>
                <w:szCs w:val="24"/>
              </w:rPr>
              <w:t>辽宁德罗西化学科技有限公司</w:t>
            </w:r>
          </w:p>
        </w:tc>
        <w:tc>
          <w:tcPr>
            <w:tcW w:w="1276" w:type="dxa"/>
          </w:tcPr>
          <w:p w14:paraId="45AAA576" w14:textId="77777777" w:rsidR="00F1391A" w:rsidRDefault="00000000">
            <w:pPr>
              <w:rPr>
                <w:rFonts w:ascii="宋体" w:eastAsia="宋体" w:hAnsi="宋体" w:cs="宋体"/>
                <w:color w:val="000000" w:themeColor="text1"/>
                <w:sz w:val="24"/>
                <w:szCs w:val="24"/>
              </w:rPr>
            </w:pPr>
            <w:r>
              <w:rPr>
                <w:rFonts w:hint="eastAsia"/>
                <w:sz w:val="24"/>
                <w:szCs w:val="24"/>
              </w:rPr>
              <w:t>陈东旭</w:t>
            </w:r>
          </w:p>
        </w:tc>
        <w:tc>
          <w:tcPr>
            <w:tcW w:w="2347" w:type="dxa"/>
          </w:tcPr>
          <w:p w14:paraId="3E9A852C" w14:textId="77777777" w:rsidR="00F1391A" w:rsidRDefault="00000000">
            <w:pPr>
              <w:rPr>
                <w:rFonts w:ascii="宋体" w:eastAsia="宋体" w:hAnsi="宋体" w:cs="宋体"/>
                <w:color w:val="000000" w:themeColor="text1"/>
                <w:sz w:val="24"/>
                <w:szCs w:val="24"/>
              </w:rPr>
            </w:pPr>
            <w:r>
              <w:rPr>
                <w:rFonts w:hint="eastAsia"/>
                <w:sz w:val="24"/>
                <w:szCs w:val="24"/>
              </w:rPr>
              <w:t>销售经理</w:t>
            </w:r>
          </w:p>
        </w:tc>
      </w:tr>
    </w:tbl>
    <w:p w14:paraId="4B8B7E8E"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2022年4月-2022年</w:t>
      </w:r>
      <w:r>
        <w:rPr>
          <w:rFonts w:ascii="宋体" w:eastAsia="宋体" w:hAnsi="宋体" w:cs="宋体"/>
          <w:color w:val="000000" w:themeColor="text1"/>
          <w:sz w:val="28"/>
          <w:szCs w:val="28"/>
        </w:rPr>
        <w:t>7</w:t>
      </w:r>
      <w:r>
        <w:rPr>
          <w:rFonts w:ascii="宋体" w:eastAsia="宋体" w:hAnsi="宋体" w:cs="宋体" w:hint="eastAsia"/>
          <w:color w:val="000000" w:themeColor="text1"/>
          <w:sz w:val="28"/>
          <w:szCs w:val="28"/>
        </w:rPr>
        <w:t>月，标准工作组系统收集梳理了我国跨境电子商务海外仓行业、政策措施、推广应用以及相关标准制修订情况，进一步调研修改标准工作组讨论稿，形成了征求意见讨论稿。</w:t>
      </w:r>
    </w:p>
    <w:p w14:paraId="4182EF98" w14:textId="240C84EB"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color w:val="000000" w:themeColor="text1"/>
          <w:sz w:val="28"/>
          <w:szCs w:val="28"/>
        </w:rPr>
        <w:t>2022</w:t>
      </w:r>
      <w:r>
        <w:rPr>
          <w:rFonts w:ascii="宋体" w:eastAsia="宋体" w:hAnsi="宋体" w:cs="宋体" w:hint="eastAsia"/>
          <w:color w:val="000000" w:themeColor="text1"/>
          <w:sz w:val="28"/>
          <w:szCs w:val="28"/>
        </w:rPr>
        <w:t>年</w:t>
      </w:r>
      <w:r>
        <w:rPr>
          <w:rFonts w:ascii="宋体" w:eastAsia="宋体" w:hAnsi="宋体" w:cs="宋体"/>
          <w:color w:val="000000" w:themeColor="text1"/>
          <w:sz w:val="28"/>
          <w:szCs w:val="28"/>
        </w:rPr>
        <w:t>8</w:t>
      </w:r>
      <w:r>
        <w:rPr>
          <w:rFonts w:ascii="宋体" w:eastAsia="宋体" w:hAnsi="宋体" w:cs="宋体" w:hint="eastAsia"/>
          <w:color w:val="000000" w:themeColor="text1"/>
          <w:sz w:val="28"/>
          <w:szCs w:val="28"/>
        </w:rPr>
        <w:t>月</w:t>
      </w:r>
      <w:r>
        <w:rPr>
          <w:rFonts w:ascii="宋体" w:eastAsia="宋体" w:hAnsi="宋体" w:cs="宋体"/>
          <w:color w:val="000000" w:themeColor="text1"/>
          <w:sz w:val="28"/>
          <w:szCs w:val="28"/>
        </w:rPr>
        <w:t>2</w:t>
      </w:r>
      <w:r>
        <w:rPr>
          <w:rFonts w:ascii="宋体" w:eastAsia="宋体" w:hAnsi="宋体" w:cs="宋体" w:hint="eastAsia"/>
          <w:color w:val="000000" w:themeColor="text1"/>
          <w:sz w:val="28"/>
          <w:szCs w:val="28"/>
        </w:rPr>
        <w:t>日，全国物流标准化技术委员会和全国电子商务质量管理标准化技术委员会组织了标准研讨会，邀请了专家对征求意见讨论稿进行了研讨并提出了修改意见。会后按专家意见继续调研，并进行文本修改完善，形成了标准征求意见稿。调研名单见表</w:t>
      </w:r>
      <w:r w:rsidR="00AE77A0">
        <w:rPr>
          <w:rFonts w:ascii="宋体" w:eastAsia="宋体" w:hAnsi="宋体" w:cs="宋体"/>
          <w:color w:val="000000" w:themeColor="text1"/>
          <w:sz w:val="28"/>
          <w:szCs w:val="28"/>
        </w:rPr>
        <w:t>4</w:t>
      </w:r>
      <w:r>
        <w:rPr>
          <w:rFonts w:ascii="宋体" w:eastAsia="宋体" w:hAnsi="宋体" w:cs="宋体" w:hint="eastAsia"/>
          <w:color w:val="000000" w:themeColor="text1"/>
          <w:sz w:val="28"/>
          <w:szCs w:val="28"/>
        </w:rPr>
        <w:t>。</w:t>
      </w:r>
    </w:p>
    <w:p w14:paraId="572E642C" w14:textId="248F8358" w:rsidR="00F1391A" w:rsidRDefault="00000000">
      <w:pPr>
        <w:spacing w:line="360" w:lineRule="auto"/>
        <w:ind w:firstLineChars="200" w:firstLine="560"/>
        <w:jc w:val="center"/>
        <w:rPr>
          <w:rFonts w:ascii="宋体" w:eastAsia="宋体" w:hAnsi="宋体" w:cs="Times New Roman"/>
          <w:sz w:val="28"/>
          <w:szCs w:val="28"/>
        </w:rPr>
      </w:pPr>
      <w:r>
        <w:rPr>
          <w:rFonts w:ascii="宋体" w:eastAsia="宋体" w:hAnsi="宋体" w:cs="Times New Roman" w:hint="eastAsia"/>
          <w:sz w:val="28"/>
          <w:szCs w:val="28"/>
        </w:rPr>
        <w:t>表</w:t>
      </w:r>
      <w:r w:rsidR="00AE77A0">
        <w:rPr>
          <w:rFonts w:ascii="宋体" w:eastAsia="宋体" w:hAnsi="宋体" w:cs="Times New Roman"/>
          <w:sz w:val="28"/>
          <w:szCs w:val="28"/>
        </w:rPr>
        <w:t>4</w:t>
      </w:r>
      <w:r>
        <w:rPr>
          <w:rFonts w:ascii="宋体" w:eastAsia="宋体" w:hAnsi="宋体" w:cs="Times New Roman"/>
          <w:sz w:val="28"/>
          <w:szCs w:val="28"/>
        </w:rPr>
        <w:t xml:space="preserve"> </w:t>
      </w:r>
      <w:r>
        <w:rPr>
          <w:rFonts w:ascii="宋体" w:eastAsia="宋体" w:hAnsi="宋体" w:cs="Times New Roman" w:hint="eastAsia"/>
          <w:sz w:val="28"/>
          <w:szCs w:val="28"/>
        </w:rPr>
        <w:t>企业调研名单</w:t>
      </w:r>
    </w:p>
    <w:tbl>
      <w:tblPr>
        <w:tblStyle w:val="aa"/>
        <w:tblW w:w="5000" w:type="pct"/>
        <w:tblLook w:val="04A0" w:firstRow="1" w:lastRow="0" w:firstColumn="1" w:lastColumn="0" w:noHBand="0" w:noVBand="1"/>
      </w:tblPr>
      <w:tblGrid>
        <w:gridCol w:w="987"/>
        <w:gridCol w:w="1842"/>
        <w:gridCol w:w="3113"/>
        <w:gridCol w:w="2354"/>
      </w:tblGrid>
      <w:tr w:rsidR="00F1391A" w14:paraId="40474CE9" w14:textId="77777777" w:rsidTr="00AE77A0">
        <w:tc>
          <w:tcPr>
            <w:tcW w:w="595" w:type="pct"/>
          </w:tcPr>
          <w:p w14:paraId="29C5D08A" w14:textId="26A6C58A"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序</w:t>
            </w:r>
            <w:r w:rsidR="00AE77A0">
              <w:rPr>
                <w:rFonts w:ascii="宋体" w:eastAsia="宋体" w:hAnsi="宋体" w:cs="宋体" w:hint="eastAsia"/>
                <w:color w:val="000000" w:themeColor="text1"/>
                <w:sz w:val="24"/>
                <w:szCs w:val="24"/>
              </w:rPr>
              <w:t>号</w:t>
            </w:r>
          </w:p>
        </w:tc>
        <w:tc>
          <w:tcPr>
            <w:tcW w:w="1110" w:type="pct"/>
          </w:tcPr>
          <w:p w14:paraId="75EBCCE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企业名称</w:t>
            </w:r>
          </w:p>
        </w:tc>
        <w:tc>
          <w:tcPr>
            <w:tcW w:w="1876" w:type="pct"/>
          </w:tcPr>
          <w:p w14:paraId="7220BDB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调研人</w:t>
            </w:r>
          </w:p>
        </w:tc>
        <w:tc>
          <w:tcPr>
            <w:tcW w:w="1419" w:type="pct"/>
          </w:tcPr>
          <w:p w14:paraId="6D1B02CC"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职务</w:t>
            </w:r>
          </w:p>
        </w:tc>
      </w:tr>
      <w:tr w:rsidR="00F1391A" w14:paraId="339B49B0" w14:textId="77777777" w:rsidTr="00AE77A0">
        <w:tc>
          <w:tcPr>
            <w:tcW w:w="595" w:type="pct"/>
          </w:tcPr>
          <w:p w14:paraId="0A5E69C7"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1110" w:type="pct"/>
          </w:tcPr>
          <w:p w14:paraId="630CB6AE"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顺丰</w:t>
            </w:r>
          </w:p>
        </w:tc>
        <w:tc>
          <w:tcPr>
            <w:tcW w:w="1876" w:type="pct"/>
          </w:tcPr>
          <w:p w14:paraId="79C924AC" w14:textId="77777777" w:rsidR="00F1391A" w:rsidRDefault="00000000">
            <w:pPr>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高国庆</w:t>
            </w:r>
          </w:p>
        </w:tc>
        <w:tc>
          <w:tcPr>
            <w:tcW w:w="1419" w:type="pct"/>
          </w:tcPr>
          <w:p w14:paraId="3490D72B" w14:textId="77777777" w:rsidR="00F1391A" w:rsidRDefault="00000000">
            <w:pPr>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高级经理</w:t>
            </w:r>
          </w:p>
        </w:tc>
      </w:tr>
      <w:tr w:rsidR="00F1391A" w14:paraId="44481C2C" w14:textId="77777777" w:rsidTr="00AE77A0">
        <w:tc>
          <w:tcPr>
            <w:tcW w:w="595" w:type="pct"/>
          </w:tcPr>
          <w:p w14:paraId="6766C033"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1110" w:type="pct"/>
          </w:tcPr>
          <w:p w14:paraId="6BE84781"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菜鸟</w:t>
            </w:r>
          </w:p>
        </w:tc>
        <w:tc>
          <w:tcPr>
            <w:tcW w:w="1876" w:type="pct"/>
          </w:tcPr>
          <w:p w14:paraId="490C1E0B" w14:textId="77777777" w:rsidR="00F1391A" w:rsidRDefault="00000000">
            <w:pPr>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张子先、江玮文、陶涛</w:t>
            </w:r>
          </w:p>
        </w:tc>
        <w:tc>
          <w:tcPr>
            <w:tcW w:w="1419" w:type="pct"/>
          </w:tcPr>
          <w:p w14:paraId="70E96156" w14:textId="77777777" w:rsidR="00F1391A" w:rsidRDefault="00000000">
            <w:pPr>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菜鸟国际专家 </w:t>
            </w:r>
            <w:r>
              <w:rPr>
                <w:rFonts w:ascii="宋体" w:eastAsia="宋体" w:hAnsi="宋体" w:cs="宋体"/>
                <w:color w:val="000000" w:themeColor="text1"/>
                <w:sz w:val="24"/>
                <w:szCs w:val="24"/>
              </w:rPr>
              <w:t xml:space="preserve"> </w:t>
            </w:r>
          </w:p>
        </w:tc>
      </w:tr>
      <w:tr w:rsidR="00F1391A" w14:paraId="79EE7F9D" w14:textId="77777777" w:rsidTr="00AE77A0">
        <w:trPr>
          <w:trHeight w:val="191"/>
        </w:trPr>
        <w:tc>
          <w:tcPr>
            <w:tcW w:w="595" w:type="pct"/>
          </w:tcPr>
          <w:p w14:paraId="1D6DAE9C"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1110" w:type="pct"/>
          </w:tcPr>
          <w:p w14:paraId="13D05C5C"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京东物流</w:t>
            </w:r>
          </w:p>
        </w:tc>
        <w:tc>
          <w:tcPr>
            <w:tcW w:w="1876" w:type="pct"/>
          </w:tcPr>
          <w:p w14:paraId="3B73E60D" w14:textId="0403311A" w:rsidR="00F1391A" w:rsidRDefault="00000000">
            <w:pPr>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石乐</w:t>
            </w:r>
          </w:p>
        </w:tc>
        <w:tc>
          <w:tcPr>
            <w:tcW w:w="1419" w:type="pct"/>
          </w:tcPr>
          <w:p w14:paraId="684D5624"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海外仓运营负责人</w:t>
            </w:r>
          </w:p>
        </w:tc>
      </w:tr>
      <w:tr w:rsidR="00F1391A" w14:paraId="2A9BF76B" w14:textId="77777777" w:rsidTr="00AE77A0">
        <w:tc>
          <w:tcPr>
            <w:tcW w:w="595" w:type="pct"/>
          </w:tcPr>
          <w:p w14:paraId="4DA29063"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1110" w:type="pct"/>
          </w:tcPr>
          <w:p w14:paraId="708A0499" w14:textId="77777777" w:rsidR="00F1391A" w:rsidRDefault="00000000">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亚马逊</w:t>
            </w:r>
          </w:p>
        </w:tc>
        <w:tc>
          <w:tcPr>
            <w:tcW w:w="1876" w:type="pct"/>
          </w:tcPr>
          <w:p w14:paraId="79DF4B3A" w14:textId="77777777" w:rsidR="00F1391A" w:rsidRDefault="00000000">
            <w:pPr>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周伟光</w:t>
            </w:r>
          </w:p>
        </w:tc>
        <w:tc>
          <w:tcPr>
            <w:tcW w:w="1419" w:type="pct"/>
          </w:tcPr>
          <w:p w14:paraId="0655F4C6" w14:textId="77777777" w:rsidR="00F1391A" w:rsidRDefault="00000000">
            <w:p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贸易合规经理</w:t>
            </w:r>
          </w:p>
        </w:tc>
      </w:tr>
    </w:tbl>
    <w:p w14:paraId="4629B5DF"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五、标准编制原则</w:t>
      </w:r>
    </w:p>
    <w:p w14:paraId="4933088C"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（一）依据国家政策，注重普适性的原则</w:t>
      </w:r>
    </w:p>
    <w:p w14:paraId="45DBC936"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海外仓作为稳外贸的重要举措之一，得到国家大力支持。标准的编制紧密贴合《关于支持外贸稳定增长的若干意见》、《商务部关于应</w:t>
      </w:r>
      <w:r>
        <w:rPr>
          <w:rFonts w:ascii="宋体" w:eastAsia="宋体" w:hAnsi="宋体" w:cs="宋体" w:hint="eastAsia"/>
          <w:color w:val="000000" w:themeColor="text1"/>
          <w:sz w:val="28"/>
          <w:szCs w:val="28"/>
        </w:rPr>
        <w:lastRenderedPageBreak/>
        <w:t>对新冠肺炎疫情做好稳外贸稳外资促消费工作的通知》、我国“十四五”规划纲要 “加快发展跨境电商、市场采购贸易等新模式，鼓励建设海外仓”等重要会议和重要文件的精神和建设任务。</w:t>
      </w:r>
    </w:p>
    <w:p w14:paraId="1BC2FB1B"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标准的技术内容以行业需求和问题为导向，提高跨境电子商务海外仓运营管理水平和服务质量，</w:t>
      </w:r>
      <w:r>
        <w:rPr>
          <w:rFonts w:ascii="宋体" w:eastAsia="宋体" w:hAnsi="宋体" w:cs="宋体"/>
          <w:color w:val="000000" w:themeColor="text1"/>
          <w:sz w:val="28"/>
          <w:szCs w:val="28"/>
        </w:rPr>
        <w:t>提升行业服务支撑力度，保障并提升</w:t>
      </w:r>
      <w:r>
        <w:rPr>
          <w:rFonts w:ascii="宋体" w:eastAsia="宋体" w:hAnsi="宋体" w:cs="宋体" w:hint="eastAsia"/>
          <w:color w:val="000000" w:themeColor="text1"/>
          <w:sz w:val="28"/>
          <w:szCs w:val="28"/>
        </w:rPr>
        <w:t>跨境</w:t>
      </w:r>
      <w:r>
        <w:rPr>
          <w:rFonts w:ascii="宋体" w:eastAsia="宋体" w:hAnsi="宋体" w:cs="宋体"/>
          <w:color w:val="000000" w:themeColor="text1"/>
          <w:sz w:val="28"/>
          <w:szCs w:val="28"/>
        </w:rPr>
        <w:t>电子商务全产业链产品交易效率。</w:t>
      </w:r>
    </w:p>
    <w:p w14:paraId="2227F029" w14:textId="7C623393"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标准规范性引用文件及各条款内容应与国家及行业现行政策、法规、规划、标准、意见中的规定和要求相一致和相协调。参考国家政策要求、国家标准或行业标准的，尽量等同引用；需要综合统筹权衡的，尽量体现全面性</w:t>
      </w:r>
      <w:r w:rsidR="00177DDB">
        <w:rPr>
          <w:rFonts w:ascii="宋体" w:eastAsia="宋体" w:hAnsi="宋体" w:cs="宋体" w:hint="eastAsia"/>
          <w:color w:val="000000" w:themeColor="text1"/>
          <w:sz w:val="28"/>
          <w:szCs w:val="28"/>
        </w:rPr>
        <w:t>，</w:t>
      </w:r>
      <w:r w:rsidR="00177DDB" w:rsidRPr="00177DDB">
        <w:rPr>
          <w:rFonts w:ascii="宋体" w:eastAsia="宋体" w:hAnsi="宋体" w:cs="宋体" w:hint="eastAsia"/>
          <w:color w:val="000000" w:themeColor="text1"/>
          <w:sz w:val="28"/>
          <w:szCs w:val="28"/>
        </w:rPr>
        <w:t>让标准技术内容能在行业内普遍适用。</w:t>
      </w:r>
    </w:p>
    <w:p w14:paraId="1C71E076"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（二）强调系统综合，体现指导性的原则</w:t>
      </w:r>
    </w:p>
    <w:p w14:paraId="57BCC03E" w14:textId="61D0981B"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跨境</w:t>
      </w:r>
      <w:r>
        <w:rPr>
          <w:rFonts w:ascii="宋体" w:eastAsia="宋体" w:hAnsi="宋体" w:cs="宋体"/>
          <w:color w:val="000000" w:themeColor="text1"/>
          <w:sz w:val="28"/>
          <w:szCs w:val="28"/>
        </w:rPr>
        <w:t>电子商务</w:t>
      </w:r>
      <w:r>
        <w:rPr>
          <w:rFonts w:ascii="宋体" w:eastAsia="宋体" w:hAnsi="宋体" w:cs="宋体" w:hint="eastAsia"/>
          <w:color w:val="000000" w:themeColor="text1"/>
          <w:sz w:val="28"/>
          <w:szCs w:val="28"/>
        </w:rPr>
        <w:t>的迅猛</w:t>
      </w:r>
      <w:r>
        <w:rPr>
          <w:rFonts w:ascii="宋体" w:eastAsia="宋体" w:hAnsi="宋体" w:cs="宋体"/>
          <w:color w:val="000000" w:themeColor="text1"/>
          <w:sz w:val="28"/>
          <w:szCs w:val="28"/>
        </w:rPr>
        <w:t>发展</w:t>
      </w:r>
      <w:r>
        <w:rPr>
          <w:rFonts w:ascii="宋体" w:eastAsia="宋体" w:hAnsi="宋体" w:cs="宋体" w:hint="eastAsia"/>
          <w:color w:val="000000" w:themeColor="text1"/>
          <w:sz w:val="28"/>
          <w:szCs w:val="28"/>
        </w:rPr>
        <w:t>，</w:t>
      </w:r>
      <w:r>
        <w:rPr>
          <w:rFonts w:ascii="宋体" w:eastAsia="宋体" w:hAnsi="宋体" w:cs="宋体"/>
          <w:color w:val="000000" w:themeColor="text1"/>
          <w:sz w:val="28"/>
          <w:szCs w:val="28"/>
        </w:rPr>
        <w:t>转向以</w:t>
      </w:r>
      <w:r>
        <w:rPr>
          <w:rFonts w:ascii="宋体" w:eastAsia="宋体" w:hAnsi="宋体" w:cs="宋体" w:hint="eastAsia"/>
          <w:color w:val="000000" w:themeColor="text1"/>
          <w:sz w:val="28"/>
          <w:szCs w:val="28"/>
        </w:rPr>
        <w:t>跨境供应链</w:t>
      </w:r>
      <w:r>
        <w:rPr>
          <w:rFonts w:ascii="宋体" w:eastAsia="宋体" w:hAnsi="宋体" w:cs="宋体"/>
          <w:color w:val="000000" w:themeColor="text1"/>
          <w:sz w:val="28"/>
          <w:szCs w:val="28"/>
        </w:rPr>
        <w:t>为中心，</w:t>
      </w:r>
      <w:r w:rsidR="00DD4722" w:rsidRPr="00DD4722">
        <w:rPr>
          <w:rFonts w:ascii="宋体" w:eastAsia="宋体" w:hAnsi="宋体" w:cs="宋体"/>
          <w:color w:val="000000" w:themeColor="text1"/>
          <w:sz w:val="28"/>
          <w:szCs w:val="28"/>
        </w:rPr>
        <w:t>连结工厂</w:t>
      </w:r>
      <w:r w:rsidR="00DD4722" w:rsidRPr="00DD4722">
        <w:rPr>
          <w:rFonts w:ascii="宋体" w:eastAsia="宋体" w:hAnsi="宋体" w:cs="宋体" w:hint="eastAsia"/>
          <w:color w:val="000000" w:themeColor="text1"/>
          <w:sz w:val="28"/>
          <w:szCs w:val="28"/>
        </w:rPr>
        <w:t>、国际</w:t>
      </w:r>
      <w:r w:rsidR="00DD4722" w:rsidRPr="00DD4722">
        <w:rPr>
          <w:rFonts w:ascii="宋体" w:eastAsia="宋体" w:hAnsi="宋体" w:cs="宋体"/>
          <w:color w:val="000000" w:themeColor="text1"/>
          <w:sz w:val="28"/>
          <w:szCs w:val="28"/>
        </w:rPr>
        <w:t>物流</w:t>
      </w:r>
      <w:r w:rsidR="00DD4722" w:rsidRPr="00DD4722">
        <w:rPr>
          <w:rFonts w:ascii="宋体" w:eastAsia="宋体" w:hAnsi="宋体" w:cs="宋体" w:hint="eastAsia"/>
          <w:color w:val="000000" w:themeColor="text1"/>
          <w:sz w:val="28"/>
          <w:szCs w:val="28"/>
        </w:rPr>
        <w:t>、本土服务</w:t>
      </w:r>
      <w:r w:rsidR="00DD4722" w:rsidRPr="00DD4722">
        <w:rPr>
          <w:rFonts w:ascii="宋体" w:eastAsia="宋体" w:hAnsi="宋体" w:cs="宋体"/>
          <w:color w:val="000000" w:themeColor="text1"/>
          <w:sz w:val="28"/>
          <w:szCs w:val="28"/>
        </w:rPr>
        <w:t>，</w:t>
      </w:r>
      <w:r w:rsidR="00DD4722" w:rsidRPr="00DD4722">
        <w:rPr>
          <w:rFonts w:ascii="宋体" w:eastAsia="宋体" w:hAnsi="宋体" w:cs="宋体" w:hint="eastAsia"/>
          <w:color w:val="000000" w:themeColor="text1"/>
          <w:sz w:val="28"/>
          <w:szCs w:val="28"/>
        </w:rPr>
        <w:t>海外仓对跨境电子商务业务拓展具有非常重要的作用</w:t>
      </w:r>
      <w:r w:rsidRPr="00DD4722">
        <w:rPr>
          <w:rFonts w:ascii="宋体" w:eastAsia="宋体" w:hAnsi="宋体" w:cs="宋体"/>
          <w:color w:val="000000" w:themeColor="text1"/>
          <w:sz w:val="28"/>
          <w:szCs w:val="28"/>
        </w:rPr>
        <w:t>。</w:t>
      </w:r>
      <w:r>
        <w:rPr>
          <w:rFonts w:ascii="宋体" w:eastAsia="宋体" w:hAnsi="宋体" w:cs="宋体" w:hint="eastAsia"/>
          <w:color w:val="000000" w:themeColor="text1"/>
          <w:sz w:val="28"/>
          <w:szCs w:val="28"/>
        </w:rPr>
        <w:t>因此，《跨境电子商务海外仓运营管理要求》强调系统和综合的理念，以技术性为基础，注重方向性、指导性和原则性，是综合的管理标准。</w:t>
      </w:r>
    </w:p>
    <w:p w14:paraId="3C788708"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（三）借鉴先进经验，注重实用性的原则</w:t>
      </w:r>
    </w:p>
    <w:p w14:paraId="76E101B7"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color w:val="000000" w:themeColor="text1"/>
          <w:sz w:val="28"/>
          <w:szCs w:val="28"/>
        </w:rPr>
        <w:t>浙江省</w:t>
      </w:r>
      <w:r>
        <w:rPr>
          <w:rFonts w:ascii="宋体" w:eastAsia="宋体" w:hAnsi="宋体" w:cs="宋体" w:hint="eastAsia"/>
          <w:color w:val="000000" w:themeColor="text1"/>
          <w:sz w:val="28"/>
          <w:szCs w:val="28"/>
        </w:rPr>
        <w:t>跨境</w:t>
      </w:r>
      <w:r>
        <w:rPr>
          <w:rFonts w:ascii="宋体" w:eastAsia="宋体" w:hAnsi="宋体" w:cs="宋体"/>
          <w:color w:val="000000" w:themeColor="text1"/>
          <w:sz w:val="28"/>
          <w:szCs w:val="28"/>
        </w:rPr>
        <w:t>电子商务市场规模和发展水平不断提高，已成为践行习总书记“干在实处，走在前列”指示精神的标志性成果，是继民营经济和专业市场之后的又一张金名片。</w:t>
      </w:r>
      <w:r>
        <w:rPr>
          <w:rFonts w:ascii="宋体" w:eastAsia="宋体" w:hAnsi="宋体" w:cs="宋体" w:hint="eastAsia"/>
          <w:color w:val="000000" w:themeColor="text1"/>
          <w:sz w:val="28"/>
          <w:szCs w:val="28"/>
        </w:rPr>
        <w:t>浙江在全国率先组织开展了电子商务标准体系研究，初步形成了以技术标准、交易标准、监管标准以及支撑体系标准为核心，以综合贸易电子商务、产业集群与行业电</w:t>
      </w:r>
      <w:r>
        <w:rPr>
          <w:rFonts w:ascii="宋体" w:eastAsia="宋体" w:hAnsi="宋体" w:cs="宋体" w:hint="eastAsia"/>
          <w:color w:val="000000" w:themeColor="text1"/>
          <w:sz w:val="28"/>
          <w:szCs w:val="28"/>
        </w:rPr>
        <w:lastRenderedPageBreak/>
        <w:t>子商务、跨境电子商务、农村电子商务和第三方服务平台建设为子系统的电子商务标准体系。</w:t>
      </w:r>
    </w:p>
    <w:p w14:paraId="310BB215"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本标准以电子商务活跃地区的跨境电子商务海外仓运营管理为基础，参考现有相关标准，综合考虑，提炼共性部分，确定标准内容框架和核心技术。</w:t>
      </w:r>
    </w:p>
    <w:p w14:paraId="28BB98FC"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（四）结合跨境电商热点，注重引领性的原则</w:t>
      </w:r>
    </w:p>
    <w:p w14:paraId="3FE8CEB8" w14:textId="1A682A2A"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目前跨境电商经营者主要问题表现为基础服务问题，如发货、物流、客服、退货等。针对跨境电商仓储服务存在</w:t>
      </w:r>
      <w:r>
        <w:rPr>
          <w:rFonts w:ascii="宋体" w:eastAsia="宋体" w:hAnsi="宋体" w:cs="宋体"/>
          <w:color w:val="000000" w:themeColor="text1"/>
          <w:sz w:val="28"/>
          <w:szCs w:val="28"/>
        </w:rPr>
        <w:t>资源利用率低</w:t>
      </w:r>
      <w:r>
        <w:rPr>
          <w:rFonts w:ascii="宋体" w:eastAsia="宋体" w:hAnsi="宋体" w:cs="宋体" w:hint="eastAsia"/>
          <w:color w:val="000000" w:themeColor="text1"/>
          <w:sz w:val="28"/>
          <w:szCs w:val="28"/>
        </w:rPr>
        <w:t>、</w:t>
      </w:r>
      <w:r>
        <w:rPr>
          <w:rFonts w:ascii="宋体" w:eastAsia="宋体" w:hAnsi="宋体" w:cs="宋体"/>
          <w:color w:val="000000" w:themeColor="text1"/>
          <w:sz w:val="28"/>
          <w:szCs w:val="28"/>
        </w:rPr>
        <w:t>品牌建设滞后，管理陈旧</w:t>
      </w:r>
      <w:r>
        <w:rPr>
          <w:rFonts w:ascii="宋体" w:eastAsia="宋体" w:hAnsi="宋体" w:cs="宋体" w:hint="eastAsia"/>
          <w:color w:val="000000" w:themeColor="text1"/>
          <w:sz w:val="28"/>
          <w:szCs w:val="28"/>
        </w:rPr>
        <w:t>等问题。本标准以跨境电子商务海外仓提质增效的总体目标和要求，对跨境电子商务海外仓运营管理提出要求，充分发挥标准对跨境电子商务提质增效的引领和支撑作用，提高跨境电子商务海外仓管理水平和服务质量，</w:t>
      </w:r>
      <w:r>
        <w:rPr>
          <w:rFonts w:ascii="宋体" w:eastAsia="宋体" w:hAnsi="宋体" w:cs="宋体"/>
          <w:color w:val="000000" w:themeColor="text1"/>
          <w:sz w:val="28"/>
          <w:szCs w:val="28"/>
        </w:rPr>
        <w:t>提升行业服务支撑力度，保障并提升</w:t>
      </w:r>
      <w:r>
        <w:rPr>
          <w:rFonts w:ascii="宋体" w:eastAsia="宋体" w:hAnsi="宋体" w:cs="宋体" w:hint="eastAsia"/>
          <w:color w:val="000000" w:themeColor="text1"/>
          <w:sz w:val="28"/>
          <w:szCs w:val="28"/>
        </w:rPr>
        <w:t>跨境</w:t>
      </w:r>
      <w:r>
        <w:rPr>
          <w:rFonts w:ascii="宋体" w:eastAsia="宋体" w:hAnsi="宋体" w:cs="宋体"/>
          <w:color w:val="000000" w:themeColor="text1"/>
          <w:sz w:val="28"/>
          <w:szCs w:val="28"/>
        </w:rPr>
        <w:t>电子商务交易效率。</w:t>
      </w:r>
    </w:p>
    <w:p w14:paraId="36905E56"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六、标准主要内容</w:t>
      </w:r>
    </w:p>
    <w:p w14:paraId="5B7FDC7C" w14:textId="5BB83DA2"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本标准由范围、规范性引用文件、术语和定义、基础要求、</w:t>
      </w:r>
      <w:r w:rsidR="00DD4722">
        <w:rPr>
          <w:rFonts w:ascii="宋体" w:eastAsia="宋体" w:hAnsi="宋体" w:cs="宋体" w:hint="eastAsia"/>
          <w:color w:val="000000" w:themeColor="text1"/>
          <w:sz w:val="28"/>
          <w:szCs w:val="28"/>
        </w:rPr>
        <w:t>运营环节</w:t>
      </w:r>
      <w:r>
        <w:rPr>
          <w:rFonts w:ascii="宋体" w:eastAsia="宋体" w:hAnsi="宋体" w:cs="宋体" w:hint="eastAsia"/>
          <w:color w:val="000000" w:themeColor="text1"/>
          <w:sz w:val="28"/>
          <w:szCs w:val="28"/>
        </w:rPr>
        <w:t>、管理</w:t>
      </w:r>
      <w:r w:rsidR="00DD4722">
        <w:rPr>
          <w:rFonts w:ascii="宋体" w:eastAsia="宋体" w:hAnsi="宋体" w:cs="宋体" w:hint="eastAsia"/>
          <w:color w:val="000000" w:themeColor="text1"/>
          <w:sz w:val="28"/>
          <w:szCs w:val="28"/>
        </w:rPr>
        <w:t>保障</w:t>
      </w:r>
      <w:r>
        <w:rPr>
          <w:rFonts w:ascii="宋体" w:eastAsia="宋体" w:hAnsi="宋体" w:cs="宋体" w:hint="eastAsia"/>
          <w:color w:val="000000" w:themeColor="text1"/>
          <w:sz w:val="28"/>
          <w:szCs w:val="28"/>
        </w:rPr>
        <w:t>、参考文献，共</w:t>
      </w:r>
      <w:r w:rsidR="0054643F">
        <w:rPr>
          <w:rFonts w:ascii="宋体" w:eastAsia="宋体" w:hAnsi="宋体" w:cs="宋体" w:hint="eastAsia"/>
          <w:color w:val="000000" w:themeColor="text1"/>
          <w:sz w:val="28"/>
          <w:szCs w:val="28"/>
        </w:rPr>
        <w:t>七</w:t>
      </w:r>
      <w:r>
        <w:rPr>
          <w:rFonts w:ascii="宋体" w:eastAsia="宋体" w:hAnsi="宋体" w:cs="宋体" w:hint="eastAsia"/>
          <w:color w:val="000000" w:themeColor="text1"/>
          <w:sz w:val="28"/>
          <w:szCs w:val="28"/>
        </w:rPr>
        <w:t>个部分组成。</w:t>
      </w:r>
    </w:p>
    <w:p w14:paraId="533A79AE" w14:textId="5A7060A9" w:rsidR="00F1391A" w:rsidRDefault="00000000" w:rsidP="0054643F">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本标准规定了跨境电子商务海外仓运营的基础要求、</w:t>
      </w:r>
      <w:r w:rsidR="00DD4722">
        <w:rPr>
          <w:rFonts w:ascii="宋体" w:eastAsia="宋体" w:hAnsi="宋体" w:cs="宋体" w:hint="eastAsia"/>
          <w:color w:val="000000" w:themeColor="text1"/>
          <w:sz w:val="28"/>
          <w:szCs w:val="28"/>
        </w:rPr>
        <w:t>运营环节</w:t>
      </w:r>
      <w:r>
        <w:rPr>
          <w:rFonts w:ascii="宋体" w:eastAsia="宋体" w:hAnsi="宋体" w:cs="宋体" w:hint="eastAsia"/>
          <w:color w:val="000000" w:themeColor="text1"/>
          <w:sz w:val="28"/>
          <w:szCs w:val="28"/>
        </w:rPr>
        <w:t>和管理</w:t>
      </w:r>
      <w:r w:rsidR="00DD4722">
        <w:rPr>
          <w:rFonts w:ascii="宋体" w:eastAsia="宋体" w:hAnsi="宋体" w:cs="宋体" w:hint="eastAsia"/>
          <w:color w:val="000000" w:themeColor="text1"/>
          <w:sz w:val="28"/>
          <w:szCs w:val="28"/>
        </w:rPr>
        <w:t>保障</w:t>
      </w:r>
      <w:r>
        <w:rPr>
          <w:rFonts w:ascii="宋体" w:eastAsia="宋体" w:hAnsi="宋体" w:cs="宋体" w:hint="eastAsia"/>
          <w:color w:val="000000" w:themeColor="text1"/>
          <w:sz w:val="28"/>
          <w:szCs w:val="28"/>
        </w:rPr>
        <w:t>要求。本标准适用于跨境电子商务海外仓的运营管理。</w:t>
      </w:r>
    </w:p>
    <w:p w14:paraId="055AF2FD" w14:textId="11073A5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本标准中引用了GB/T 18354《物流术语》、</w:t>
      </w:r>
      <w:r w:rsidR="0054643F" w:rsidRPr="0054643F">
        <w:rPr>
          <w:rFonts w:ascii="宋体" w:eastAsia="宋体" w:hAnsi="宋体" w:cs="宋体" w:hint="eastAsia"/>
          <w:color w:val="000000" w:themeColor="text1"/>
          <w:sz w:val="28"/>
          <w:szCs w:val="28"/>
        </w:rPr>
        <w:t>GB/T 21072—2021</w:t>
      </w:r>
      <w:r w:rsidR="0054643F">
        <w:rPr>
          <w:rFonts w:ascii="宋体" w:eastAsia="宋体" w:hAnsi="宋体" w:cs="宋体" w:hint="eastAsia"/>
          <w:color w:val="000000" w:themeColor="text1"/>
          <w:sz w:val="28"/>
          <w:szCs w:val="28"/>
        </w:rPr>
        <w:t>《</w:t>
      </w:r>
      <w:r w:rsidR="0054643F" w:rsidRPr="0054643F">
        <w:rPr>
          <w:rFonts w:ascii="宋体" w:eastAsia="宋体" w:hAnsi="宋体" w:cs="宋体" w:hint="eastAsia"/>
          <w:color w:val="000000" w:themeColor="text1"/>
          <w:sz w:val="28"/>
          <w:szCs w:val="28"/>
        </w:rPr>
        <w:t>通用仓库等级</w:t>
      </w:r>
      <w:r w:rsidR="0054643F">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GB/T 22080《信息技术 安全技术 信息安全管理体系 要求》、GB/T 28452《信息安全技术 应用软件系统通用安全技术要求》、GB/T 35408《电子商务质量管理 术语》、GB/T 38652《电子商务业务</w:t>
      </w:r>
      <w:r>
        <w:rPr>
          <w:rFonts w:ascii="宋体" w:eastAsia="宋体" w:hAnsi="宋体" w:cs="宋体" w:hint="eastAsia"/>
          <w:color w:val="000000" w:themeColor="text1"/>
          <w:sz w:val="28"/>
          <w:szCs w:val="28"/>
        </w:rPr>
        <w:lastRenderedPageBreak/>
        <w:t>术语》、GB/T 39439—2020《电子商务第三方仓储服务管理规范》等标准。</w:t>
      </w:r>
    </w:p>
    <w:p w14:paraId="0D28812C" w14:textId="77777777" w:rsidR="00F1391A" w:rsidRDefault="00000000">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标准主要内容</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4436"/>
        <w:gridCol w:w="2694"/>
      </w:tblGrid>
      <w:tr w:rsidR="00F1391A" w14:paraId="6C9DD7E5" w14:textId="77777777" w:rsidTr="00C80655">
        <w:trPr>
          <w:trHeight w:val="699"/>
          <w:tblHeader/>
        </w:trPr>
        <w:tc>
          <w:tcPr>
            <w:tcW w:w="1116" w:type="dxa"/>
            <w:vAlign w:val="center"/>
          </w:tcPr>
          <w:p w14:paraId="65F01D5E" w14:textId="77777777" w:rsidR="00F1391A" w:rsidRDefault="00000000">
            <w:pPr>
              <w:spacing w:line="320" w:lineRule="exact"/>
              <w:jc w:val="center"/>
              <w:rPr>
                <w:rFonts w:asciiTheme="minorEastAsia" w:hAnsiTheme="minorEastAsia" w:cs="Times New Roman"/>
                <w:szCs w:val="21"/>
              </w:rPr>
            </w:pPr>
            <w:r>
              <w:rPr>
                <w:rFonts w:asciiTheme="minorEastAsia" w:hAnsiTheme="minorEastAsia" w:cs="Times New Roman" w:hint="eastAsia"/>
                <w:szCs w:val="21"/>
              </w:rPr>
              <w:t>标准条目编号</w:t>
            </w:r>
          </w:p>
        </w:tc>
        <w:tc>
          <w:tcPr>
            <w:tcW w:w="4436" w:type="dxa"/>
            <w:vAlign w:val="center"/>
          </w:tcPr>
          <w:p w14:paraId="47A39BAE" w14:textId="77777777" w:rsidR="00F1391A" w:rsidRDefault="00000000">
            <w:pPr>
              <w:widowControl/>
              <w:autoSpaceDE w:val="0"/>
              <w:autoSpaceDN w:val="0"/>
              <w:ind w:firstLineChars="200" w:firstLine="420"/>
              <w:jc w:val="center"/>
              <w:rPr>
                <w:rFonts w:asciiTheme="minorEastAsia" w:hAnsiTheme="minorEastAsia" w:cs="Times New Roman"/>
                <w:kern w:val="0"/>
                <w:szCs w:val="21"/>
              </w:rPr>
            </w:pPr>
            <w:r>
              <w:rPr>
                <w:rFonts w:asciiTheme="minorEastAsia" w:hAnsiTheme="minorEastAsia" w:cs="Times New Roman" w:hint="eastAsia"/>
                <w:kern w:val="0"/>
                <w:szCs w:val="21"/>
              </w:rPr>
              <w:t>标准内容</w:t>
            </w:r>
          </w:p>
        </w:tc>
        <w:tc>
          <w:tcPr>
            <w:tcW w:w="2694" w:type="dxa"/>
            <w:vAlign w:val="center"/>
          </w:tcPr>
          <w:p w14:paraId="6A9837B4" w14:textId="77777777" w:rsidR="00F1391A" w:rsidRDefault="00000000">
            <w:pPr>
              <w:spacing w:line="32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依据</w:t>
            </w:r>
          </w:p>
        </w:tc>
      </w:tr>
      <w:tr w:rsidR="00F1391A" w14:paraId="27F66A79" w14:textId="77777777" w:rsidTr="00C80655">
        <w:trPr>
          <w:trHeight w:val="699"/>
        </w:trPr>
        <w:tc>
          <w:tcPr>
            <w:tcW w:w="1116" w:type="dxa"/>
            <w:vAlign w:val="center"/>
          </w:tcPr>
          <w:p w14:paraId="7E704E6B" w14:textId="77777777" w:rsidR="00F1391A" w:rsidRDefault="00000000">
            <w:pPr>
              <w:spacing w:line="320" w:lineRule="exact"/>
              <w:jc w:val="left"/>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术语和定义</w:t>
            </w:r>
          </w:p>
        </w:tc>
        <w:tc>
          <w:tcPr>
            <w:tcW w:w="4436" w:type="dxa"/>
            <w:vAlign w:val="center"/>
          </w:tcPr>
          <w:p w14:paraId="76424637" w14:textId="749A9C23"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3.1　跨境电子商务海外仓 cross-border e-commerce overseas warehouse</w:t>
            </w:r>
          </w:p>
          <w:p w14:paraId="678CA97C" w14:textId="77777777"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国内企业根据跨境电子商务业务需要在境外设立,面向所在国家或地区市场客户,就近提供进出口货物集拼、仓储、配送和增值服务的物流节点。</w:t>
            </w:r>
          </w:p>
          <w:p w14:paraId="5E936C95" w14:textId="6A64D735"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3.2　集拼 consolidation</w:t>
            </w:r>
          </w:p>
          <w:p w14:paraId="58B9731C" w14:textId="77777777"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将不同货主且流向相同的小批量货物集中起来、分类整理，并拼装至同一集装单元器具或同一载运工具的业务活动。</w:t>
            </w:r>
          </w:p>
          <w:p w14:paraId="5D81D0FD" w14:textId="77777777"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[来源：GB/T 18354—2021，4.21]</w:t>
            </w:r>
          </w:p>
          <w:p w14:paraId="765C462E" w14:textId="39A10D0E"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3.3　仓储 warehousing</w:t>
            </w:r>
          </w:p>
          <w:p w14:paraId="4CFD3D2F" w14:textId="77777777"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利用仓库及相关设施设备进行物品的入库、储存、出库的活动。</w:t>
            </w:r>
          </w:p>
          <w:p w14:paraId="2A211243" w14:textId="77777777"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[来源：GB/T 18354—2021，4.22]</w:t>
            </w:r>
          </w:p>
          <w:p w14:paraId="40983942" w14:textId="727EB523" w:rsidR="0054643F" w:rsidRP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3.4　配送 distribution</w:t>
            </w:r>
          </w:p>
          <w:p w14:paraId="22DF6396" w14:textId="77777777" w:rsidR="0054643F"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 xml:space="preserve">根据客户要求,对物品进行分类、拣选、集货、包装、组配等作业,并按时送达指定地点的物流活动。 </w:t>
            </w:r>
          </w:p>
          <w:p w14:paraId="631BA6A6" w14:textId="01F804DE" w:rsidR="00F1391A" w:rsidRDefault="0054643F" w:rsidP="0054643F">
            <w:pPr>
              <w:spacing w:line="320" w:lineRule="exact"/>
              <w:jc w:val="left"/>
              <w:rPr>
                <w:rFonts w:asciiTheme="minorEastAsia" w:hAnsiTheme="minorEastAsia" w:cs="Times New Roman"/>
                <w:szCs w:val="21"/>
              </w:rPr>
            </w:pPr>
            <w:r w:rsidRPr="0054643F">
              <w:rPr>
                <w:rFonts w:asciiTheme="minorEastAsia" w:hAnsiTheme="minorEastAsia" w:cs="Times New Roman" w:hint="eastAsia"/>
                <w:szCs w:val="21"/>
              </w:rPr>
              <w:t>[来源：GB/T 18354—2021，3.3]</w:t>
            </w:r>
          </w:p>
        </w:tc>
        <w:tc>
          <w:tcPr>
            <w:tcW w:w="2694" w:type="dxa"/>
            <w:vAlign w:val="center"/>
          </w:tcPr>
          <w:p w14:paraId="0250FDB1" w14:textId="64841005" w:rsidR="00AE66B6" w:rsidRDefault="00AE66B6">
            <w:pPr>
              <w:spacing w:line="320" w:lineRule="exact"/>
              <w:jc w:val="left"/>
              <w:rPr>
                <w:rFonts w:asciiTheme="minorEastAsia" w:hAnsiTheme="minorEastAsia" w:cs="Times New Roman"/>
                <w:szCs w:val="21"/>
              </w:rPr>
            </w:pPr>
            <w:r>
              <w:rPr>
                <w:rFonts w:asciiTheme="minorEastAsia" w:hAnsiTheme="minorEastAsia" w:cs="Times New Roman" w:hint="eastAsia"/>
                <w:szCs w:val="21"/>
              </w:rPr>
              <w:t>根据2</w:t>
            </w:r>
            <w:r>
              <w:rPr>
                <w:rFonts w:asciiTheme="minorEastAsia" w:hAnsiTheme="minorEastAsia" w:cs="Times New Roman"/>
                <w:szCs w:val="21"/>
              </w:rPr>
              <w:t>022</w:t>
            </w:r>
            <w:r>
              <w:rPr>
                <w:rFonts w:asciiTheme="minorEastAsia" w:hAnsiTheme="minorEastAsia" w:cs="Times New Roman" w:hint="eastAsia"/>
                <w:szCs w:val="21"/>
              </w:rPr>
              <w:t>年4月调研（名单见表3），</w:t>
            </w:r>
            <w:r w:rsidR="00976528">
              <w:rPr>
                <w:rFonts w:asciiTheme="minorEastAsia" w:hAnsiTheme="minorEastAsia" w:cs="Times New Roman" w:hint="eastAsia"/>
                <w:szCs w:val="21"/>
              </w:rPr>
              <w:t>跨境电子商务</w:t>
            </w:r>
            <w:r>
              <w:rPr>
                <w:rFonts w:asciiTheme="minorEastAsia" w:hAnsiTheme="minorEastAsia" w:cs="Times New Roman" w:hint="eastAsia"/>
                <w:szCs w:val="21"/>
              </w:rPr>
              <w:t>海外仓的发展已从初期的</w:t>
            </w:r>
            <w:r w:rsidR="009A0092">
              <w:rPr>
                <w:rFonts w:asciiTheme="minorEastAsia" w:hAnsiTheme="minorEastAsia" w:cs="Times New Roman" w:hint="eastAsia"/>
                <w:szCs w:val="21"/>
              </w:rPr>
              <w:t>提供</w:t>
            </w:r>
            <w:r>
              <w:rPr>
                <w:rFonts w:asciiTheme="minorEastAsia" w:hAnsiTheme="minorEastAsia" w:cs="Times New Roman" w:hint="eastAsia"/>
                <w:szCs w:val="21"/>
              </w:rPr>
              <w:t>仓</w:t>
            </w:r>
            <w:r w:rsidR="0054643F">
              <w:rPr>
                <w:rFonts w:asciiTheme="minorEastAsia" w:hAnsiTheme="minorEastAsia" w:cs="Times New Roman" w:hint="eastAsia"/>
                <w:szCs w:val="21"/>
              </w:rPr>
              <w:t>储</w:t>
            </w:r>
            <w:r w:rsidR="009A0092">
              <w:rPr>
                <w:rFonts w:asciiTheme="minorEastAsia" w:hAnsiTheme="minorEastAsia" w:cs="Times New Roman" w:hint="eastAsia"/>
                <w:szCs w:val="21"/>
              </w:rPr>
              <w:t>服务</w:t>
            </w:r>
            <w:r w:rsidR="00D56CE6">
              <w:rPr>
                <w:rFonts w:asciiTheme="minorEastAsia" w:hAnsiTheme="minorEastAsia" w:cs="Times New Roman" w:hint="eastAsia"/>
                <w:szCs w:val="21"/>
              </w:rPr>
              <w:t>（点）</w:t>
            </w:r>
            <w:r>
              <w:rPr>
                <w:rFonts w:asciiTheme="minorEastAsia" w:hAnsiTheme="minorEastAsia" w:cs="Times New Roman" w:hint="eastAsia"/>
                <w:szCs w:val="21"/>
              </w:rPr>
              <w:t>向着跨境物流链路服务</w:t>
            </w:r>
            <w:r w:rsidR="00D56CE6">
              <w:rPr>
                <w:rFonts w:asciiTheme="minorEastAsia" w:hAnsiTheme="minorEastAsia" w:cs="Times New Roman" w:hint="eastAsia"/>
                <w:szCs w:val="21"/>
              </w:rPr>
              <w:t>（线）</w:t>
            </w:r>
            <w:r>
              <w:rPr>
                <w:rFonts w:asciiTheme="minorEastAsia" w:hAnsiTheme="minorEastAsia" w:cs="Times New Roman" w:hint="eastAsia"/>
                <w:szCs w:val="21"/>
              </w:rPr>
              <w:t>，</w:t>
            </w:r>
            <w:r w:rsidR="009A0092">
              <w:rPr>
                <w:rFonts w:asciiTheme="minorEastAsia" w:hAnsiTheme="minorEastAsia" w:cs="Times New Roman" w:hint="eastAsia"/>
                <w:szCs w:val="21"/>
              </w:rPr>
              <w:t>有</w:t>
            </w:r>
            <w:r>
              <w:rPr>
                <w:rFonts w:asciiTheme="minorEastAsia" w:hAnsiTheme="minorEastAsia" w:cs="Times New Roman" w:hint="eastAsia"/>
                <w:szCs w:val="21"/>
              </w:rPr>
              <w:t>头程</w:t>
            </w:r>
            <w:r w:rsidR="0054643F">
              <w:rPr>
                <w:rFonts w:asciiTheme="minorEastAsia" w:hAnsiTheme="minorEastAsia" w:cs="Times New Roman" w:hint="eastAsia"/>
                <w:szCs w:val="21"/>
              </w:rPr>
              <w:t>服务</w:t>
            </w:r>
            <w:r>
              <w:rPr>
                <w:rFonts w:asciiTheme="minorEastAsia" w:hAnsiTheme="minorEastAsia" w:cs="Times New Roman" w:hint="eastAsia"/>
                <w:szCs w:val="21"/>
              </w:rPr>
              <w:t>、海外仓储</w:t>
            </w:r>
            <w:r w:rsidR="009A0092">
              <w:rPr>
                <w:rFonts w:asciiTheme="minorEastAsia" w:hAnsiTheme="minorEastAsia" w:cs="Times New Roman" w:hint="eastAsia"/>
                <w:szCs w:val="21"/>
              </w:rPr>
              <w:t>和</w:t>
            </w:r>
            <w:r>
              <w:rPr>
                <w:rFonts w:asciiTheme="minorEastAsia" w:hAnsiTheme="minorEastAsia" w:cs="Times New Roman" w:hint="eastAsia"/>
                <w:szCs w:val="21"/>
              </w:rPr>
              <w:t>尾程配送，并且头部海外仓</w:t>
            </w:r>
            <w:r w:rsidR="009A0092">
              <w:rPr>
                <w:rFonts w:asciiTheme="minorEastAsia" w:hAnsiTheme="minorEastAsia" w:cs="Times New Roman" w:hint="eastAsia"/>
                <w:szCs w:val="21"/>
              </w:rPr>
              <w:t>已提供</w:t>
            </w:r>
            <w:r w:rsidRPr="00AE66B6">
              <w:rPr>
                <w:rFonts w:asciiTheme="minorEastAsia" w:hAnsiTheme="minorEastAsia" w:cs="Times New Roman" w:hint="eastAsia"/>
                <w:szCs w:val="21"/>
              </w:rPr>
              <w:t>分销、金融等</w:t>
            </w:r>
            <w:r w:rsidR="0035286C">
              <w:rPr>
                <w:rFonts w:asciiTheme="minorEastAsia" w:hAnsiTheme="minorEastAsia" w:cs="Times New Roman" w:hint="eastAsia"/>
                <w:szCs w:val="21"/>
              </w:rPr>
              <w:t>供应链</w:t>
            </w:r>
            <w:r w:rsidR="009A0092">
              <w:rPr>
                <w:rFonts w:asciiTheme="minorEastAsia" w:hAnsiTheme="minorEastAsia" w:cs="Times New Roman" w:hint="eastAsia"/>
                <w:szCs w:val="21"/>
              </w:rPr>
              <w:t>全面</w:t>
            </w:r>
            <w:r w:rsidR="0035286C" w:rsidRPr="00AE66B6">
              <w:rPr>
                <w:rFonts w:asciiTheme="minorEastAsia" w:hAnsiTheme="minorEastAsia" w:cs="Times New Roman" w:hint="eastAsia"/>
                <w:szCs w:val="21"/>
              </w:rPr>
              <w:t>服务</w:t>
            </w:r>
            <w:r w:rsidR="00D56CE6">
              <w:rPr>
                <w:rFonts w:asciiTheme="minorEastAsia" w:hAnsiTheme="minorEastAsia" w:cs="Times New Roman" w:hint="eastAsia"/>
                <w:szCs w:val="21"/>
              </w:rPr>
              <w:t>（面）</w:t>
            </w:r>
            <w:r w:rsidR="009A0092">
              <w:rPr>
                <w:rFonts w:asciiTheme="minorEastAsia" w:hAnsiTheme="minorEastAsia" w:cs="Times New Roman" w:hint="eastAsia"/>
                <w:szCs w:val="21"/>
              </w:rPr>
              <w:t>。</w:t>
            </w:r>
            <w:r w:rsidR="008E4C27">
              <w:rPr>
                <w:rFonts w:asciiTheme="minorEastAsia" w:hAnsiTheme="minorEastAsia" w:cs="Times New Roman" w:hint="eastAsia"/>
                <w:szCs w:val="21"/>
              </w:rPr>
              <w:t>当前</w:t>
            </w:r>
            <w:r w:rsidR="00976528" w:rsidRPr="00976528">
              <w:rPr>
                <w:rFonts w:asciiTheme="minorEastAsia" w:hAnsiTheme="minorEastAsia" w:cs="Times New Roman" w:hint="eastAsia"/>
                <w:szCs w:val="21"/>
              </w:rPr>
              <w:t>跨境电子商务海外仓“点”—“线”—“面”发展都有推进，80%的跨境电子商务海外仓运营是“线”或者介于“点”和“线”之间的服务，</w:t>
            </w:r>
            <w:r w:rsidR="008E4C27">
              <w:rPr>
                <w:rFonts w:asciiTheme="minorEastAsia" w:hAnsiTheme="minorEastAsia" w:cs="Times New Roman" w:hint="eastAsia"/>
                <w:szCs w:val="21"/>
              </w:rPr>
              <w:t>重点围绕仓储和配送，</w:t>
            </w:r>
            <w:r w:rsidR="00976528" w:rsidRPr="00976528">
              <w:rPr>
                <w:rFonts w:asciiTheme="minorEastAsia" w:hAnsiTheme="minorEastAsia" w:cs="Times New Roman" w:hint="eastAsia"/>
                <w:szCs w:val="21"/>
              </w:rPr>
              <w:t>头部海外仓特别是第三方海外仓已经</w:t>
            </w:r>
            <w:r w:rsidR="008E4C27">
              <w:rPr>
                <w:rFonts w:asciiTheme="minorEastAsia" w:hAnsiTheme="minorEastAsia" w:cs="Times New Roman" w:hint="eastAsia"/>
                <w:szCs w:val="21"/>
              </w:rPr>
              <w:t>提供</w:t>
            </w:r>
            <w:r w:rsidR="00976528" w:rsidRPr="00976528">
              <w:rPr>
                <w:rFonts w:asciiTheme="minorEastAsia" w:hAnsiTheme="minorEastAsia" w:cs="Times New Roman" w:hint="eastAsia"/>
                <w:szCs w:val="21"/>
              </w:rPr>
              <w:t>“面”的服务。</w:t>
            </w:r>
          </w:p>
          <w:p w14:paraId="0FC4602F" w14:textId="36A5B91E" w:rsidR="009A0092" w:rsidRDefault="009A0092" w:rsidP="009A0092">
            <w:pPr>
              <w:spacing w:line="320" w:lineRule="exact"/>
              <w:jc w:val="left"/>
              <w:rPr>
                <w:rFonts w:asciiTheme="minorEastAsia" w:hAnsiTheme="minorEastAsia" w:cs="Times New Roman"/>
                <w:szCs w:val="21"/>
              </w:rPr>
            </w:pPr>
            <w:r>
              <w:rPr>
                <w:rFonts w:asciiTheme="minorEastAsia" w:hAnsiTheme="minorEastAsia" w:cs="Times New Roman" w:hint="eastAsia"/>
                <w:szCs w:val="21"/>
              </w:rPr>
              <w:t>外贸行业主管部门也指出：“</w:t>
            </w:r>
            <w:r w:rsidRPr="009A0092">
              <w:rPr>
                <w:rFonts w:asciiTheme="minorEastAsia" w:hAnsiTheme="minorEastAsia" w:cs="Times New Roman" w:hint="eastAsia"/>
                <w:szCs w:val="21"/>
              </w:rPr>
              <w:t>海外仓是跨境电子商务重要的境外节点，也是电商企业在境外实现本土化经营、配送、服务，拓展海外市场的重要依托。</w:t>
            </w:r>
            <w:r>
              <w:rPr>
                <w:rFonts w:asciiTheme="minorEastAsia" w:hAnsiTheme="minorEastAsia" w:cs="Times New Roman" w:hint="eastAsia"/>
                <w:szCs w:val="21"/>
              </w:rPr>
              <w:t>”</w:t>
            </w:r>
          </w:p>
          <w:p w14:paraId="0222D22D" w14:textId="396D06DC" w:rsidR="0035286C" w:rsidRDefault="00C11C47" w:rsidP="00882607">
            <w:pPr>
              <w:spacing w:line="320" w:lineRule="exact"/>
              <w:jc w:val="left"/>
              <w:rPr>
                <w:rFonts w:asciiTheme="minorEastAsia" w:hAnsiTheme="minorEastAsia" w:cs="Times New Roman"/>
                <w:szCs w:val="21"/>
              </w:rPr>
            </w:pPr>
            <w:r>
              <w:rPr>
                <w:rFonts w:asciiTheme="minorEastAsia" w:hAnsiTheme="minorEastAsia" w:cs="Times New Roman" w:hint="eastAsia"/>
                <w:szCs w:val="21"/>
              </w:rPr>
              <w:t>参考</w:t>
            </w:r>
            <w:r>
              <w:rPr>
                <w:rFonts w:asciiTheme="minorEastAsia" w:hAnsiTheme="minorEastAsia" w:cs="Times New Roman"/>
                <w:szCs w:val="21"/>
              </w:rPr>
              <w:t>GB/T 18354</w:t>
            </w:r>
            <w:r>
              <w:rPr>
                <w:rFonts w:asciiTheme="minorEastAsia" w:hAnsiTheme="minorEastAsia" w:cs="Times New Roman" w:hint="eastAsia"/>
                <w:szCs w:val="21"/>
              </w:rPr>
              <w:t>海外仓定义，将跨境电子商务海外仓定位</w:t>
            </w:r>
            <w:r w:rsidR="00882607">
              <w:rPr>
                <w:rFonts w:asciiTheme="minorEastAsia" w:hAnsiTheme="minorEastAsia" w:cs="Times New Roman" w:hint="eastAsia"/>
                <w:szCs w:val="21"/>
              </w:rPr>
              <w:t>为</w:t>
            </w:r>
            <w:r w:rsidR="00882607" w:rsidRPr="00882607">
              <w:rPr>
                <w:rFonts w:asciiTheme="minorEastAsia" w:hAnsiTheme="minorEastAsia" w:cs="Times New Roman" w:hint="eastAsia"/>
                <w:szCs w:val="21"/>
              </w:rPr>
              <w:t>提供进出口货物集拼、仓储、配送、增值服务等服务的物流节点。</w:t>
            </w:r>
            <w:r w:rsidR="0035286C">
              <w:rPr>
                <w:rFonts w:asciiTheme="minorEastAsia" w:hAnsiTheme="minorEastAsia" w:cs="Times New Roman" w:hint="eastAsia"/>
                <w:szCs w:val="21"/>
              </w:rPr>
              <w:t>广义</w:t>
            </w:r>
            <w:r w:rsidRPr="00AE66B6">
              <w:rPr>
                <w:rFonts w:asciiTheme="minorEastAsia" w:hAnsiTheme="minorEastAsia" w:cs="Times New Roman" w:hint="eastAsia"/>
                <w:szCs w:val="21"/>
              </w:rPr>
              <w:t>物流节点可以有仓库的储运功能</w:t>
            </w:r>
            <w:r w:rsidR="002609B2">
              <w:rPr>
                <w:rFonts w:asciiTheme="minorEastAsia" w:hAnsiTheme="minorEastAsia" w:cs="Times New Roman" w:hint="eastAsia"/>
                <w:szCs w:val="21"/>
              </w:rPr>
              <w:t>；</w:t>
            </w:r>
            <w:r w:rsidRPr="00AE66B6">
              <w:rPr>
                <w:rFonts w:asciiTheme="minorEastAsia" w:hAnsiTheme="minorEastAsia" w:cs="Times New Roman" w:hint="eastAsia"/>
                <w:szCs w:val="21"/>
              </w:rPr>
              <w:t>将各个物流线路联结成一个系统的流通功能</w:t>
            </w:r>
            <w:r w:rsidR="002609B2">
              <w:rPr>
                <w:rFonts w:asciiTheme="minorEastAsia" w:hAnsiTheme="minorEastAsia" w:cs="Times New Roman" w:hint="eastAsia"/>
                <w:szCs w:val="21"/>
              </w:rPr>
              <w:t>；</w:t>
            </w:r>
            <w:r w:rsidRPr="00AE66B6">
              <w:rPr>
                <w:rFonts w:asciiTheme="minorEastAsia" w:hAnsiTheme="minorEastAsia" w:cs="Times New Roman" w:hint="eastAsia"/>
                <w:szCs w:val="21"/>
              </w:rPr>
              <w:t>将复杂物流储存单元联结成有机整体的信息功能</w:t>
            </w:r>
            <w:r w:rsidR="002609B2">
              <w:rPr>
                <w:rFonts w:asciiTheme="minorEastAsia" w:hAnsiTheme="minorEastAsia" w:cs="Times New Roman" w:hint="eastAsia"/>
                <w:szCs w:val="21"/>
              </w:rPr>
              <w:t>；</w:t>
            </w:r>
            <w:r w:rsidRPr="00AE66B6">
              <w:rPr>
                <w:rFonts w:asciiTheme="minorEastAsia" w:hAnsiTheme="minorEastAsia" w:cs="Times New Roman" w:hint="eastAsia"/>
                <w:szCs w:val="21"/>
              </w:rPr>
              <w:t>贸易、金融、关</w:t>
            </w:r>
            <w:r w:rsidRPr="00AE66B6">
              <w:rPr>
                <w:rFonts w:asciiTheme="minorEastAsia" w:hAnsiTheme="minorEastAsia" w:cs="Times New Roman" w:hint="eastAsia"/>
                <w:szCs w:val="21"/>
              </w:rPr>
              <w:lastRenderedPageBreak/>
              <w:t>务等服务配套功能</w:t>
            </w:r>
            <w:r w:rsidR="002609B2">
              <w:rPr>
                <w:rFonts w:asciiTheme="minorEastAsia" w:hAnsiTheme="minorEastAsia" w:cs="Times New Roman" w:hint="eastAsia"/>
                <w:szCs w:val="21"/>
              </w:rPr>
              <w:t>；</w:t>
            </w:r>
            <w:r w:rsidRPr="00AE66B6">
              <w:rPr>
                <w:rFonts w:asciiTheme="minorEastAsia" w:hAnsiTheme="minorEastAsia" w:cs="Times New Roman" w:hint="eastAsia"/>
                <w:szCs w:val="21"/>
              </w:rPr>
              <w:t>库存处理中心、系统技术设计、咨询培训服务等延伸功能。</w:t>
            </w:r>
            <w:r>
              <w:rPr>
                <w:rFonts w:asciiTheme="minorEastAsia" w:hAnsiTheme="minorEastAsia" w:cs="Times New Roman" w:hint="eastAsia"/>
                <w:szCs w:val="21"/>
              </w:rPr>
              <w:t>物流节点定位符合</w:t>
            </w:r>
            <w:r w:rsidRPr="00C11C47">
              <w:rPr>
                <w:rFonts w:asciiTheme="minorEastAsia" w:hAnsiTheme="minorEastAsia" w:cs="Times New Roman" w:hint="eastAsia"/>
                <w:szCs w:val="21"/>
              </w:rPr>
              <w:t>跨境电子商务海外仓特点</w:t>
            </w:r>
            <w:r w:rsidR="00D56CE6">
              <w:rPr>
                <w:rFonts w:asciiTheme="minorEastAsia" w:hAnsiTheme="minorEastAsia" w:cs="Times New Roman" w:hint="eastAsia"/>
                <w:szCs w:val="21"/>
              </w:rPr>
              <w:t>和</w:t>
            </w:r>
            <w:r w:rsidRPr="00C11C47">
              <w:rPr>
                <w:rFonts w:asciiTheme="minorEastAsia" w:hAnsiTheme="minorEastAsia" w:cs="Times New Roman" w:hint="eastAsia"/>
                <w:szCs w:val="21"/>
              </w:rPr>
              <w:t>服务</w:t>
            </w:r>
            <w:r w:rsidR="00D56CE6">
              <w:rPr>
                <w:rFonts w:asciiTheme="minorEastAsia" w:hAnsiTheme="minorEastAsia" w:cs="Times New Roman" w:hint="eastAsia"/>
                <w:szCs w:val="21"/>
              </w:rPr>
              <w:t>。</w:t>
            </w:r>
          </w:p>
          <w:p w14:paraId="36D51794" w14:textId="315A1818" w:rsidR="00AE66B6" w:rsidRPr="00AE66B6" w:rsidRDefault="004A2F1E" w:rsidP="00882607">
            <w:pPr>
              <w:spacing w:line="320" w:lineRule="exact"/>
              <w:jc w:val="left"/>
              <w:rPr>
                <w:rFonts w:asciiTheme="minorEastAsia" w:hAnsiTheme="minorEastAsia" w:cs="Times New Roman"/>
                <w:szCs w:val="21"/>
              </w:rPr>
            </w:pPr>
            <w:r>
              <w:rPr>
                <w:rFonts w:asciiTheme="minorEastAsia" w:hAnsiTheme="minorEastAsia" w:cs="Times New Roman" w:hint="eastAsia"/>
                <w:szCs w:val="21"/>
              </w:rPr>
              <w:t>3</w:t>
            </w:r>
            <w:r>
              <w:rPr>
                <w:rFonts w:asciiTheme="minorEastAsia" w:hAnsiTheme="minorEastAsia" w:cs="Times New Roman"/>
                <w:szCs w:val="21"/>
              </w:rPr>
              <w:t>.2</w:t>
            </w:r>
            <w:r w:rsidR="00882607" w:rsidRPr="00C11C47">
              <w:rPr>
                <w:rFonts w:asciiTheme="minorEastAsia" w:hAnsiTheme="minorEastAsia" w:cs="Times New Roman" w:hint="eastAsia"/>
                <w:szCs w:val="21"/>
              </w:rPr>
              <w:t>集拼、</w:t>
            </w:r>
            <w:r>
              <w:rPr>
                <w:rFonts w:asciiTheme="minorEastAsia" w:hAnsiTheme="minorEastAsia" w:cs="Times New Roman" w:hint="eastAsia"/>
                <w:szCs w:val="21"/>
              </w:rPr>
              <w:t>3</w:t>
            </w:r>
            <w:r>
              <w:rPr>
                <w:rFonts w:asciiTheme="minorEastAsia" w:hAnsiTheme="minorEastAsia" w:cs="Times New Roman"/>
                <w:szCs w:val="21"/>
              </w:rPr>
              <w:t>.3</w:t>
            </w:r>
            <w:r w:rsidR="0054643F">
              <w:rPr>
                <w:rFonts w:asciiTheme="minorEastAsia" w:hAnsiTheme="minorEastAsia" w:cs="Times New Roman" w:hint="eastAsia"/>
                <w:szCs w:val="21"/>
              </w:rPr>
              <w:t>仓储、3</w:t>
            </w:r>
            <w:r w:rsidR="0054643F">
              <w:rPr>
                <w:rFonts w:asciiTheme="minorEastAsia" w:hAnsiTheme="minorEastAsia" w:cs="Times New Roman"/>
                <w:szCs w:val="21"/>
              </w:rPr>
              <w:t>.4</w:t>
            </w:r>
            <w:r w:rsidR="0054643F">
              <w:rPr>
                <w:rFonts w:asciiTheme="minorEastAsia" w:hAnsiTheme="minorEastAsia" w:cs="Times New Roman" w:hint="eastAsia"/>
                <w:szCs w:val="21"/>
              </w:rPr>
              <w:t>配送</w:t>
            </w:r>
            <w:r>
              <w:rPr>
                <w:rFonts w:asciiTheme="minorEastAsia" w:hAnsiTheme="minorEastAsia" w:cs="Times New Roman" w:hint="eastAsia"/>
                <w:szCs w:val="21"/>
              </w:rPr>
              <w:t>的</w:t>
            </w:r>
            <w:r w:rsidR="00882607" w:rsidRPr="00C11C47">
              <w:rPr>
                <w:rFonts w:asciiTheme="minorEastAsia" w:hAnsiTheme="minorEastAsia" w:cs="Times New Roman" w:hint="eastAsia"/>
                <w:szCs w:val="21"/>
              </w:rPr>
              <w:t>定义</w:t>
            </w:r>
            <w:r w:rsidR="00882607">
              <w:rPr>
                <w:rFonts w:asciiTheme="minorEastAsia" w:hAnsiTheme="minorEastAsia" w:cs="Times New Roman" w:hint="eastAsia"/>
                <w:szCs w:val="21"/>
              </w:rPr>
              <w:t>来源于</w:t>
            </w:r>
            <w:r w:rsidR="00C11C47" w:rsidRPr="00C11C47">
              <w:rPr>
                <w:rFonts w:asciiTheme="minorEastAsia" w:hAnsiTheme="minorEastAsia" w:cs="Times New Roman" w:hint="eastAsia"/>
                <w:szCs w:val="21"/>
              </w:rPr>
              <w:t>GB/T 18354物流术语。</w:t>
            </w:r>
          </w:p>
        </w:tc>
      </w:tr>
      <w:tr w:rsidR="00F1391A" w14:paraId="0514C025" w14:textId="77777777" w:rsidTr="00C80655">
        <w:trPr>
          <w:trHeight w:val="699"/>
        </w:trPr>
        <w:tc>
          <w:tcPr>
            <w:tcW w:w="1116" w:type="dxa"/>
            <w:vAlign w:val="center"/>
          </w:tcPr>
          <w:p w14:paraId="335F7867" w14:textId="3DF04F37" w:rsidR="00F1391A" w:rsidRDefault="00000000">
            <w:pPr>
              <w:spacing w:line="320" w:lineRule="exact"/>
              <w:jc w:val="left"/>
              <w:rPr>
                <w:rFonts w:asciiTheme="minorEastAsia" w:hAnsiTheme="minorEastAsia" w:cs="Times New Roman"/>
                <w:szCs w:val="21"/>
              </w:rPr>
            </w:pPr>
            <w:r>
              <w:rPr>
                <w:rFonts w:asciiTheme="minorEastAsia" w:hAnsiTheme="minorEastAsia" w:cs="Times New Roman" w:hint="eastAsia"/>
                <w:szCs w:val="21"/>
              </w:rPr>
              <w:lastRenderedPageBreak/>
              <w:t>4</w:t>
            </w:r>
            <w:r w:rsidR="00EF2713">
              <w:rPr>
                <w:rFonts w:asciiTheme="minorEastAsia" w:hAnsiTheme="minorEastAsia" w:cs="Times New Roman" w:hint="eastAsia"/>
                <w:szCs w:val="21"/>
              </w:rPr>
              <w:t>基本要求</w:t>
            </w:r>
          </w:p>
        </w:tc>
        <w:tc>
          <w:tcPr>
            <w:tcW w:w="4436" w:type="dxa"/>
            <w:vAlign w:val="center"/>
          </w:tcPr>
          <w:p w14:paraId="3DF45FFC"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4.1　应具备与跨境电子商务海外仓运营相配套的管理制度以及管理体系。</w:t>
            </w:r>
          </w:p>
          <w:p w14:paraId="631318F7"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4.2　应具备跨境电子商务海外仓运营需要的管理人员、作业人员。</w:t>
            </w:r>
          </w:p>
          <w:p w14:paraId="6EB1B470"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4.3　应通过信息管理系统对跨境电子商务海外仓运营全过程进行管理。应用或对接的信息管理系统包括但不限于仓库管理系统（WMS）、订单管理系统（OMS )、企业资源计划（ERP）、运输管理系统（TMS）、射频识别系统（RFID）、配送需求计划（DRP）、货物跟踪系统（GTS）。</w:t>
            </w:r>
          </w:p>
          <w:p w14:paraId="32641E6E"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4.4　应根据跨境电子商务订单的物流配送需要进行境外海外仓布局规划。选址时应比较地理区位、交通物流条件、仓储配送资源、当地政策、营商环境、人口劳务资源、环境保护要求等因素。</w:t>
            </w:r>
          </w:p>
          <w:p w14:paraId="5F2D639F" w14:textId="45F0319C" w:rsidR="00F1391A" w:rsidRDefault="00EA5808" w:rsidP="00EA5808">
            <w:pPr>
              <w:spacing w:line="320" w:lineRule="exact"/>
              <w:jc w:val="left"/>
              <w:rPr>
                <w:rFonts w:asciiTheme="minorEastAsia" w:hAnsiTheme="minorEastAsia" w:cs="Times New Roman"/>
                <w:szCs w:val="21"/>
              </w:rPr>
            </w:pPr>
            <w:r w:rsidRPr="00EA5808">
              <w:rPr>
                <w:rFonts w:asciiTheme="minorEastAsia" w:hAnsiTheme="minorEastAsia" w:cs="Times New Roman" w:hint="eastAsia"/>
                <w:szCs w:val="21"/>
              </w:rPr>
              <w:t>4.5　应具备与经营规模相配套的仓库。通用仓库宜达到GB/T 21072—2021规定的二星及以上等级的要求。</w:t>
            </w:r>
          </w:p>
        </w:tc>
        <w:tc>
          <w:tcPr>
            <w:tcW w:w="2694" w:type="dxa"/>
            <w:vAlign w:val="center"/>
          </w:tcPr>
          <w:p w14:paraId="56AD1579" w14:textId="192DECB8" w:rsidR="00E546A5" w:rsidRDefault="00000000">
            <w:pPr>
              <w:spacing w:line="320" w:lineRule="exact"/>
              <w:jc w:val="left"/>
              <w:rPr>
                <w:rFonts w:asciiTheme="minorEastAsia" w:hAnsiTheme="minorEastAsia" w:cs="Times New Roman"/>
                <w:szCs w:val="21"/>
              </w:rPr>
            </w:pPr>
            <w:r>
              <w:rPr>
                <w:rFonts w:asciiTheme="minorEastAsia" w:hAnsiTheme="minorEastAsia" w:cs="Times New Roman" w:hint="eastAsia"/>
                <w:szCs w:val="21"/>
              </w:rPr>
              <w:t>根据标准化专家意见</w:t>
            </w:r>
            <w:r w:rsidR="00EF2713">
              <w:rPr>
                <w:rFonts w:asciiTheme="minorEastAsia" w:hAnsiTheme="minorEastAsia" w:cs="Times New Roman" w:hint="eastAsia"/>
                <w:szCs w:val="21"/>
              </w:rPr>
              <w:t>设置“基本要求”章节，</w:t>
            </w:r>
            <w:r w:rsidR="00E546A5">
              <w:rPr>
                <w:rFonts w:asciiTheme="minorEastAsia" w:hAnsiTheme="minorEastAsia" w:cs="Times New Roman"/>
                <w:szCs w:val="21"/>
              </w:rPr>
              <w:t xml:space="preserve"> </w:t>
            </w:r>
            <w:r w:rsidR="00E546A5">
              <w:rPr>
                <w:rFonts w:asciiTheme="minorEastAsia" w:hAnsiTheme="minorEastAsia" w:cs="Times New Roman" w:hint="eastAsia"/>
                <w:szCs w:val="21"/>
              </w:rPr>
              <w:t>内容</w:t>
            </w:r>
            <w:r w:rsidR="0058250F" w:rsidRPr="00EF2713">
              <w:rPr>
                <w:rFonts w:asciiTheme="minorEastAsia" w:hAnsiTheme="minorEastAsia" w:cs="Times New Roman" w:hint="eastAsia"/>
                <w:szCs w:val="21"/>
              </w:rPr>
              <w:t>根据调研实际制定，汇总了</w:t>
            </w:r>
            <w:r w:rsidR="0058250F">
              <w:rPr>
                <w:rFonts w:asciiTheme="minorEastAsia" w:hAnsiTheme="minorEastAsia" w:cs="Times New Roman" w:hint="eastAsia"/>
                <w:szCs w:val="21"/>
              </w:rPr>
              <w:t>开展</w:t>
            </w:r>
            <w:r w:rsidR="0058250F" w:rsidRPr="00EF2713">
              <w:rPr>
                <w:rFonts w:asciiTheme="minorEastAsia" w:hAnsiTheme="minorEastAsia" w:cs="Times New Roman" w:hint="eastAsia"/>
                <w:szCs w:val="21"/>
              </w:rPr>
              <w:t>跨境电子商务海外仓运营的基</w:t>
            </w:r>
            <w:r w:rsidR="0058250F">
              <w:rPr>
                <w:rFonts w:asciiTheme="minorEastAsia" w:hAnsiTheme="minorEastAsia" w:cs="Times New Roman" w:hint="eastAsia"/>
                <w:szCs w:val="21"/>
              </w:rPr>
              <w:t>本</w:t>
            </w:r>
            <w:r w:rsidR="0058250F" w:rsidRPr="00EF2713">
              <w:rPr>
                <w:rFonts w:asciiTheme="minorEastAsia" w:hAnsiTheme="minorEastAsia" w:cs="Times New Roman" w:hint="eastAsia"/>
                <w:szCs w:val="21"/>
              </w:rPr>
              <w:t>要求。</w:t>
            </w:r>
          </w:p>
          <w:p w14:paraId="0A446E43" w14:textId="39B99B22" w:rsidR="00BD520F" w:rsidRPr="0058250F" w:rsidRDefault="00E546A5" w:rsidP="00BD520F">
            <w:pPr>
              <w:spacing w:line="320" w:lineRule="exact"/>
              <w:jc w:val="left"/>
              <w:rPr>
                <w:rFonts w:asciiTheme="minorEastAsia" w:hAnsiTheme="minorEastAsia" w:cs="Times New Roman"/>
                <w:szCs w:val="21"/>
              </w:rPr>
            </w:pPr>
            <w:r w:rsidRPr="008E4C27">
              <w:rPr>
                <w:rFonts w:asciiTheme="minorEastAsia" w:hAnsiTheme="minorEastAsia" w:cs="Times New Roman" w:hint="eastAsia"/>
                <w:szCs w:val="21"/>
              </w:rPr>
              <w:t>跨境电子商务海外仓的运营是以仓库为基础</w:t>
            </w:r>
            <w:r w:rsidR="00BE5C12">
              <w:rPr>
                <w:rFonts w:asciiTheme="minorEastAsia" w:hAnsiTheme="minorEastAsia" w:cs="Times New Roman" w:hint="eastAsia"/>
                <w:szCs w:val="21"/>
              </w:rPr>
              <w:t>，</w:t>
            </w:r>
            <w:r w:rsidRPr="008E4C27">
              <w:rPr>
                <w:rFonts w:asciiTheme="minorEastAsia" w:hAnsiTheme="minorEastAsia" w:cs="Times New Roman" w:hint="eastAsia"/>
                <w:szCs w:val="21"/>
              </w:rPr>
              <w:t>核心是提供跨境物流服务帮助解决货物从跨境卖家交付买家的问题，特别是当地配送问题</w:t>
            </w:r>
            <w:r w:rsidR="00500819">
              <w:rPr>
                <w:rFonts w:asciiTheme="minorEastAsia" w:hAnsiTheme="minorEastAsia" w:cs="Times New Roman" w:hint="eastAsia"/>
                <w:szCs w:val="21"/>
              </w:rPr>
              <w:t>，</w:t>
            </w:r>
            <w:r w:rsidR="00BE5C12">
              <w:rPr>
                <w:rFonts w:asciiTheme="minorEastAsia" w:hAnsiTheme="minorEastAsia" w:cs="Times New Roman" w:hint="eastAsia"/>
                <w:szCs w:val="21"/>
              </w:rPr>
              <w:t>全过程离不开信息化</w:t>
            </w:r>
            <w:r w:rsidR="00BD520F">
              <w:rPr>
                <w:rFonts w:asciiTheme="minorEastAsia" w:hAnsiTheme="minorEastAsia" w:cs="Times New Roman" w:hint="eastAsia"/>
                <w:szCs w:val="21"/>
              </w:rPr>
              <w:t>系统化管理</w:t>
            </w:r>
            <w:r w:rsidR="00500819">
              <w:rPr>
                <w:rFonts w:asciiTheme="minorEastAsia" w:hAnsiTheme="minorEastAsia" w:cs="Times New Roman" w:hint="eastAsia"/>
                <w:szCs w:val="21"/>
              </w:rPr>
              <w:t>。</w:t>
            </w:r>
            <w:r w:rsidR="00BD520F" w:rsidRPr="008E4C27">
              <w:rPr>
                <w:rFonts w:asciiTheme="minorEastAsia" w:hAnsiTheme="minorEastAsia" w:cs="Times New Roman" w:hint="eastAsia"/>
                <w:szCs w:val="21"/>
              </w:rPr>
              <w:t>这也是跨境电子商务海外仓运营与国内仓库运营或者国内电商仓库运营的区别。</w:t>
            </w:r>
          </w:p>
          <w:p w14:paraId="6B53B35C" w14:textId="0137F96A" w:rsidR="008E4C27" w:rsidRDefault="00BD520F" w:rsidP="00BD520F">
            <w:pPr>
              <w:spacing w:line="320" w:lineRule="exact"/>
              <w:jc w:val="left"/>
              <w:rPr>
                <w:rFonts w:asciiTheme="minorEastAsia" w:hAnsiTheme="minorEastAsia" w:cs="Times New Roman"/>
                <w:szCs w:val="21"/>
              </w:rPr>
            </w:pPr>
            <w:r>
              <w:rPr>
                <w:rFonts w:asciiTheme="minorEastAsia" w:hAnsiTheme="minorEastAsia" w:cs="Times New Roman" w:hint="eastAsia"/>
                <w:szCs w:val="21"/>
              </w:rPr>
              <w:t>为解决</w:t>
            </w:r>
            <w:r w:rsidR="00F1321F">
              <w:rPr>
                <w:rFonts w:asciiTheme="minorEastAsia" w:hAnsiTheme="minorEastAsia" w:cs="Times New Roman" w:hint="eastAsia"/>
                <w:szCs w:val="21"/>
              </w:rPr>
              <w:t>跨境</w:t>
            </w:r>
            <w:r>
              <w:rPr>
                <w:rFonts w:asciiTheme="minorEastAsia" w:hAnsiTheme="minorEastAsia" w:cs="Times New Roman" w:hint="eastAsia"/>
                <w:szCs w:val="21"/>
              </w:rPr>
              <w:t>物流配送“最后一公里”问题，仓库</w:t>
            </w:r>
            <w:r w:rsidR="00255900">
              <w:rPr>
                <w:rFonts w:asciiTheme="minorEastAsia" w:hAnsiTheme="minorEastAsia" w:cs="Times New Roman" w:hint="eastAsia"/>
                <w:szCs w:val="21"/>
              </w:rPr>
              <w:t>规划</w:t>
            </w:r>
            <w:r w:rsidR="00255900" w:rsidRPr="00EF2713">
              <w:rPr>
                <w:rFonts w:asciiTheme="minorEastAsia" w:hAnsiTheme="minorEastAsia" w:cs="Times New Roman" w:hint="eastAsia"/>
                <w:szCs w:val="21"/>
              </w:rPr>
              <w:t>选址</w:t>
            </w:r>
            <w:r w:rsidR="003037DA">
              <w:rPr>
                <w:rFonts w:asciiTheme="minorEastAsia" w:hAnsiTheme="minorEastAsia" w:cs="Times New Roman" w:hint="eastAsia"/>
                <w:szCs w:val="21"/>
              </w:rPr>
              <w:t>与仓</w:t>
            </w:r>
            <w:r w:rsidR="00F1321F">
              <w:rPr>
                <w:rFonts w:asciiTheme="minorEastAsia" w:hAnsiTheme="minorEastAsia" w:cs="Times New Roman" w:hint="eastAsia"/>
                <w:szCs w:val="21"/>
              </w:rPr>
              <w:t>储设施都是重要基础</w:t>
            </w:r>
            <w:r w:rsidR="00255900" w:rsidRPr="00EF2713">
              <w:rPr>
                <w:rFonts w:asciiTheme="minorEastAsia" w:hAnsiTheme="minorEastAsia" w:cs="Times New Roman" w:hint="eastAsia"/>
                <w:szCs w:val="21"/>
              </w:rPr>
              <w:t>。</w:t>
            </w:r>
            <w:r w:rsidR="00F1321F">
              <w:rPr>
                <w:rFonts w:asciiTheme="minorEastAsia" w:hAnsiTheme="minorEastAsia" w:cs="Times New Roman" w:hint="eastAsia"/>
                <w:szCs w:val="21"/>
              </w:rPr>
              <w:t>调研发现</w:t>
            </w:r>
            <w:r w:rsidR="00500819">
              <w:rPr>
                <w:rFonts w:asciiTheme="minorEastAsia" w:hAnsiTheme="minorEastAsia" w:cs="Times New Roman" w:hint="eastAsia"/>
                <w:szCs w:val="21"/>
              </w:rPr>
              <w:t>通用仓库</w:t>
            </w:r>
            <w:r w:rsidR="00F1321F">
              <w:rPr>
                <w:rFonts w:asciiTheme="minorEastAsia" w:hAnsiTheme="minorEastAsia" w:cs="Times New Roman" w:hint="eastAsia"/>
                <w:szCs w:val="21"/>
              </w:rPr>
              <w:t>二星级及以上</w:t>
            </w:r>
            <w:r w:rsidR="00500819">
              <w:rPr>
                <w:rFonts w:asciiTheme="minorEastAsia" w:hAnsiTheme="minorEastAsia" w:cs="Times New Roman" w:hint="eastAsia"/>
                <w:szCs w:val="21"/>
              </w:rPr>
              <w:t>的</w:t>
            </w:r>
            <w:r w:rsidR="00F1321F">
              <w:rPr>
                <w:rFonts w:asciiTheme="minorEastAsia" w:hAnsiTheme="minorEastAsia" w:cs="Times New Roman" w:hint="eastAsia"/>
                <w:szCs w:val="21"/>
              </w:rPr>
              <w:t>能满足运营需要。</w:t>
            </w:r>
          </w:p>
        </w:tc>
      </w:tr>
      <w:tr w:rsidR="00F1391A" w14:paraId="544D8190" w14:textId="77777777" w:rsidTr="00C80655">
        <w:trPr>
          <w:trHeight w:val="699"/>
        </w:trPr>
        <w:tc>
          <w:tcPr>
            <w:tcW w:w="1116" w:type="dxa"/>
            <w:vAlign w:val="center"/>
          </w:tcPr>
          <w:p w14:paraId="38E0E4ED" w14:textId="6910EB07" w:rsidR="00F1391A" w:rsidRDefault="00255900">
            <w:pPr>
              <w:spacing w:line="320" w:lineRule="exact"/>
              <w:jc w:val="left"/>
              <w:rPr>
                <w:rFonts w:asciiTheme="minorEastAsia" w:hAnsiTheme="minorEastAsia" w:cs="Times New Roman"/>
                <w:szCs w:val="21"/>
              </w:rPr>
            </w:pPr>
            <w:r>
              <w:rPr>
                <w:rFonts w:asciiTheme="minorEastAsia" w:hAnsiTheme="minorEastAsia" w:cs="Times New Roman"/>
                <w:szCs w:val="21"/>
              </w:rPr>
              <w:t>5</w:t>
            </w:r>
            <w:r w:rsidR="008640AA">
              <w:rPr>
                <w:rFonts w:asciiTheme="minorEastAsia" w:hAnsiTheme="minorEastAsia" w:cs="Times New Roman" w:hint="eastAsia"/>
                <w:szCs w:val="21"/>
              </w:rPr>
              <w:t>运营环节</w:t>
            </w:r>
          </w:p>
        </w:tc>
        <w:tc>
          <w:tcPr>
            <w:tcW w:w="4436" w:type="dxa"/>
            <w:vAlign w:val="center"/>
          </w:tcPr>
          <w:p w14:paraId="5308DC5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5.1　集拼</w:t>
            </w:r>
          </w:p>
          <w:p w14:paraId="15F9F2D0"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5.1.1　应上门揽收或接收客户自送的货物，上传货物揽收信息至信息化管理系统。</w:t>
            </w:r>
          </w:p>
          <w:p w14:paraId="30E4DD0C"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5.1.2　宜按客户需求，在境内揽收时开展货物查验、质检称量等作业。</w:t>
            </w:r>
          </w:p>
          <w:p w14:paraId="5700D3C6"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5.1.3　应按客户需求及物流承运商安排进行国际物流运输容器装载，并上传货物装载信息至信息化管理系统。</w:t>
            </w:r>
          </w:p>
          <w:p w14:paraId="55C9388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5.1.4　货物抵达港口（集货地）后，应通知提货或将货物运送至指定仓库，进行货物交接工作，上传货物交接信息至信息化管理系统。</w:t>
            </w:r>
          </w:p>
          <w:p w14:paraId="238A9EF0"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lastRenderedPageBreak/>
              <w:t>5.2　仓储</w:t>
            </w:r>
          </w:p>
          <w:p w14:paraId="18001563"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5.2.1　应根据客户需求以及货物特性，完成货物入库上架，并将货物仓储信息上传至信息化管理系统。</w:t>
            </w:r>
          </w:p>
          <w:p w14:paraId="5641334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5.2.2　应根据仓库的库内设计、仓储产能、货物特性、货物储存量等，对仓库内的库存货物进行数量、质量管理，并对库内货物的摆放和库位设置持续优化。</w:t>
            </w:r>
          </w:p>
          <w:p w14:paraId="1E593377"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5.2.3　当需要库间调拨时，应基于业务需求、时效、场地利用率等，规划调拨批次，安排货物中转，填制交接清单，同时在信息化管理系统上进行信息更新。</w:t>
            </w:r>
          </w:p>
          <w:p w14:paraId="5F181BB1"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　配送</w:t>
            </w:r>
          </w:p>
          <w:p w14:paraId="3AEB4FBC"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5.3.1　应通过信息化管理系统，接收客户的跨境电子商务订单信息，向客户提供订单发货服务。</w:t>
            </w:r>
          </w:p>
          <w:p w14:paraId="705EB17E"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5.3.2　应按客户订单要求进行货物拣选，并将拣货操作信息上传至信息化管理系统。宜用自动化机器人进行订单拣货。</w:t>
            </w:r>
          </w:p>
          <w:p w14:paraId="7BCC1293"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5.3.3　应对拣选完成的货物，采用扫描或人工识别方式进行复核。</w:t>
            </w:r>
          </w:p>
          <w:p w14:paraId="5EF18F81"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5.3.4　应对拣选复核完成的货物进行包装，并在货物外包装粘贴货物运单标签。</w:t>
            </w:r>
          </w:p>
          <w:p w14:paraId="741B3CAC"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5.3.5　应进行货物出库，宜在有监控的区域中开展货物派送交接，并将出库信息上传至信息化管理系统。</w:t>
            </w:r>
          </w:p>
          <w:p w14:paraId="53F39981"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5.3.6　货物出库完成后，应利用自有资源或当地物流承运商资源，在承诺的时间内将货物派送至买家，并在信息化管理系统上传或对接跟踪货物派送信息。</w:t>
            </w:r>
          </w:p>
          <w:p w14:paraId="4354CFFE"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　增值服务</w:t>
            </w:r>
          </w:p>
          <w:p w14:paraId="27BC0CDB"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5.4.1　宜自建或对接跨境电子商务平台、海外分销平台，提供品牌经营、分销等服务。</w:t>
            </w:r>
          </w:p>
          <w:p w14:paraId="7445EF45"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5.4.2　宜按跨境卖家需求提供从揽收、报关、国际运输、清关、仓储到配送至买家的跨境电子商务物流及配套服务。</w:t>
            </w:r>
          </w:p>
          <w:p w14:paraId="39F90F5F"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5.4.3　宜根据客户需求、货物特性、数量、紧急程度等安排跨境运输服务。包括但不限于以下方式：</w:t>
            </w:r>
          </w:p>
          <w:p w14:paraId="22CF792B" w14:textId="5E3DF1F9"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——港到仓：境内港口到境外指定海外仓的运输；</w:t>
            </w:r>
          </w:p>
          <w:p w14:paraId="0C682F4E" w14:textId="0978D86B"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lastRenderedPageBreak/>
              <w:t>——门到仓：境内指定地点到境外指定海外仓的运输。</w:t>
            </w:r>
          </w:p>
          <w:p w14:paraId="13EB7E2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5.4.4　宜按客户对跨境电子商务货物在运输、储存、装卸、搬运、包装等过程中防止遭到或减少损失的需求，采取稳固、改装、冷冻、保鲜、涂油等方式进行保护货品的加工。</w:t>
            </w:r>
          </w:p>
          <w:p w14:paraId="4C538E8F"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5.4.5　宜按客户跨境电子商务订单对货物进行加工的需求，提供流通加工服务，包括但不限于以下方式：</w:t>
            </w:r>
          </w:p>
          <w:p w14:paraId="3C90EF79" w14:textId="7C13371E"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——换装，对以保护货物为主的运输包装改换成以促进销售为主的销售包装或二次包装；</w:t>
            </w:r>
          </w:p>
          <w:p w14:paraId="1F3FC189" w14:textId="08366739"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——分装，提供超大件库内操作，将过大包装分装成销售的小包装；</w:t>
            </w:r>
          </w:p>
          <w:p w14:paraId="6BF070AB" w14:textId="2A22A9C9"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——散装物包装，对散装货品进行计量包装成销售的包装；</w:t>
            </w:r>
          </w:p>
          <w:p w14:paraId="021F5067" w14:textId="0ED840B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——捡装，通过解包分包、裁剪分割、组装、组配等变成销售的包装；</w:t>
            </w:r>
          </w:p>
          <w:p w14:paraId="065C31B3" w14:textId="193764E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——标签制作更换，提供刷标志、制作标签并粘贴标签、拴标签、换标签等。</w:t>
            </w:r>
          </w:p>
          <w:p w14:paraId="19EB4EF0"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5.4.6　宜按客户需求提供海外仓选品、预测补货周期、加快库存周转等信息数据服务。</w:t>
            </w:r>
          </w:p>
          <w:p w14:paraId="73400C6A"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5.4.7　宜按客户需求提供退货服务，确认客户的退件信息，接收退件，扫描入库并根据客户要求及时处理退件。</w:t>
            </w:r>
          </w:p>
          <w:p w14:paraId="7B293B26"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5.4.8　宜按客户需求，提供产品检测、维修等售后服务。</w:t>
            </w:r>
          </w:p>
          <w:p w14:paraId="7F67C68D" w14:textId="77CF13F7" w:rsidR="00F1391A" w:rsidRDefault="00EA5808" w:rsidP="00EA5808">
            <w:pPr>
              <w:spacing w:line="320" w:lineRule="exact"/>
              <w:jc w:val="left"/>
              <w:rPr>
                <w:rFonts w:asciiTheme="minorEastAsia" w:hAnsiTheme="minorEastAsia" w:cs="Times New Roman"/>
                <w:szCs w:val="21"/>
              </w:rPr>
            </w:pPr>
            <w:r w:rsidRPr="00EA5808">
              <w:rPr>
                <w:rFonts w:asciiTheme="minorEastAsia" w:hAnsiTheme="minorEastAsia" w:cs="Times New Roman" w:hint="eastAsia"/>
                <w:szCs w:val="21"/>
              </w:rPr>
              <w:t>5.4.9　宜提供退货集货服务，通过信息化平台汇集不同客户的退货产品，安排运输发回境内或指定地点。</w:t>
            </w:r>
          </w:p>
        </w:tc>
        <w:tc>
          <w:tcPr>
            <w:tcW w:w="2694" w:type="dxa"/>
            <w:vAlign w:val="center"/>
          </w:tcPr>
          <w:p w14:paraId="03A107B3" w14:textId="05BD8B3E" w:rsidR="005C7168" w:rsidRDefault="005C7168">
            <w:pPr>
              <w:spacing w:line="320" w:lineRule="exact"/>
              <w:jc w:val="left"/>
              <w:rPr>
                <w:rFonts w:asciiTheme="minorEastAsia" w:hAnsiTheme="minorEastAsia" w:cs="Times New Roman"/>
                <w:szCs w:val="21"/>
              </w:rPr>
            </w:pPr>
            <w:r>
              <w:rPr>
                <w:rFonts w:asciiTheme="minorEastAsia" w:hAnsiTheme="minorEastAsia" w:cs="Times New Roman" w:hint="eastAsia"/>
                <w:szCs w:val="21"/>
              </w:rPr>
              <w:lastRenderedPageBreak/>
              <w:t>根据调研，海外仓运营的链路</w:t>
            </w:r>
            <w:r w:rsidR="00C80655">
              <w:rPr>
                <w:rFonts w:asciiTheme="minorEastAsia" w:hAnsiTheme="minorEastAsia" w:cs="Times New Roman" w:hint="eastAsia"/>
                <w:szCs w:val="21"/>
              </w:rPr>
              <w:t>围绕</w:t>
            </w:r>
            <w:r>
              <w:rPr>
                <w:rFonts w:asciiTheme="minorEastAsia" w:hAnsiTheme="minorEastAsia" w:cs="Times New Roman" w:hint="eastAsia"/>
                <w:szCs w:val="21"/>
              </w:rPr>
              <w:t>解决跨境电子商务中跨境卖家货物送达买家的问题，包括进出口货物集拼、</w:t>
            </w:r>
            <w:r w:rsidRPr="005C7168">
              <w:rPr>
                <w:rFonts w:asciiTheme="minorEastAsia" w:hAnsiTheme="minorEastAsia" w:cs="Times New Roman" w:hint="eastAsia"/>
                <w:szCs w:val="21"/>
              </w:rPr>
              <w:t>仓储、配送</w:t>
            </w:r>
            <w:r w:rsidR="00694140">
              <w:rPr>
                <w:rFonts w:asciiTheme="minorEastAsia" w:hAnsiTheme="minorEastAsia" w:cs="Times New Roman" w:hint="eastAsia"/>
                <w:szCs w:val="21"/>
              </w:rPr>
              <w:t>和增值服务等</w:t>
            </w:r>
            <w:r>
              <w:rPr>
                <w:rFonts w:asciiTheme="minorEastAsia" w:hAnsiTheme="minorEastAsia" w:cs="Times New Roman" w:hint="eastAsia"/>
                <w:szCs w:val="21"/>
              </w:rPr>
              <w:t>环节</w:t>
            </w:r>
            <w:r w:rsidR="00500819">
              <w:rPr>
                <w:rFonts w:asciiTheme="minorEastAsia" w:hAnsiTheme="minorEastAsia" w:cs="Times New Roman" w:hint="eastAsia"/>
                <w:szCs w:val="21"/>
              </w:rPr>
              <w:t>，形成</w:t>
            </w:r>
            <w:r w:rsidR="00500819" w:rsidRPr="00500819">
              <w:rPr>
                <w:rFonts w:asciiTheme="minorEastAsia" w:hAnsiTheme="minorEastAsia" w:cs="Times New Roman" w:hint="eastAsia"/>
                <w:szCs w:val="21"/>
              </w:rPr>
              <w:t>具有储运、衔接、信息、流通、配套等功能</w:t>
            </w:r>
            <w:r w:rsidR="00500819">
              <w:rPr>
                <w:rFonts w:asciiTheme="minorEastAsia" w:hAnsiTheme="minorEastAsia" w:cs="Times New Roman" w:hint="eastAsia"/>
                <w:szCs w:val="21"/>
              </w:rPr>
              <w:t>的物流节点。</w:t>
            </w:r>
          </w:p>
          <w:p w14:paraId="4B391EEF" w14:textId="59A40001" w:rsidR="00F1391A" w:rsidRDefault="00000000">
            <w:pPr>
              <w:spacing w:line="320" w:lineRule="exact"/>
              <w:jc w:val="left"/>
              <w:rPr>
                <w:rFonts w:asciiTheme="minorEastAsia" w:hAnsiTheme="minorEastAsia" w:cs="Times New Roman"/>
                <w:szCs w:val="21"/>
              </w:rPr>
            </w:pPr>
            <w:r>
              <w:rPr>
                <w:rFonts w:asciiTheme="minorEastAsia" w:hAnsiTheme="minorEastAsia" w:cs="Times New Roman" w:hint="eastAsia"/>
                <w:szCs w:val="21"/>
              </w:rPr>
              <w:t>条款性内容均根据跨境电子商务海外仓运营实际情</w:t>
            </w:r>
            <w:r>
              <w:rPr>
                <w:rFonts w:asciiTheme="minorEastAsia" w:hAnsiTheme="minorEastAsia" w:cs="Times New Roman" w:hint="eastAsia"/>
                <w:szCs w:val="21"/>
              </w:rPr>
              <w:lastRenderedPageBreak/>
              <w:t>况制定，目前调研的跨境电子商务海外仓组织均能接受。</w:t>
            </w:r>
          </w:p>
          <w:p w14:paraId="69649FA6" w14:textId="6FB3E9B9" w:rsidR="00F1391A" w:rsidRDefault="00000000">
            <w:pPr>
              <w:spacing w:line="320" w:lineRule="exact"/>
              <w:jc w:val="left"/>
              <w:rPr>
                <w:rFonts w:asciiTheme="minorEastAsia" w:hAnsiTheme="minorEastAsia" w:cs="Times New Roman"/>
                <w:szCs w:val="21"/>
              </w:rPr>
            </w:pPr>
            <w:r>
              <w:rPr>
                <w:rFonts w:asciiTheme="minorEastAsia" w:hAnsiTheme="minorEastAsia" w:cs="Times New Roman" w:hint="eastAsia"/>
                <w:szCs w:val="21"/>
              </w:rPr>
              <w:t>汇总了目前跨境电子商务海外仓</w:t>
            </w:r>
            <w:r w:rsidR="008640AA">
              <w:rPr>
                <w:rFonts w:asciiTheme="minorEastAsia" w:hAnsiTheme="minorEastAsia" w:cs="Times New Roman" w:hint="eastAsia"/>
                <w:szCs w:val="21"/>
              </w:rPr>
              <w:t>运营环节</w:t>
            </w:r>
            <w:r>
              <w:rPr>
                <w:rFonts w:asciiTheme="minorEastAsia" w:hAnsiTheme="minorEastAsia" w:cs="Times New Roman" w:hint="eastAsia"/>
                <w:szCs w:val="21"/>
              </w:rPr>
              <w:t>要求，对共性要求进行提炼形成标准内容。同时参考商务部办公厅关于印发首批优秀海外仓实践案例好经验好做法意见，提出了增值服务要求。</w:t>
            </w:r>
          </w:p>
        </w:tc>
      </w:tr>
      <w:tr w:rsidR="00F1391A" w14:paraId="1D8098AE" w14:textId="77777777" w:rsidTr="00C80655">
        <w:trPr>
          <w:trHeight w:val="695"/>
        </w:trPr>
        <w:tc>
          <w:tcPr>
            <w:tcW w:w="1116" w:type="dxa"/>
            <w:vAlign w:val="center"/>
          </w:tcPr>
          <w:p w14:paraId="3C705E7C" w14:textId="1338C1A3" w:rsidR="00F1391A" w:rsidRDefault="00255900">
            <w:pPr>
              <w:spacing w:line="320" w:lineRule="exact"/>
              <w:jc w:val="left"/>
              <w:rPr>
                <w:rFonts w:asciiTheme="minorEastAsia" w:hAnsiTheme="minorEastAsia" w:cs="Times New Roman"/>
                <w:szCs w:val="21"/>
              </w:rPr>
            </w:pPr>
            <w:r>
              <w:rPr>
                <w:rFonts w:asciiTheme="minorEastAsia" w:hAnsiTheme="minorEastAsia" w:cs="Times New Roman"/>
                <w:szCs w:val="21"/>
              </w:rPr>
              <w:lastRenderedPageBreak/>
              <w:t>6</w:t>
            </w:r>
            <w:r>
              <w:rPr>
                <w:rFonts w:asciiTheme="minorEastAsia" w:hAnsiTheme="minorEastAsia" w:cs="Times New Roman" w:hint="eastAsia"/>
                <w:szCs w:val="21"/>
              </w:rPr>
              <w:t>管理</w:t>
            </w:r>
            <w:r w:rsidR="008640AA">
              <w:rPr>
                <w:rFonts w:asciiTheme="minorEastAsia" w:hAnsiTheme="minorEastAsia" w:cs="Times New Roman" w:hint="eastAsia"/>
                <w:szCs w:val="21"/>
              </w:rPr>
              <w:t>保障</w:t>
            </w:r>
          </w:p>
        </w:tc>
        <w:tc>
          <w:tcPr>
            <w:tcW w:w="4436" w:type="dxa"/>
            <w:vAlign w:val="center"/>
          </w:tcPr>
          <w:p w14:paraId="722AB07D"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6.1　制度体系</w:t>
            </w:r>
          </w:p>
          <w:p w14:paraId="6AC1A684"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6.1.1　应建立健全业务、内控、安全等各项经营管理制度。</w:t>
            </w:r>
          </w:p>
          <w:p w14:paraId="221E0094"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6.1.2　应建立健全设施管理、安全、合规等管理体系。</w:t>
            </w:r>
          </w:p>
          <w:p w14:paraId="7408F372"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6.2　人员管理</w:t>
            </w:r>
          </w:p>
          <w:p w14:paraId="167059C6"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6.2.1　应确定跨境电子商务海外仓经营的架构和岗位设置，合理配备管理人员和操作人员。</w:t>
            </w:r>
          </w:p>
          <w:p w14:paraId="6F30B00F"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6.2.2　应明确运营团队间的职责划分及相互配合要求，宜设置市场团队、销售团队、运输操作团队、清关配送团队、库内操作团队、IT</w:t>
            </w:r>
            <w:r w:rsidRPr="00EA5808">
              <w:rPr>
                <w:rFonts w:asciiTheme="minorEastAsia" w:hAnsiTheme="minorEastAsia" w:cs="Times New Roman" w:hint="eastAsia"/>
                <w:szCs w:val="21"/>
              </w:rPr>
              <w:lastRenderedPageBreak/>
              <w:t>团队、客服团队等。</w:t>
            </w:r>
          </w:p>
          <w:p w14:paraId="39DF12F4"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6.2.3　宜雇佣海外当地经验丰富的操作管理团队，宜拥有专业法务团队提供全面当地运营保障服务。</w:t>
            </w:r>
          </w:p>
          <w:p w14:paraId="3DE6FCDF"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6.2.4　应根据需要提供培训，提高从业人员能力。</w:t>
            </w:r>
          </w:p>
          <w:p w14:paraId="617FD5DF"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6.3　设施设备管理</w:t>
            </w:r>
          </w:p>
          <w:p w14:paraId="003CA435"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6.3.1　应按设施设备的使用要求明确操作人员、职责、任务和管理要求。</w:t>
            </w:r>
          </w:p>
          <w:p w14:paraId="317430B7"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 xml:space="preserve">6.3.2　应严格遵守相应的技术安全要求，按规定用途和性能使用设施设备。 </w:t>
            </w:r>
          </w:p>
          <w:p w14:paraId="517D9D72"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6.3.3　应按维修保养计划对设施设备进行日常检查和定期检查，发现问题如实记录及时上报处理。</w:t>
            </w:r>
          </w:p>
          <w:p w14:paraId="5B0DF2C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6.3.4　应对设施设备建立档案，档案内容应包括合格证书、使用说明书、使用记录、保养维修记录、事故报告、备品附件清单等，相关资料应及时归档备查。</w:t>
            </w:r>
          </w:p>
          <w:p w14:paraId="4127D0BA"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6.3.5　宜按业务需要引入智能化设备，如搬运机器人、自动分拣机器人、智能料箱机器人、智能输送系统、自动装卸等。</w:t>
            </w:r>
          </w:p>
          <w:p w14:paraId="2F7F42E4"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　信息化管理</w:t>
            </w:r>
          </w:p>
          <w:p w14:paraId="4035FE11"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6.4.1　跨境电子商务海外仓运营的每项业务均应通过信息管理系统进行处理，并有对应的处理流程。</w:t>
            </w:r>
          </w:p>
          <w:p w14:paraId="7260B8D3"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6.4.2　应对运营过程中的信息进行采集、存储、传输等。信息采集应准确、及时、完整，信息存储和传输应安全、可靠。</w:t>
            </w:r>
          </w:p>
          <w:p w14:paraId="039F7104"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6.4.3　应按运营信息传递的需要提供信息管理系统通用接口。运营各环节信息应有效衔接、互通共享。</w:t>
            </w:r>
          </w:p>
          <w:p w14:paraId="16BF4B65"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6.4.4　应按运营的需要，对信息质量进行检查、考核及持续改进。</w:t>
            </w:r>
          </w:p>
          <w:p w14:paraId="43BC2A39"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6.4.5　信息管理系统安全技术应达到 GB/T 28452规定的要求。</w:t>
            </w:r>
          </w:p>
          <w:p w14:paraId="24AC9FF4"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6.4.6　应对信息管理系统进行维护和持续优化。</w:t>
            </w:r>
          </w:p>
          <w:p w14:paraId="0D8125EA"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6.5　合同管理</w:t>
            </w:r>
          </w:p>
          <w:p w14:paraId="2E98466B"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6.5.1　应与委托方签订服务合同，明确服务项目、服务内容、服务质量要求、服务期限、服务价格、付款方式、保密要求、争议解决等</w:t>
            </w:r>
            <w:r w:rsidRPr="00EA5808">
              <w:rPr>
                <w:rFonts w:asciiTheme="minorEastAsia" w:hAnsiTheme="minorEastAsia" w:cs="Times New Roman" w:hint="eastAsia"/>
                <w:szCs w:val="21"/>
              </w:rPr>
              <w:lastRenderedPageBreak/>
              <w:t>条款。</w:t>
            </w:r>
          </w:p>
          <w:p w14:paraId="22D24A7E"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6.5.2　应对合同进行全过程管理，服务合同的签订、履行、考核、纠纷处理等应处于受控状态。</w:t>
            </w:r>
          </w:p>
          <w:p w14:paraId="78809285"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6.6　合规管理</w:t>
            </w:r>
          </w:p>
          <w:p w14:paraId="7781F4D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6.6.1　应明确跨境电子商务海外仓运营各环节的合规要求、处理方式等内容，实现有效的合规管控。</w:t>
            </w:r>
          </w:p>
          <w:p w14:paraId="4F9AFE79"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6.6.2　应开展海外仓所在国家（地区）的产品、运输、税务、信息安全、法务、社会责任等合规管理工作。</w:t>
            </w:r>
          </w:p>
          <w:p w14:paraId="0821597A"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6.7　应急管理</w:t>
            </w:r>
          </w:p>
          <w:p w14:paraId="027257EB"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6.7.1　应制定与跨境电子商务海外仓运营各环节相适应的应急解决预案，定期组织应急演练。</w:t>
            </w:r>
          </w:p>
          <w:p w14:paraId="77A3877E"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6.7.2　应在应急事件处置完毕后，对处理过程进行评估分析与记录，并存档备案。</w:t>
            </w:r>
          </w:p>
          <w:p w14:paraId="5791E4A9"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6.8　安全管理</w:t>
            </w:r>
          </w:p>
          <w:p w14:paraId="12FE09EE"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6.8.1　应明确跨境电子商务海外仓运营各环节的安全防控点，分析可能的潜在风险，并预设风险等级，制定相应的安全预警机制。</w:t>
            </w:r>
          </w:p>
          <w:p w14:paraId="36CF9D78" w14:textId="77777777" w:rsidR="00EA5808" w:rsidRPr="00EA5808" w:rsidRDefault="00EA5808" w:rsidP="00EA5808">
            <w:pPr>
              <w:spacing w:line="320" w:lineRule="exact"/>
              <w:jc w:val="left"/>
              <w:rPr>
                <w:rFonts w:asciiTheme="minorEastAsia" w:hAnsiTheme="minorEastAsia" w:cs="Times New Roman" w:hint="eastAsia"/>
                <w:szCs w:val="21"/>
              </w:rPr>
            </w:pPr>
            <w:r w:rsidRPr="00EA5808">
              <w:rPr>
                <w:rFonts w:asciiTheme="minorEastAsia" w:hAnsiTheme="minorEastAsia" w:cs="Times New Roman" w:hint="eastAsia"/>
                <w:szCs w:val="21"/>
              </w:rPr>
              <w:t>6.8.2　应提高全员安全意识，定期组织安全演练。</w:t>
            </w:r>
          </w:p>
          <w:p w14:paraId="0D3AC2C6" w14:textId="55D8CC4D" w:rsidR="00F1391A" w:rsidRDefault="00EA5808" w:rsidP="00EA5808">
            <w:pPr>
              <w:spacing w:line="320" w:lineRule="exact"/>
              <w:jc w:val="left"/>
              <w:rPr>
                <w:rFonts w:asciiTheme="minorEastAsia" w:hAnsiTheme="minorEastAsia" w:cs="Times New Roman"/>
                <w:szCs w:val="21"/>
              </w:rPr>
            </w:pPr>
            <w:r w:rsidRPr="00EA5808">
              <w:rPr>
                <w:rFonts w:asciiTheme="minorEastAsia" w:hAnsiTheme="minorEastAsia" w:cs="Times New Roman" w:hint="eastAsia"/>
                <w:szCs w:val="21"/>
              </w:rPr>
              <w:t>6.8.3　应对安全隐患及时处理同步记录，并存档备案。</w:t>
            </w:r>
          </w:p>
        </w:tc>
        <w:tc>
          <w:tcPr>
            <w:tcW w:w="2694" w:type="dxa"/>
            <w:vAlign w:val="center"/>
          </w:tcPr>
          <w:p w14:paraId="224EF056" w14:textId="631A897A" w:rsidR="00F1391A" w:rsidRDefault="00AA7019">
            <w:pPr>
              <w:spacing w:line="320" w:lineRule="exact"/>
              <w:jc w:val="left"/>
              <w:rPr>
                <w:rFonts w:asciiTheme="minorEastAsia" w:hAnsiTheme="minorEastAsia" w:cs="Times New Roman"/>
                <w:szCs w:val="21"/>
              </w:rPr>
            </w:pPr>
            <w:r>
              <w:rPr>
                <w:rFonts w:asciiTheme="minorEastAsia" w:hAnsiTheme="minorEastAsia" w:cs="Times New Roman" w:hint="eastAsia"/>
                <w:szCs w:val="21"/>
              </w:rPr>
              <w:lastRenderedPageBreak/>
              <w:t>根据跨境电子商务海外仓运营情况调研，需要从管理上保障运营服务，提出管理保障要求。从行业可持续发展的角度出发，提出的管理</w:t>
            </w:r>
            <w:r w:rsidR="005C7168">
              <w:rPr>
                <w:rFonts w:asciiTheme="minorEastAsia" w:hAnsiTheme="minorEastAsia" w:cs="Times New Roman" w:hint="eastAsia"/>
                <w:szCs w:val="21"/>
              </w:rPr>
              <w:t>保障</w:t>
            </w:r>
            <w:r>
              <w:rPr>
                <w:rFonts w:asciiTheme="minorEastAsia" w:hAnsiTheme="minorEastAsia" w:cs="Times New Roman" w:hint="eastAsia"/>
                <w:szCs w:val="21"/>
              </w:rPr>
              <w:t>要求，结合了行业内企业做法，通过企业间协商汇总成共性条款。</w:t>
            </w:r>
          </w:p>
          <w:p w14:paraId="4966D4E1" w14:textId="58D96722" w:rsidR="00F1391A" w:rsidRDefault="00000000">
            <w:pPr>
              <w:spacing w:line="320" w:lineRule="exact"/>
              <w:jc w:val="left"/>
              <w:rPr>
                <w:rFonts w:asciiTheme="minorEastAsia" w:hAnsiTheme="minorEastAsia" w:cs="Times New Roman"/>
                <w:szCs w:val="21"/>
              </w:rPr>
            </w:pPr>
            <w:r w:rsidRPr="00497259">
              <w:rPr>
                <w:rFonts w:asciiTheme="minorEastAsia" w:hAnsiTheme="minorEastAsia" w:cs="Times New Roman" w:hint="eastAsia"/>
                <w:szCs w:val="21"/>
              </w:rPr>
              <w:t>参考了</w:t>
            </w:r>
            <w:r w:rsidR="00500819">
              <w:rPr>
                <w:rFonts w:asciiTheme="minorEastAsia" w:hAnsiTheme="minorEastAsia" w:cs="Times New Roman" w:hint="eastAsia"/>
                <w:szCs w:val="21"/>
              </w:rPr>
              <w:t>科学</w:t>
            </w:r>
            <w:r w:rsidRPr="00497259">
              <w:rPr>
                <w:rFonts w:asciiTheme="minorEastAsia" w:hAnsiTheme="minorEastAsia" w:cs="Times New Roman" w:hint="eastAsia"/>
                <w:szCs w:val="21"/>
              </w:rPr>
              <w:t>管理理论、</w:t>
            </w:r>
            <w:r w:rsidR="00500819">
              <w:rPr>
                <w:rFonts w:asciiTheme="minorEastAsia" w:hAnsiTheme="minorEastAsia" w:cs="Times New Roman" w:hint="eastAsia"/>
                <w:szCs w:val="21"/>
              </w:rPr>
              <w:t>组织理论、</w:t>
            </w:r>
            <w:r w:rsidR="00500819" w:rsidRPr="00500819">
              <w:rPr>
                <w:rFonts w:asciiTheme="minorEastAsia" w:hAnsiTheme="minorEastAsia" w:cs="Times New Roman" w:hint="eastAsia"/>
                <w:szCs w:val="21"/>
              </w:rPr>
              <w:t>一般管理理论</w:t>
            </w:r>
            <w:r w:rsidR="00500819">
              <w:rPr>
                <w:rFonts w:asciiTheme="minorEastAsia" w:hAnsiTheme="minorEastAsia" w:cs="Times New Roman" w:hint="eastAsia"/>
                <w:szCs w:val="21"/>
              </w:rPr>
              <w:t>等</w:t>
            </w:r>
            <w:r w:rsidRPr="00497259">
              <w:rPr>
                <w:rFonts w:asciiTheme="minorEastAsia" w:hAnsiTheme="minorEastAsia" w:cs="Times New Roman" w:hint="eastAsia"/>
                <w:szCs w:val="21"/>
              </w:rPr>
              <w:t>要求制定，</w:t>
            </w:r>
            <w:r>
              <w:rPr>
                <w:rFonts w:asciiTheme="minorEastAsia" w:hAnsiTheme="minorEastAsia" w:cs="Times New Roman" w:hint="eastAsia"/>
                <w:szCs w:val="21"/>
              </w:rPr>
              <w:t>由标准化起草</w:t>
            </w:r>
            <w:r>
              <w:rPr>
                <w:rFonts w:asciiTheme="minorEastAsia" w:hAnsiTheme="minorEastAsia" w:cs="Times New Roman" w:hint="eastAsia"/>
                <w:szCs w:val="21"/>
              </w:rPr>
              <w:lastRenderedPageBreak/>
              <w:t>组成员和被调研单位共同讨论而成。目前调研的跨境电子商务海外仓组织均能接受。</w:t>
            </w:r>
          </w:p>
          <w:p w14:paraId="09019A14" w14:textId="77777777" w:rsidR="00F1391A" w:rsidRDefault="00F1391A">
            <w:pPr>
              <w:spacing w:line="320" w:lineRule="exact"/>
              <w:jc w:val="left"/>
              <w:rPr>
                <w:rFonts w:asciiTheme="minorEastAsia" w:hAnsiTheme="minorEastAsia" w:cs="Times New Roman"/>
                <w:szCs w:val="21"/>
              </w:rPr>
            </w:pPr>
          </w:p>
        </w:tc>
      </w:tr>
    </w:tbl>
    <w:p w14:paraId="696E1384"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七、重大意见分歧的处理经过和依据</w:t>
      </w:r>
    </w:p>
    <w:p w14:paraId="3EEF93A8"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无</w:t>
      </w:r>
    </w:p>
    <w:p w14:paraId="080072AB"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八、采标情况</w:t>
      </w:r>
    </w:p>
    <w:p w14:paraId="143BCD69"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无</w:t>
      </w:r>
    </w:p>
    <w:p w14:paraId="5543ECF7"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九、与现行法律、法规和强制性国家标准的关系</w:t>
      </w:r>
    </w:p>
    <w:p w14:paraId="29E6A5EF"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本标准内容符合国家现行法律、法规和强制性标准的相关要求。</w:t>
      </w:r>
    </w:p>
    <w:p w14:paraId="10789260"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 xml:space="preserve">十、宣贯及实施建议 </w:t>
      </w:r>
    </w:p>
    <w:p w14:paraId="7C942A76"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在SAC/TC 269和</w:t>
      </w:r>
      <w:r>
        <w:rPr>
          <w:rFonts w:ascii="宋体" w:eastAsia="宋体" w:hAnsi="宋体" w:cs="宋体"/>
          <w:color w:val="000000" w:themeColor="text1"/>
          <w:sz w:val="28"/>
          <w:szCs w:val="28"/>
        </w:rPr>
        <w:t xml:space="preserve">SAC/TC </w:t>
      </w:r>
      <w:r>
        <w:rPr>
          <w:rFonts w:ascii="宋体" w:eastAsia="宋体" w:hAnsi="宋体" w:cs="宋体" w:hint="eastAsia"/>
          <w:color w:val="000000" w:themeColor="text1"/>
          <w:sz w:val="28"/>
          <w:szCs w:val="28"/>
        </w:rPr>
        <w:t>563秘书处的组织协调下，以标准起草</w:t>
      </w:r>
      <w:r>
        <w:rPr>
          <w:rFonts w:ascii="宋体" w:eastAsia="宋体" w:hAnsi="宋体" w:cs="宋体" w:hint="eastAsia"/>
          <w:color w:val="000000" w:themeColor="text1"/>
          <w:sz w:val="28"/>
          <w:szCs w:val="28"/>
        </w:rPr>
        <w:lastRenderedPageBreak/>
        <w:t>组成员为主，成立标准宣贯小组。由起草组成员单位牵头在行业交流活动上进行宣传引导，给相关跨境电子商务服务企业做针对性的培训与宣传。</w:t>
      </w:r>
    </w:p>
    <w:p w14:paraId="5B2DFCE8" w14:textId="77777777" w:rsidR="00F1391A" w:rsidRDefault="00000000">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组织撰写标准宣贯材料，组织标准宣贯培训。联合标准起草组成员以及其他相关企业开展标准培训，保障服务质量，推动行业自律，助力行业高质量发展。</w:t>
      </w:r>
    </w:p>
    <w:p w14:paraId="0E4C3CDB" w14:textId="77777777" w:rsidR="00F1391A" w:rsidRDefault="00000000">
      <w:pPr>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 xml:space="preserve">十一、其他应予说明的事项 </w:t>
      </w:r>
    </w:p>
    <w:p w14:paraId="039EEAE2" w14:textId="3E09EA78" w:rsidR="00F1391A" w:rsidRDefault="00000000" w:rsidP="00AA7019">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无</w:t>
      </w:r>
    </w:p>
    <w:p w14:paraId="02A598E7" w14:textId="77777777" w:rsidR="00F1391A" w:rsidRDefault="00F1391A">
      <w:pPr>
        <w:ind w:firstLineChars="200" w:firstLine="560"/>
        <w:rPr>
          <w:rFonts w:ascii="宋体" w:eastAsia="宋体" w:hAnsi="宋体" w:cs="宋体"/>
          <w:color w:val="000000" w:themeColor="text1"/>
          <w:sz w:val="28"/>
          <w:szCs w:val="28"/>
        </w:rPr>
      </w:pPr>
    </w:p>
    <w:p w14:paraId="25E77D42" w14:textId="77777777" w:rsidR="00F1391A" w:rsidRDefault="00000000">
      <w:pPr>
        <w:ind w:firstLineChars="2100" w:firstLine="58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标准编制组</w:t>
      </w:r>
    </w:p>
    <w:p w14:paraId="3CBD0E51" w14:textId="77777777" w:rsidR="00F1391A" w:rsidRDefault="00000000">
      <w:pPr>
        <w:ind w:firstLineChars="2000" w:firstLine="56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color w:val="000000" w:themeColor="text1"/>
          <w:sz w:val="28"/>
          <w:szCs w:val="28"/>
        </w:rPr>
        <w:t>022</w:t>
      </w:r>
      <w:r>
        <w:rPr>
          <w:rFonts w:ascii="宋体" w:eastAsia="宋体" w:hAnsi="宋体" w:cs="宋体" w:hint="eastAsia"/>
          <w:color w:val="000000" w:themeColor="text1"/>
          <w:sz w:val="28"/>
          <w:szCs w:val="28"/>
        </w:rPr>
        <w:t>年</w:t>
      </w:r>
      <w:r>
        <w:rPr>
          <w:rFonts w:ascii="宋体" w:eastAsia="宋体" w:hAnsi="宋体" w:cs="宋体"/>
          <w:color w:val="000000" w:themeColor="text1"/>
          <w:sz w:val="28"/>
          <w:szCs w:val="28"/>
        </w:rPr>
        <w:t>9</w:t>
      </w:r>
      <w:r>
        <w:rPr>
          <w:rFonts w:ascii="宋体" w:eastAsia="宋体" w:hAnsi="宋体" w:cs="宋体" w:hint="eastAsia"/>
          <w:color w:val="000000" w:themeColor="text1"/>
          <w:sz w:val="28"/>
          <w:szCs w:val="28"/>
        </w:rPr>
        <w:t>月</w:t>
      </w:r>
      <w:r>
        <w:rPr>
          <w:rFonts w:ascii="宋体" w:eastAsia="宋体" w:hAnsi="宋体" w:cs="宋体"/>
          <w:color w:val="000000" w:themeColor="text1"/>
          <w:sz w:val="28"/>
          <w:szCs w:val="28"/>
        </w:rPr>
        <w:t>28</w:t>
      </w:r>
      <w:r>
        <w:rPr>
          <w:rFonts w:ascii="宋体" w:eastAsia="宋体" w:hAnsi="宋体" w:cs="宋体" w:hint="eastAsia"/>
          <w:color w:val="000000" w:themeColor="text1"/>
          <w:sz w:val="28"/>
          <w:szCs w:val="28"/>
        </w:rPr>
        <w:t>日</w:t>
      </w:r>
    </w:p>
    <w:sectPr w:rsidR="00F139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15E2" w14:textId="77777777" w:rsidR="00073BCA" w:rsidRDefault="00073BCA" w:rsidP="00DA5E6F">
      <w:r>
        <w:separator/>
      </w:r>
    </w:p>
  </w:endnote>
  <w:endnote w:type="continuationSeparator" w:id="0">
    <w:p w14:paraId="44BD4983" w14:textId="77777777" w:rsidR="00073BCA" w:rsidRDefault="00073BCA" w:rsidP="00DA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10F3" w14:textId="77777777" w:rsidR="00073BCA" w:rsidRDefault="00073BCA" w:rsidP="00DA5E6F">
      <w:r>
        <w:separator/>
      </w:r>
    </w:p>
  </w:footnote>
  <w:footnote w:type="continuationSeparator" w:id="0">
    <w:p w14:paraId="72A9DA30" w14:textId="77777777" w:rsidR="00073BCA" w:rsidRDefault="00073BCA" w:rsidP="00DA5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ViZmVlNWNmZGI4N2Q3M2IyNGUzMjEwMzZkNGFhYTkifQ=="/>
  </w:docVars>
  <w:rsids>
    <w:rsidRoot w:val="00B01537"/>
    <w:rsid w:val="0000038A"/>
    <w:rsid w:val="00001B81"/>
    <w:rsid w:val="00002A3B"/>
    <w:rsid w:val="00002BCB"/>
    <w:rsid w:val="00002F99"/>
    <w:rsid w:val="000103DA"/>
    <w:rsid w:val="00011B8C"/>
    <w:rsid w:val="00014410"/>
    <w:rsid w:val="0001574D"/>
    <w:rsid w:val="00024050"/>
    <w:rsid w:val="0002770A"/>
    <w:rsid w:val="00027744"/>
    <w:rsid w:val="00035080"/>
    <w:rsid w:val="000353C1"/>
    <w:rsid w:val="00037092"/>
    <w:rsid w:val="00037602"/>
    <w:rsid w:val="0004171C"/>
    <w:rsid w:val="0004214B"/>
    <w:rsid w:val="000453F4"/>
    <w:rsid w:val="0004598A"/>
    <w:rsid w:val="00050770"/>
    <w:rsid w:val="00060E1F"/>
    <w:rsid w:val="000611DE"/>
    <w:rsid w:val="000649F4"/>
    <w:rsid w:val="00066ED4"/>
    <w:rsid w:val="000716FD"/>
    <w:rsid w:val="00071FF0"/>
    <w:rsid w:val="00073BCA"/>
    <w:rsid w:val="00077519"/>
    <w:rsid w:val="00081E5C"/>
    <w:rsid w:val="00083C52"/>
    <w:rsid w:val="000852BF"/>
    <w:rsid w:val="00090F57"/>
    <w:rsid w:val="00091507"/>
    <w:rsid w:val="00094263"/>
    <w:rsid w:val="00096641"/>
    <w:rsid w:val="000A58A1"/>
    <w:rsid w:val="000B3497"/>
    <w:rsid w:val="000B77EF"/>
    <w:rsid w:val="000C0F8C"/>
    <w:rsid w:val="000C3735"/>
    <w:rsid w:val="000C5551"/>
    <w:rsid w:val="000D010B"/>
    <w:rsid w:val="000D4F75"/>
    <w:rsid w:val="000D59B8"/>
    <w:rsid w:val="000D6082"/>
    <w:rsid w:val="000E0884"/>
    <w:rsid w:val="000E0B82"/>
    <w:rsid w:val="000E1E3C"/>
    <w:rsid w:val="000E200B"/>
    <w:rsid w:val="000E30EC"/>
    <w:rsid w:val="000E3BCF"/>
    <w:rsid w:val="000F0747"/>
    <w:rsid w:val="000F2145"/>
    <w:rsid w:val="000F6E2B"/>
    <w:rsid w:val="001006D7"/>
    <w:rsid w:val="0010773A"/>
    <w:rsid w:val="00111C60"/>
    <w:rsid w:val="00112BC0"/>
    <w:rsid w:val="0011368D"/>
    <w:rsid w:val="001159A0"/>
    <w:rsid w:val="00123DFB"/>
    <w:rsid w:val="00123FD8"/>
    <w:rsid w:val="0012754D"/>
    <w:rsid w:val="00134A0A"/>
    <w:rsid w:val="00142DAF"/>
    <w:rsid w:val="00144348"/>
    <w:rsid w:val="00147F3A"/>
    <w:rsid w:val="00150F1B"/>
    <w:rsid w:val="00154B7C"/>
    <w:rsid w:val="0015584B"/>
    <w:rsid w:val="001600C1"/>
    <w:rsid w:val="00160D0F"/>
    <w:rsid w:val="00162CF9"/>
    <w:rsid w:val="00164081"/>
    <w:rsid w:val="0016473E"/>
    <w:rsid w:val="00164854"/>
    <w:rsid w:val="001716EB"/>
    <w:rsid w:val="00171A82"/>
    <w:rsid w:val="0017225E"/>
    <w:rsid w:val="001728B4"/>
    <w:rsid w:val="00173F0B"/>
    <w:rsid w:val="00174D91"/>
    <w:rsid w:val="001750C8"/>
    <w:rsid w:val="00177DDB"/>
    <w:rsid w:val="00186B04"/>
    <w:rsid w:val="00192722"/>
    <w:rsid w:val="00197096"/>
    <w:rsid w:val="001A3916"/>
    <w:rsid w:val="001A6D1B"/>
    <w:rsid w:val="001B1D8C"/>
    <w:rsid w:val="001B3860"/>
    <w:rsid w:val="001B46DB"/>
    <w:rsid w:val="001B5C28"/>
    <w:rsid w:val="001B6101"/>
    <w:rsid w:val="001B6D9C"/>
    <w:rsid w:val="001B7DEC"/>
    <w:rsid w:val="001C1D4E"/>
    <w:rsid w:val="001C318C"/>
    <w:rsid w:val="001C4E40"/>
    <w:rsid w:val="001C4FC6"/>
    <w:rsid w:val="001C6AF8"/>
    <w:rsid w:val="001D44B7"/>
    <w:rsid w:val="001D4ED6"/>
    <w:rsid w:val="001E2A67"/>
    <w:rsid w:val="001E3495"/>
    <w:rsid w:val="001E3AD4"/>
    <w:rsid w:val="001E495D"/>
    <w:rsid w:val="001E5429"/>
    <w:rsid w:val="001E6696"/>
    <w:rsid w:val="001E6B71"/>
    <w:rsid w:val="001E7D0B"/>
    <w:rsid w:val="001F0421"/>
    <w:rsid w:val="001F2C70"/>
    <w:rsid w:val="001F789F"/>
    <w:rsid w:val="0020271E"/>
    <w:rsid w:val="00203B08"/>
    <w:rsid w:val="0020496F"/>
    <w:rsid w:val="00206C7F"/>
    <w:rsid w:val="00210D66"/>
    <w:rsid w:val="0021215A"/>
    <w:rsid w:val="002151D8"/>
    <w:rsid w:val="00217613"/>
    <w:rsid w:val="0022205E"/>
    <w:rsid w:val="00222806"/>
    <w:rsid w:val="00226CEC"/>
    <w:rsid w:val="002300DA"/>
    <w:rsid w:val="00233447"/>
    <w:rsid w:val="002347B8"/>
    <w:rsid w:val="00240E33"/>
    <w:rsid w:val="00240E87"/>
    <w:rsid w:val="0024400C"/>
    <w:rsid w:val="00246B40"/>
    <w:rsid w:val="00250260"/>
    <w:rsid w:val="002557DF"/>
    <w:rsid w:val="00255900"/>
    <w:rsid w:val="002609B2"/>
    <w:rsid w:val="002636C9"/>
    <w:rsid w:val="00267D05"/>
    <w:rsid w:val="00271FAF"/>
    <w:rsid w:val="002759E6"/>
    <w:rsid w:val="00277D3D"/>
    <w:rsid w:val="002806F8"/>
    <w:rsid w:val="00281804"/>
    <w:rsid w:val="00283F84"/>
    <w:rsid w:val="00285CD4"/>
    <w:rsid w:val="00285E18"/>
    <w:rsid w:val="0029001A"/>
    <w:rsid w:val="00291872"/>
    <w:rsid w:val="00294E28"/>
    <w:rsid w:val="002954EE"/>
    <w:rsid w:val="002A1674"/>
    <w:rsid w:val="002A4590"/>
    <w:rsid w:val="002A52CE"/>
    <w:rsid w:val="002A71BE"/>
    <w:rsid w:val="002A76E1"/>
    <w:rsid w:val="002C098D"/>
    <w:rsid w:val="002C1AF3"/>
    <w:rsid w:val="002C2600"/>
    <w:rsid w:val="002C6426"/>
    <w:rsid w:val="002D0DC0"/>
    <w:rsid w:val="002D317F"/>
    <w:rsid w:val="002D45EE"/>
    <w:rsid w:val="002E28AD"/>
    <w:rsid w:val="002E48BB"/>
    <w:rsid w:val="002E4F38"/>
    <w:rsid w:val="002E559D"/>
    <w:rsid w:val="002E5984"/>
    <w:rsid w:val="002F0FCB"/>
    <w:rsid w:val="002F1FB8"/>
    <w:rsid w:val="002F3D69"/>
    <w:rsid w:val="002F4F16"/>
    <w:rsid w:val="002F5EA7"/>
    <w:rsid w:val="003001C4"/>
    <w:rsid w:val="0030073E"/>
    <w:rsid w:val="00301FC3"/>
    <w:rsid w:val="003037DA"/>
    <w:rsid w:val="00304F80"/>
    <w:rsid w:val="00310A17"/>
    <w:rsid w:val="00310A82"/>
    <w:rsid w:val="00310C3B"/>
    <w:rsid w:val="003168FA"/>
    <w:rsid w:val="00316A6E"/>
    <w:rsid w:val="00317DF0"/>
    <w:rsid w:val="0032100F"/>
    <w:rsid w:val="00324070"/>
    <w:rsid w:val="00325A03"/>
    <w:rsid w:val="00325A37"/>
    <w:rsid w:val="00332F5C"/>
    <w:rsid w:val="00334D4C"/>
    <w:rsid w:val="00341479"/>
    <w:rsid w:val="00341C96"/>
    <w:rsid w:val="00344890"/>
    <w:rsid w:val="003464AF"/>
    <w:rsid w:val="00347150"/>
    <w:rsid w:val="00347549"/>
    <w:rsid w:val="0035286C"/>
    <w:rsid w:val="00361F4D"/>
    <w:rsid w:val="0036384B"/>
    <w:rsid w:val="00364BEC"/>
    <w:rsid w:val="003678C6"/>
    <w:rsid w:val="00367E73"/>
    <w:rsid w:val="00371A09"/>
    <w:rsid w:val="00371F56"/>
    <w:rsid w:val="00372C00"/>
    <w:rsid w:val="0037482A"/>
    <w:rsid w:val="00375C0F"/>
    <w:rsid w:val="003762D6"/>
    <w:rsid w:val="00377C5F"/>
    <w:rsid w:val="00385BC6"/>
    <w:rsid w:val="00387600"/>
    <w:rsid w:val="00390BE8"/>
    <w:rsid w:val="003912A4"/>
    <w:rsid w:val="0039214F"/>
    <w:rsid w:val="00392957"/>
    <w:rsid w:val="00393D10"/>
    <w:rsid w:val="00394E2D"/>
    <w:rsid w:val="003A10C6"/>
    <w:rsid w:val="003A214D"/>
    <w:rsid w:val="003A4850"/>
    <w:rsid w:val="003A4EAE"/>
    <w:rsid w:val="003A74DE"/>
    <w:rsid w:val="003B0271"/>
    <w:rsid w:val="003B1505"/>
    <w:rsid w:val="003C347B"/>
    <w:rsid w:val="003C4673"/>
    <w:rsid w:val="003C4FCC"/>
    <w:rsid w:val="003C5A5A"/>
    <w:rsid w:val="003C62DE"/>
    <w:rsid w:val="003D1B3A"/>
    <w:rsid w:val="003D3090"/>
    <w:rsid w:val="003D3656"/>
    <w:rsid w:val="003D4071"/>
    <w:rsid w:val="003D5B28"/>
    <w:rsid w:val="003D601F"/>
    <w:rsid w:val="003D7AD5"/>
    <w:rsid w:val="003D7C9D"/>
    <w:rsid w:val="003E1415"/>
    <w:rsid w:val="003E1FCD"/>
    <w:rsid w:val="003E68BC"/>
    <w:rsid w:val="003F05A7"/>
    <w:rsid w:val="003F08F2"/>
    <w:rsid w:val="003F1543"/>
    <w:rsid w:val="003F20D8"/>
    <w:rsid w:val="003F3084"/>
    <w:rsid w:val="003F3E88"/>
    <w:rsid w:val="003F4C79"/>
    <w:rsid w:val="00401139"/>
    <w:rsid w:val="00403989"/>
    <w:rsid w:val="00404452"/>
    <w:rsid w:val="0040458B"/>
    <w:rsid w:val="0040795B"/>
    <w:rsid w:val="00407E88"/>
    <w:rsid w:val="00407EFA"/>
    <w:rsid w:val="00411C0F"/>
    <w:rsid w:val="0041274C"/>
    <w:rsid w:val="004171EF"/>
    <w:rsid w:val="0042088A"/>
    <w:rsid w:val="00422645"/>
    <w:rsid w:val="004279FA"/>
    <w:rsid w:val="00430475"/>
    <w:rsid w:val="004307E8"/>
    <w:rsid w:val="004340B9"/>
    <w:rsid w:val="004373DF"/>
    <w:rsid w:val="004424A0"/>
    <w:rsid w:val="004478DE"/>
    <w:rsid w:val="00457FCA"/>
    <w:rsid w:val="00461424"/>
    <w:rsid w:val="004636E0"/>
    <w:rsid w:val="004651F1"/>
    <w:rsid w:val="0047465B"/>
    <w:rsid w:val="00475869"/>
    <w:rsid w:val="00477440"/>
    <w:rsid w:val="00480E37"/>
    <w:rsid w:val="0048409A"/>
    <w:rsid w:val="0048470E"/>
    <w:rsid w:val="00485DCC"/>
    <w:rsid w:val="00486BC7"/>
    <w:rsid w:val="00493E80"/>
    <w:rsid w:val="00497259"/>
    <w:rsid w:val="00497826"/>
    <w:rsid w:val="0049786A"/>
    <w:rsid w:val="004A0297"/>
    <w:rsid w:val="004A2F1E"/>
    <w:rsid w:val="004A390B"/>
    <w:rsid w:val="004A5E4C"/>
    <w:rsid w:val="004A770D"/>
    <w:rsid w:val="004B2869"/>
    <w:rsid w:val="004B2E42"/>
    <w:rsid w:val="004B5EF3"/>
    <w:rsid w:val="004B721F"/>
    <w:rsid w:val="004B7EB9"/>
    <w:rsid w:val="004C0243"/>
    <w:rsid w:val="004C124A"/>
    <w:rsid w:val="004C23C8"/>
    <w:rsid w:val="004C4CD2"/>
    <w:rsid w:val="004C5A61"/>
    <w:rsid w:val="004C6546"/>
    <w:rsid w:val="004C72E9"/>
    <w:rsid w:val="004D1663"/>
    <w:rsid w:val="004D24C2"/>
    <w:rsid w:val="004D7522"/>
    <w:rsid w:val="004D75A0"/>
    <w:rsid w:val="004E0F50"/>
    <w:rsid w:val="004E0FA9"/>
    <w:rsid w:val="004E5106"/>
    <w:rsid w:val="004E60BC"/>
    <w:rsid w:val="004E6F00"/>
    <w:rsid w:val="004F00AC"/>
    <w:rsid w:val="004F10DF"/>
    <w:rsid w:val="004F1EDE"/>
    <w:rsid w:val="004F3021"/>
    <w:rsid w:val="004F5F1E"/>
    <w:rsid w:val="004F68F4"/>
    <w:rsid w:val="00500150"/>
    <w:rsid w:val="005004FC"/>
    <w:rsid w:val="00500819"/>
    <w:rsid w:val="00507D3E"/>
    <w:rsid w:val="00510B12"/>
    <w:rsid w:val="00510C5E"/>
    <w:rsid w:val="00511824"/>
    <w:rsid w:val="00514359"/>
    <w:rsid w:val="00516C6C"/>
    <w:rsid w:val="005177B8"/>
    <w:rsid w:val="0052520B"/>
    <w:rsid w:val="0053034C"/>
    <w:rsid w:val="00530D29"/>
    <w:rsid w:val="00534F5D"/>
    <w:rsid w:val="00535E1D"/>
    <w:rsid w:val="00536D8A"/>
    <w:rsid w:val="00537F83"/>
    <w:rsid w:val="00544296"/>
    <w:rsid w:val="005449E6"/>
    <w:rsid w:val="0054643F"/>
    <w:rsid w:val="00547D0C"/>
    <w:rsid w:val="005517A1"/>
    <w:rsid w:val="005533B7"/>
    <w:rsid w:val="00553D66"/>
    <w:rsid w:val="0055560C"/>
    <w:rsid w:val="005558CC"/>
    <w:rsid w:val="00561118"/>
    <w:rsid w:val="0056678D"/>
    <w:rsid w:val="00570EEA"/>
    <w:rsid w:val="00574A97"/>
    <w:rsid w:val="0057518B"/>
    <w:rsid w:val="00575302"/>
    <w:rsid w:val="00577E9B"/>
    <w:rsid w:val="0058047F"/>
    <w:rsid w:val="0058250F"/>
    <w:rsid w:val="005826E0"/>
    <w:rsid w:val="00582A65"/>
    <w:rsid w:val="00584E39"/>
    <w:rsid w:val="005871D5"/>
    <w:rsid w:val="005876EF"/>
    <w:rsid w:val="00592B05"/>
    <w:rsid w:val="005948B3"/>
    <w:rsid w:val="00597DA7"/>
    <w:rsid w:val="005A37CF"/>
    <w:rsid w:val="005A3C6C"/>
    <w:rsid w:val="005A46F8"/>
    <w:rsid w:val="005A538F"/>
    <w:rsid w:val="005A72E5"/>
    <w:rsid w:val="005A7B78"/>
    <w:rsid w:val="005B15F9"/>
    <w:rsid w:val="005B1AA9"/>
    <w:rsid w:val="005C1D25"/>
    <w:rsid w:val="005C3D53"/>
    <w:rsid w:val="005C4B87"/>
    <w:rsid w:val="005C7168"/>
    <w:rsid w:val="005D1AD9"/>
    <w:rsid w:val="005D6606"/>
    <w:rsid w:val="005D6E9A"/>
    <w:rsid w:val="005D7B70"/>
    <w:rsid w:val="005E16FC"/>
    <w:rsid w:val="005E699D"/>
    <w:rsid w:val="005E757A"/>
    <w:rsid w:val="005E75AF"/>
    <w:rsid w:val="005F0369"/>
    <w:rsid w:val="005F799C"/>
    <w:rsid w:val="00600F47"/>
    <w:rsid w:val="00606EBB"/>
    <w:rsid w:val="00607F8C"/>
    <w:rsid w:val="006164D7"/>
    <w:rsid w:val="00616CF1"/>
    <w:rsid w:val="00617FEA"/>
    <w:rsid w:val="006317CC"/>
    <w:rsid w:val="00634688"/>
    <w:rsid w:val="0063573E"/>
    <w:rsid w:val="006401DB"/>
    <w:rsid w:val="00641333"/>
    <w:rsid w:val="00642902"/>
    <w:rsid w:val="00642ECE"/>
    <w:rsid w:val="006433F5"/>
    <w:rsid w:val="00643FCB"/>
    <w:rsid w:val="00647C63"/>
    <w:rsid w:val="006540CE"/>
    <w:rsid w:val="006546B3"/>
    <w:rsid w:val="00655B31"/>
    <w:rsid w:val="006565B2"/>
    <w:rsid w:val="00657C24"/>
    <w:rsid w:val="0066058C"/>
    <w:rsid w:val="0066089D"/>
    <w:rsid w:val="00660CF4"/>
    <w:rsid w:val="006611DE"/>
    <w:rsid w:val="0066278F"/>
    <w:rsid w:val="00663F48"/>
    <w:rsid w:val="00664123"/>
    <w:rsid w:val="006641FA"/>
    <w:rsid w:val="0066565B"/>
    <w:rsid w:val="00665E21"/>
    <w:rsid w:val="00670A4C"/>
    <w:rsid w:val="00673AA4"/>
    <w:rsid w:val="00673F80"/>
    <w:rsid w:val="006763F4"/>
    <w:rsid w:val="00676E0F"/>
    <w:rsid w:val="00676E29"/>
    <w:rsid w:val="00677EE9"/>
    <w:rsid w:val="006806BF"/>
    <w:rsid w:val="00681C3F"/>
    <w:rsid w:val="00681CCD"/>
    <w:rsid w:val="00682743"/>
    <w:rsid w:val="0068329B"/>
    <w:rsid w:val="00684830"/>
    <w:rsid w:val="00685F16"/>
    <w:rsid w:val="0069088F"/>
    <w:rsid w:val="00690FE6"/>
    <w:rsid w:val="00692752"/>
    <w:rsid w:val="00692996"/>
    <w:rsid w:val="006940FF"/>
    <w:rsid w:val="00694140"/>
    <w:rsid w:val="00695A3E"/>
    <w:rsid w:val="00696B93"/>
    <w:rsid w:val="0069781A"/>
    <w:rsid w:val="006A2BA5"/>
    <w:rsid w:val="006A3DA6"/>
    <w:rsid w:val="006A77FB"/>
    <w:rsid w:val="006A7FAE"/>
    <w:rsid w:val="006B0D22"/>
    <w:rsid w:val="006B7E42"/>
    <w:rsid w:val="006C1E49"/>
    <w:rsid w:val="006C4C5A"/>
    <w:rsid w:val="006C4CCD"/>
    <w:rsid w:val="006D461E"/>
    <w:rsid w:val="006D525E"/>
    <w:rsid w:val="006E26EF"/>
    <w:rsid w:val="006E2A94"/>
    <w:rsid w:val="006E554F"/>
    <w:rsid w:val="006E7EAA"/>
    <w:rsid w:val="006F605C"/>
    <w:rsid w:val="006F791A"/>
    <w:rsid w:val="006F7BD7"/>
    <w:rsid w:val="00704C5E"/>
    <w:rsid w:val="00721351"/>
    <w:rsid w:val="007214DD"/>
    <w:rsid w:val="007223E7"/>
    <w:rsid w:val="0072440B"/>
    <w:rsid w:val="00726659"/>
    <w:rsid w:val="00726AC7"/>
    <w:rsid w:val="0072793F"/>
    <w:rsid w:val="007307B2"/>
    <w:rsid w:val="00732B9D"/>
    <w:rsid w:val="007351A8"/>
    <w:rsid w:val="007376CC"/>
    <w:rsid w:val="00740768"/>
    <w:rsid w:val="007407F8"/>
    <w:rsid w:val="00740B16"/>
    <w:rsid w:val="00741B79"/>
    <w:rsid w:val="00743274"/>
    <w:rsid w:val="00744045"/>
    <w:rsid w:val="0074524E"/>
    <w:rsid w:val="00746B4D"/>
    <w:rsid w:val="00750403"/>
    <w:rsid w:val="00753079"/>
    <w:rsid w:val="00754E99"/>
    <w:rsid w:val="007603B1"/>
    <w:rsid w:val="00762A73"/>
    <w:rsid w:val="00763C94"/>
    <w:rsid w:val="007676B4"/>
    <w:rsid w:val="00772A92"/>
    <w:rsid w:val="00773857"/>
    <w:rsid w:val="007744F0"/>
    <w:rsid w:val="007746F3"/>
    <w:rsid w:val="007758C3"/>
    <w:rsid w:val="0077625C"/>
    <w:rsid w:val="007770D7"/>
    <w:rsid w:val="0078060E"/>
    <w:rsid w:val="00780F70"/>
    <w:rsid w:val="00781880"/>
    <w:rsid w:val="007876C5"/>
    <w:rsid w:val="00787FE3"/>
    <w:rsid w:val="00790BD0"/>
    <w:rsid w:val="0079251E"/>
    <w:rsid w:val="00795E8A"/>
    <w:rsid w:val="007A0A8C"/>
    <w:rsid w:val="007A0F26"/>
    <w:rsid w:val="007A1E30"/>
    <w:rsid w:val="007A3DD2"/>
    <w:rsid w:val="007A4B81"/>
    <w:rsid w:val="007A5146"/>
    <w:rsid w:val="007A5FA5"/>
    <w:rsid w:val="007A68A7"/>
    <w:rsid w:val="007A76DA"/>
    <w:rsid w:val="007B1A99"/>
    <w:rsid w:val="007B3B35"/>
    <w:rsid w:val="007C0FAF"/>
    <w:rsid w:val="007C2426"/>
    <w:rsid w:val="007C70CF"/>
    <w:rsid w:val="007D05D7"/>
    <w:rsid w:val="007D161B"/>
    <w:rsid w:val="007D1E48"/>
    <w:rsid w:val="007D5953"/>
    <w:rsid w:val="007D6D46"/>
    <w:rsid w:val="007E17E4"/>
    <w:rsid w:val="007E5785"/>
    <w:rsid w:val="007E670E"/>
    <w:rsid w:val="007F4EE8"/>
    <w:rsid w:val="007F711F"/>
    <w:rsid w:val="00801F2E"/>
    <w:rsid w:val="00803345"/>
    <w:rsid w:val="00805EEB"/>
    <w:rsid w:val="00807B75"/>
    <w:rsid w:val="0081578A"/>
    <w:rsid w:val="0081738F"/>
    <w:rsid w:val="00823DB3"/>
    <w:rsid w:val="00826964"/>
    <w:rsid w:val="008315BE"/>
    <w:rsid w:val="008333B0"/>
    <w:rsid w:val="008369C0"/>
    <w:rsid w:val="00846517"/>
    <w:rsid w:val="00846F36"/>
    <w:rsid w:val="00854E5F"/>
    <w:rsid w:val="008615EE"/>
    <w:rsid w:val="008640AA"/>
    <w:rsid w:val="00864408"/>
    <w:rsid w:val="0087055F"/>
    <w:rsid w:val="00870CA2"/>
    <w:rsid w:val="00872DC0"/>
    <w:rsid w:val="008742E0"/>
    <w:rsid w:val="00880169"/>
    <w:rsid w:val="00880BC7"/>
    <w:rsid w:val="00881247"/>
    <w:rsid w:val="00882607"/>
    <w:rsid w:val="008847ED"/>
    <w:rsid w:val="0089272C"/>
    <w:rsid w:val="00894BB7"/>
    <w:rsid w:val="00894D31"/>
    <w:rsid w:val="008A0650"/>
    <w:rsid w:val="008A0BAC"/>
    <w:rsid w:val="008B0BCB"/>
    <w:rsid w:val="008B0D33"/>
    <w:rsid w:val="008B272C"/>
    <w:rsid w:val="008B4210"/>
    <w:rsid w:val="008C44F4"/>
    <w:rsid w:val="008D0ADE"/>
    <w:rsid w:val="008D19BC"/>
    <w:rsid w:val="008D37F0"/>
    <w:rsid w:val="008D68C8"/>
    <w:rsid w:val="008D7713"/>
    <w:rsid w:val="008E06F9"/>
    <w:rsid w:val="008E0A0C"/>
    <w:rsid w:val="008E1B41"/>
    <w:rsid w:val="008E2662"/>
    <w:rsid w:val="008E38E8"/>
    <w:rsid w:val="008E4C27"/>
    <w:rsid w:val="008F669B"/>
    <w:rsid w:val="008F6745"/>
    <w:rsid w:val="008F76DE"/>
    <w:rsid w:val="008F7902"/>
    <w:rsid w:val="00901C33"/>
    <w:rsid w:val="00905E83"/>
    <w:rsid w:val="0091039D"/>
    <w:rsid w:val="00915E7F"/>
    <w:rsid w:val="00922CED"/>
    <w:rsid w:val="0092318E"/>
    <w:rsid w:val="00923CBA"/>
    <w:rsid w:val="009243AB"/>
    <w:rsid w:val="00925BEE"/>
    <w:rsid w:val="009363A9"/>
    <w:rsid w:val="0093681C"/>
    <w:rsid w:val="00944EF1"/>
    <w:rsid w:val="009501F8"/>
    <w:rsid w:val="00956563"/>
    <w:rsid w:val="009566D1"/>
    <w:rsid w:val="00961384"/>
    <w:rsid w:val="00964276"/>
    <w:rsid w:val="009655B9"/>
    <w:rsid w:val="00966A86"/>
    <w:rsid w:val="00966C1C"/>
    <w:rsid w:val="00967C65"/>
    <w:rsid w:val="009702CC"/>
    <w:rsid w:val="00972267"/>
    <w:rsid w:val="00972B49"/>
    <w:rsid w:val="009749D4"/>
    <w:rsid w:val="00976528"/>
    <w:rsid w:val="0097693F"/>
    <w:rsid w:val="0098099E"/>
    <w:rsid w:val="00981216"/>
    <w:rsid w:val="009812EF"/>
    <w:rsid w:val="00981DCC"/>
    <w:rsid w:val="00991DBE"/>
    <w:rsid w:val="00992C91"/>
    <w:rsid w:val="00994DDA"/>
    <w:rsid w:val="0099782D"/>
    <w:rsid w:val="009A0092"/>
    <w:rsid w:val="009A14F0"/>
    <w:rsid w:val="009A4E30"/>
    <w:rsid w:val="009A5CC2"/>
    <w:rsid w:val="009A6280"/>
    <w:rsid w:val="009B5316"/>
    <w:rsid w:val="009B6898"/>
    <w:rsid w:val="009C36CF"/>
    <w:rsid w:val="009C40E0"/>
    <w:rsid w:val="009C7B29"/>
    <w:rsid w:val="009D18F1"/>
    <w:rsid w:val="009D3F16"/>
    <w:rsid w:val="009D485D"/>
    <w:rsid w:val="009D634F"/>
    <w:rsid w:val="009D73A3"/>
    <w:rsid w:val="009E1364"/>
    <w:rsid w:val="009E38A5"/>
    <w:rsid w:val="009E391B"/>
    <w:rsid w:val="009E3CD5"/>
    <w:rsid w:val="009E4046"/>
    <w:rsid w:val="009E4BC1"/>
    <w:rsid w:val="009E6387"/>
    <w:rsid w:val="009E6E8A"/>
    <w:rsid w:val="009E7958"/>
    <w:rsid w:val="009F6AE2"/>
    <w:rsid w:val="009F7DA6"/>
    <w:rsid w:val="00A03287"/>
    <w:rsid w:val="00A0497E"/>
    <w:rsid w:val="00A12DCF"/>
    <w:rsid w:val="00A15058"/>
    <w:rsid w:val="00A1550C"/>
    <w:rsid w:val="00A21BD4"/>
    <w:rsid w:val="00A22E50"/>
    <w:rsid w:val="00A232A2"/>
    <w:rsid w:val="00A24214"/>
    <w:rsid w:val="00A248F3"/>
    <w:rsid w:val="00A26AAD"/>
    <w:rsid w:val="00A35EFC"/>
    <w:rsid w:val="00A4049A"/>
    <w:rsid w:val="00A428F0"/>
    <w:rsid w:val="00A42E79"/>
    <w:rsid w:val="00A43ACE"/>
    <w:rsid w:val="00A459E7"/>
    <w:rsid w:val="00A479FA"/>
    <w:rsid w:val="00A519EE"/>
    <w:rsid w:val="00A52338"/>
    <w:rsid w:val="00A55E4C"/>
    <w:rsid w:val="00A56E78"/>
    <w:rsid w:val="00A63DEC"/>
    <w:rsid w:val="00A67C92"/>
    <w:rsid w:val="00A706DB"/>
    <w:rsid w:val="00A70EAB"/>
    <w:rsid w:val="00A71C4D"/>
    <w:rsid w:val="00A73355"/>
    <w:rsid w:val="00A842D3"/>
    <w:rsid w:val="00A8440B"/>
    <w:rsid w:val="00A917BC"/>
    <w:rsid w:val="00A919AA"/>
    <w:rsid w:val="00A95B4E"/>
    <w:rsid w:val="00A95D95"/>
    <w:rsid w:val="00A96962"/>
    <w:rsid w:val="00A97622"/>
    <w:rsid w:val="00AA0E54"/>
    <w:rsid w:val="00AA16DC"/>
    <w:rsid w:val="00AA4897"/>
    <w:rsid w:val="00AA5BDE"/>
    <w:rsid w:val="00AA69B1"/>
    <w:rsid w:val="00AA7019"/>
    <w:rsid w:val="00AB26CE"/>
    <w:rsid w:val="00AB4CA0"/>
    <w:rsid w:val="00AC0B99"/>
    <w:rsid w:val="00AC15E2"/>
    <w:rsid w:val="00AC1EC4"/>
    <w:rsid w:val="00AC3BBC"/>
    <w:rsid w:val="00AD25EF"/>
    <w:rsid w:val="00AD272A"/>
    <w:rsid w:val="00AE06E1"/>
    <w:rsid w:val="00AE176F"/>
    <w:rsid w:val="00AE21A8"/>
    <w:rsid w:val="00AE53D0"/>
    <w:rsid w:val="00AE5DBE"/>
    <w:rsid w:val="00AE66B6"/>
    <w:rsid w:val="00AE77A0"/>
    <w:rsid w:val="00AE7AAB"/>
    <w:rsid w:val="00AF2B4A"/>
    <w:rsid w:val="00AF3A69"/>
    <w:rsid w:val="00AF6752"/>
    <w:rsid w:val="00AF7E4A"/>
    <w:rsid w:val="00B00E1D"/>
    <w:rsid w:val="00B01537"/>
    <w:rsid w:val="00B031FF"/>
    <w:rsid w:val="00B06E4B"/>
    <w:rsid w:val="00B12C33"/>
    <w:rsid w:val="00B15778"/>
    <w:rsid w:val="00B216A7"/>
    <w:rsid w:val="00B22895"/>
    <w:rsid w:val="00B328A7"/>
    <w:rsid w:val="00B33417"/>
    <w:rsid w:val="00B3369C"/>
    <w:rsid w:val="00B3767B"/>
    <w:rsid w:val="00B41FE2"/>
    <w:rsid w:val="00B4297E"/>
    <w:rsid w:val="00B43E0B"/>
    <w:rsid w:val="00B455B7"/>
    <w:rsid w:val="00B46CD7"/>
    <w:rsid w:val="00B506AB"/>
    <w:rsid w:val="00B540F2"/>
    <w:rsid w:val="00B555C0"/>
    <w:rsid w:val="00B55F44"/>
    <w:rsid w:val="00B60932"/>
    <w:rsid w:val="00B60D39"/>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7FA4"/>
    <w:rsid w:val="00BA0728"/>
    <w:rsid w:val="00BA6F3C"/>
    <w:rsid w:val="00BB60FA"/>
    <w:rsid w:val="00BB6DA5"/>
    <w:rsid w:val="00BC01D3"/>
    <w:rsid w:val="00BC0CBF"/>
    <w:rsid w:val="00BC0E42"/>
    <w:rsid w:val="00BC1D38"/>
    <w:rsid w:val="00BC3982"/>
    <w:rsid w:val="00BC625A"/>
    <w:rsid w:val="00BC6E78"/>
    <w:rsid w:val="00BD0AF0"/>
    <w:rsid w:val="00BD1143"/>
    <w:rsid w:val="00BD1666"/>
    <w:rsid w:val="00BD4694"/>
    <w:rsid w:val="00BD48F9"/>
    <w:rsid w:val="00BD49DE"/>
    <w:rsid w:val="00BD520F"/>
    <w:rsid w:val="00BD5EE6"/>
    <w:rsid w:val="00BE07BA"/>
    <w:rsid w:val="00BE2934"/>
    <w:rsid w:val="00BE3AA4"/>
    <w:rsid w:val="00BE5C12"/>
    <w:rsid w:val="00BE76D0"/>
    <w:rsid w:val="00BE796F"/>
    <w:rsid w:val="00BF10E7"/>
    <w:rsid w:val="00BF52C0"/>
    <w:rsid w:val="00C014B2"/>
    <w:rsid w:val="00C02E9C"/>
    <w:rsid w:val="00C03F8B"/>
    <w:rsid w:val="00C10D88"/>
    <w:rsid w:val="00C112F0"/>
    <w:rsid w:val="00C11C47"/>
    <w:rsid w:val="00C1451B"/>
    <w:rsid w:val="00C175B2"/>
    <w:rsid w:val="00C20AD1"/>
    <w:rsid w:val="00C20B66"/>
    <w:rsid w:val="00C20DBB"/>
    <w:rsid w:val="00C20F69"/>
    <w:rsid w:val="00C222D6"/>
    <w:rsid w:val="00C2642A"/>
    <w:rsid w:val="00C276D5"/>
    <w:rsid w:val="00C315D5"/>
    <w:rsid w:val="00C31CD0"/>
    <w:rsid w:val="00C46723"/>
    <w:rsid w:val="00C46906"/>
    <w:rsid w:val="00C5083A"/>
    <w:rsid w:val="00C50DA5"/>
    <w:rsid w:val="00C54578"/>
    <w:rsid w:val="00C57D46"/>
    <w:rsid w:val="00C61B39"/>
    <w:rsid w:val="00C626ED"/>
    <w:rsid w:val="00C632D2"/>
    <w:rsid w:val="00C6347B"/>
    <w:rsid w:val="00C653D8"/>
    <w:rsid w:val="00C70FA9"/>
    <w:rsid w:val="00C80655"/>
    <w:rsid w:val="00C82990"/>
    <w:rsid w:val="00C848FF"/>
    <w:rsid w:val="00C84AAA"/>
    <w:rsid w:val="00C90A23"/>
    <w:rsid w:val="00C90DC8"/>
    <w:rsid w:val="00C90ED5"/>
    <w:rsid w:val="00C953D8"/>
    <w:rsid w:val="00CA0EFC"/>
    <w:rsid w:val="00CB2E92"/>
    <w:rsid w:val="00CB767E"/>
    <w:rsid w:val="00CB7CD1"/>
    <w:rsid w:val="00CC003D"/>
    <w:rsid w:val="00CC19D1"/>
    <w:rsid w:val="00CC369D"/>
    <w:rsid w:val="00CC5DAC"/>
    <w:rsid w:val="00CD113F"/>
    <w:rsid w:val="00CD15A3"/>
    <w:rsid w:val="00CD773D"/>
    <w:rsid w:val="00CD7773"/>
    <w:rsid w:val="00CE1B40"/>
    <w:rsid w:val="00CE64F9"/>
    <w:rsid w:val="00CF681E"/>
    <w:rsid w:val="00CF7FA5"/>
    <w:rsid w:val="00D0174D"/>
    <w:rsid w:val="00D0541B"/>
    <w:rsid w:val="00D05B99"/>
    <w:rsid w:val="00D066C9"/>
    <w:rsid w:val="00D1044E"/>
    <w:rsid w:val="00D1417F"/>
    <w:rsid w:val="00D20045"/>
    <w:rsid w:val="00D20D9F"/>
    <w:rsid w:val="00D25620"/>
    <w:rsid w:val="00D270F5"/>
    <w:rsid w:val="00D306E1"/>
    <w:rsid w:val="00D33896"/>
    <w:rsid w:val="00D36298"/>
    <w:rsid w:val="00D3778D"/>
    <w:rsid w:val="00D41470"/>
    <w:rsid w:val="00D422F9"/>
    <w:rsid w:val="00D45699"/>
    <w:rsid w:val="00D515CF"/>
    <w:rsid w:val="00D51795"/>
    <w:rsid w:val="00D54C38"/>
    <w:rsid w:val="00D552EE"/>
    <w:rsid w:val="00D56CE6"/>
    <w:rsid w:val="00D60F3E"/>
    <w:rsid w:val="00D62B70"/>
    <w:rsid w:val="00D66487"/>
    <w:rsid w:val="00D75AE1"/>
    <w:rsid w:val="00D85BBC"/>
    <w:rsid w:val="00D9239C"/>
    <w:rsid w:val="00D94EDB"/>
    <w:rsid w:val="00D96557"/>
    <w:rsid w:val="00D966D8"/>
    <w:rsid w:val="00DA44D6"/>
    <w:rsid w:val="00DA4C46"/>
    <w:rsid w:val="00DA5E6F"/>
    <w:rsid w:val="00DA7C3F"/>
    <w:rsid w:val="00DB1984"/>
    <w:rsid w:val="00DB1B76"/>
    <w:rsid w:val="00DB1E29"/>
    <w:rsid w:val="00DB2FC2"/>
    <w:rsid w:val="00DB62DF"/>
    <w:rsid w:val="00DC00DC"/>
    <w:rsid w:val="00DC1D72"/>
    <w:rsid w:val="00DC456C"/>
    <w:rsid w:val="00DC6CE5"/>
    <w:rsid w:val="00DD0037"/>
    <w:rsid w:val="00DD0A74"/>
    <w:rsid w:val="00DD28C1"/>
    <w:rsid w:val="00DD4722"/>
    <w:rsid w:val="00DE00D9"/>
    <w:rsid w:val="00DE1AA1"/>
    <w:rsid w:val="00DE35A2"/>
    <w:rsid w:val="00DE6413"/>
    <w:rsid w:val="00DE66EB"/>
    <w:rsid w:val="00DF26CD"/>
    <w:rsid w:val="00DF3C7E"/>
    <w:rsid w:val="00DF46A9"/>
    <w:rsid w:val="00E00ED2"/>
    <w:rsid w:val="00E01CF1"/>
    <w:rsid w:val="00E10415"/>
    <w:rsid w:val="00E11D04"/>
    <w:rsid w:val="00E13153"/>
    <w:rsid w:val="00E1315B"/>
    <w:rsid w:val="00E206FF"/>
    <w:rsid w:val="00E21C58"/>
    <w:rsid w:val="00E23252"/>
    <w:rsid w:val="00E242E5"/>
    <w:rsid w:val="00E26A32"/>
    <w:rsid w:val="00E273DB"/>
    <w:rsid w:val="00E33028"/>
    <w:rsid w:val="00E3605D"/>
    <w:rsid w:val="00E4208D"/>
    <w:rsid w:val="00E46C79"/>
    <w:rsid w:val="00E545D5"/>
    <w:rsid w:val="00E546A5"/>
    <w:rsid w:val="00E55683"/>
    <w:rsid w:val="00E60494"/>
    <w:rsid w:val="00E706A6"/>
    <w:rsid w:val="00E71E3F"/>
    <w:rsid w:val="00E72348"/>
    <w:rsid w:val="00E75058"/>
    <w:rsid w:val="00E7673F"/>
    <w:rsid w:val="00E77E8D"/>
    <w:rsid w:val="00E81A88"/>
    <w:rsid w:val="00E81BBA"/>
    <w:rsid w:val="00E82290"/>
    <w:rsid w:val="00E8523D"/>
    <w:rsid w:val="00E85BA2"/>
    <w:rsid w:val="00E86B30"/>
    <w:rsid w:val="00E91924"/>
    <w:rsid w:val="00E92C40"/>
    <w:rsid w:val="00E947EF"/>
    <w:rsid w:val="00E954CC"/>
    <w:rsid w:val="00E96B62"/>
    <w:rsid w:val="00EA074B"/>
    <w:rsid w:val="00EA27CC"/>
    <w:rsid w:val="00EA4C20"/>
    <w:rsid w:val="00EA5808"/>
    <w:rsid w:val="00EA5B48"/>
    <w:rsid w:val="00EB155F"/>
    <w:rsid w:val="00EB45EB"/>
    <w:rsid w:val="00EB666E"/>
    <w:rsid w:val="00EC0D1E"/>
    <w:rsid w:val="00EC4777"/>
    <w:rsid w:val="00EC63EA"/>
    <w:rsid w:val="00EC6C05"/>
    <w:rsid w:val="00ED4978"/>
    <w:rsid w:val="00ED4CCD"/>
    <w:rsid w:val="00EE0E93"/>
    <w:rsid w:val="00EE36B9"/>
    <w:rsid w:val="00EF2713"/>
    <w:rsid w:val="00EF36F6"/>
    <w:rsid w:val="00EF62BF"/>
    <w:rsid w:val="00EF6CF2"/>
    <w:rsid w:val="00F053B6"/>
    <w:rsid w:val="00F12107"/>
    <w:rsid w:val="00F1321F"/>
    <w:rsid w:val="00F1391A"/>
    <w:rsid w:val="00F13B43"/>
    <w:rsid w:val="00F15BEE"/>
    <w:rsid w:val="00F16792"/>
    <w:rsid w:val="00F16915"/>
    <w:rsid w:val="00F1783D"/>
    <w:rsid w:val="00F21ED4"/>
    <w:rsid w:val="00F24638"/>
    <w:rsid w:val="00F25757"/>
    <w:rsid w:val="00F272DA"/>
    <w:rsid w:val="00F337C8"/>
    <w:rsid w:val="00F35018"/>
    <w:rsid w:val="00F402F5"/>
    <w:rsid w:val="00F511B2"/>
    <w:rsid w:val="00F51C55"/>
    <w:rsid w:val="00F55526"/>
    <w:rsid w:val="00F55EAC"/>
    <w:rsid w:val="00F625BB"/>
    <w:rsid w:val="00F668F2"/>
    <w:rsid w:val="00F705F7"/>
    <w:rsid w:val="00F710EA"/>
    <w:rsid w:val="00F729DE"/>
    <w:rsid w:val="00F74541"/>
    <w:rsid w:val="00F74BC2"/>
    <w:rsid w:val="00F767C3"/>
    <w:rsid w:val="00F80C66"/>
    <w:rsid w:val="00F84448"/>
    <w:rsid w:val="00F90399"/>
    <w:rsid w:val="00F90ED5"/>
    <w:rsid w:val="00F91893"/>
    <w:rsid w:val="00FA11DF"/>
    <w:rsid w:val="00FA1843"/>
    <w:rsid w:val="00FA1866"/>
    <w:rsid w:val="00FA28A0"/>
    <w:rsid w:val="00FA5163"/>
    <w:rsid w:val="00FB4912"/>
    <w:rsid w:val="00FB4DF7"/>
    <w:rsid w:val="00FB5917"/>
    <w:rsid w:val="00FB7524"/>
    <w:rsid w:val="00FD088C"/>
    <w:rsid w:val="00FD1EEF"/>
    <w:rsid w:val="00FD2012"/>
    <w:rsid w:val="00FD349E"/>
    <w:rsid w:val="00FE1398"/>
    <w:rsid w:val="00FE6462"/>
    <w:rsid w:val="00FF7B0E"/>
    <w:rsid w:val="027B1C17"/>
    <w:rsid w:val="0AC317E3"/>
    <w:rsid w:val="1FB90B55"/>
    <w:rsid w:val="22B3417C"/>
    <w:rsid w:val="2DE41F75"/>
    <w:rsid w:val="381F1765"/>
    <w:rsid w:val="50463AE6"/>
    <w:rsid w:val="675A61D9"/>
    <w:rsid w:val="7912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5A39"/>
  <w15:docId w15:val="{1AB9880D-0E3C-49B2-B221-A0369FC3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kern w:val="2"/>
      <w:sz w:val="18"/>
      <w:szCs w:val="18"/>
    </w:rPr>
  </w:style>
  <w:style w:type="character" w:customStyle="1" w:styleId="Char">
    <w:name w:val="段 Char"/>
    <w:link w:val="ac"/>
    <w:qFormat/>
    <w:rPr>
      <w:rFonts w:ascii="宋体"/>
    </w:rPr>
  </w:style>
  <w:style w:type="paragraph" w:customStyle="1" w:styleId="ac">
    <w:name w:val="段"/>
    <w:link w:val="Char"/>
    <w:qFormat/>
    <w:pPr>
      <w:tabs>
        <w:tab w:val="center" w:pos="4201"/>
        <w:tab w:val="right" w:leader="dot" w:pos="9298"/>
      </w:tabs>
      <w:autoSpaceDE w:val="0"/>
      <w:autoSpaceDN w:val="0"/>
      <w:ind w:firstLineChars="200" w:firstLine="420"/>
      <w:jc w:val="both"/>
    </w:pPr>
    <w:rPr>
      <w:rFonts w:ascii="宋体"/>
    </w:rPr>
  </w:style>
  <w:style w:type="paragraph" w:customStyle="1" w:styleId="5">
    <w:name w:val="样式5"/>
    <w:basedOn w:val="a"/>
    <w:link w:val="5Char"/>
    <w:pPr>
      <w:widowControl/>
      <w:tabs>
        <w:tab w:val="left" w:pos="540"/>
      </w:tabs>
      <w:adjustRightInd w:val="0"/>
      <w:spacing w:line="360" w:lineRule="auto"/>
      <w:ind w:firstLine="480"/>
      <w:textAlignment w:val="baseline"/>
    </w:pPr>
    <w:rPr>
      <w:rFonts w:ascii="宋体" w:eastAsia="宋体" w:hAnsi="宋体" w:cs="Times New Roman"/>
      <w:kern w:val="0"/>
      <w:sz w:val="24"/>
      <w:szCs w:val="24"/>
    </w:rPr>
  </w:style>
  <w:style w:type="character" w:customStyle="1" w:styleId="5Char">
    <w:name w:val="样式5 Char"/>
    <w:link w:val="5"/>
    <w:rPr>
      <w:rFonts w:ascii="宋体" w:eastAsia="宋体" w:hAnsi="宋体" w:cs="Times New Roman"/>
      <w:sz w:val="24"/>
      <w:szCs w:val="24"/>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16</Pages>
  <Words>1580</Words>
  <Characters>9011</Characters>
  <Application>Microsoft Office Word</Application>
  <DocSecurity>0</DocSecurity>
  <Lines>75</Lines>
  <Paragraphs>21</Paragraphs>
  <ScaleCrop>false</ScaleCrop>
  <Company>Lenovo (Beijing) Limited</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 l</cp:lastModifiedBy>
  <cp:revision>13</cp:revision>
  <dcterms:created xsi:type="dcterms:W3CDTF">2022-11-05T12:41:00Z</dcterms:created>
  <dcterms:modified xsi:type="dcterms:W3CDTF">2022-11-10T10:04:00Z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D359505D5FE94137BF73A9AC62ED850B</vt:lpwstr>
  </property>
</Properties>
</file>