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FB8238" w14:textId="77777777" w:rsidR="00A75A49" w:rsidRDefault="00A75A49">
      <w:pPr>
        <w:jc w:val="center"/>
        <w:rPr>
          <w:rFonts w:ascii="Times New Roman" w:eastAsia="黑体" w:hAnsi="Times New Roman" w:cs="Times New Roman"/>
          <w:sz w:val="32"/>
        </w:rPr>
      </w:pPr>
    </w:p>
    <w:p w14:paraId="1DBF9D93" w14:textId="77777777" w:rsidR="00A75A49" w:rsidRDefault="00000000">
      <w:pPr>
        <w:jc w:val="center"/>
        <w:rPr>
          <w:rFonts w:ascii="Times New Roman" w:eastAsia="黑体" w:hAnsi="黑体" w:cs="Times New Roman"/>
          <w:b/>
          <w:sz w:val="52"/>
        </w:rPr>
      </w:pPr>
      <w:r>
        <w:rPr>
          <w:rFonts w:ascii="Times New Roman" w:eastAsia="黑体" w:hAnsi="黑体" w:cs="Times New Roman" w:hint="eastAsia"/>
          <w:b/>
          <w:sz w:val="52"/>
        </w:rPr>
        <w:t>国家标准</w:t>
      </w:r>
    </w:p>
    <w:p w14:paraId="5B0CD45C" w14:textId="77777777" w:rsidR="00A75A49" w:rsidRDefault="00000000">
      <w:pPr>
        <w:jc w:val="center"/>
        <w:rPr>
          <w:rFonts w:ascii="Times New Roman" w:eastAsia="黑体" w:hAnsi="Times New Roman" w:cs="Times New Roman"/>
          <w:b/>
          <w:sz w:val="52"/>
        </w:rPr>
      </w:pPr>
      <w:r>
        <w:rPr>
          <w:rFonts w:ascii="Times New Roman" w:eastAsia="黑体" w:hAnsi="Times New Roman" w:cs="Times New Roman"/>
          <w:b/>
          <w:sz w:val="52"/>
        </w:rPr>
        <w:t>《</w:t>
      </w:r>
      <w:r>
        <w:rPr>
          <w:rFonts w:ascii="Times New Roman" w:eastAsia="黑体" w:hAnsi="黑体" w:cs="Times New Roman" w:hint="eastAsia"/>
          <w:b/>
          <w:sz w:val="52"/>
        </w:rPr>
        <w:t>物流企业能源计量器具配备和管理要求</w:t>
      </w:r>
      <w:r>
        <w:rPr>
          <w:rFonts w:ascii="Times New Roman" w:eastAsia="黑体" w:hAnsi="Times New Roman" w:cs="Times New Roman"/>
          <w:b/>
          <w:sz w:val="52"/>
        </w:rPr>
        <w:t>》</w:t>
      </w:r>
    </w:p>
    <w:p w14:paraId="163BC3F6" w14:textId="77777777" w:rsidR="00A75A49" w:rsidRDefault="00000000">
      <w:pPr>
        <w:jc w:val="center"/>
        <w:rPr>
          <w:rFonts w:ascii="Times New Roman" w:eastAsia="黑体" w:hAnsi="Times New Roman" w:cs="Times New Roman"/>
          <w:b/>
          <w:sz w:val="52"/>
        </w:rPr>
      </w:pPr>
      <w:r>
        <w:rPr>
          <w:rFonts w:ascii="Times New Roman" w:eastAsia="黑体" w:hAnsi="Times New Roman" w:cs="Times New Roman" w:hint="eastAsia"/>
          <w:b/>
          <w:sz w:val="52"/>
        </w:rPr>
        <w:t>（征求意见稿）</w:t>
      </w:r>
    </w:p>
    <w:p w14:paraId="0DD9757C" w14:textId="77777777" w:rsidR="00A75A49" w:rsidRDefault="00A75A49">
      <w:pPr>
        <w:jc w:val="center"/>
        <w:rPr>
          <w:rFonts w:ascii="Times New Roman" w:eastAsia="黑体" w:hAnsi="Times New Roman" w:cs="Times New Roman"/>
          <w:b/>
          <w:sz w:val="52"/>
        </w:rPr>
      </w:pPr>
    </w:p>
    <w:p w14:paraId="6A7CC39A" w14:textId="77777777" w:rsidR="00A75A49" w:rsidRDefault="00A75A49">
      <w:pPr>
        <w:jc w:val="center"/>
        <w:rPr>
          <w:rFonts w:ascii="Times New Roman" w:eastAsia="黑体" w:hAnsi="Times New Roman" w:cs="Times New Roman"/>
          <w:b/>
          <w:sz w:val="52"/>
        </w:rPr>
      </w:pPr>
    </w:p>
    <w:p w14:paraId="4F68D591" w14:textId="77777777" w:rsidR="00A75A49" w:rsidRDefault="00000000">
      <w:pPr>
        <w:jc w:val="center"/>
        <w:rPr>
          <w:rFonts w:ascii="Times New Roman" w:eastAsia="黑体" w:hAnsi="Times New Roman" w:cs="Times New Roman"/>
          <w:b/>
          <w:sz w:val="52"/>
        </w:rPr>
      </w:pPr>
      <w:r>
        <w:rPr>
          <w:rFonts w:ascii="Times New Roman" w:eastAsia="黑体" w:hAnsi="Times New Roman" w:cs="Times New Roman" w:hint="eastAsia"/>
          <w:b/>
          <w:sz w:val="52"/>
        </w:rPr>
        <w:t>编制说明</w:t>
      </w:r>
    </w:p>
    <w:p w14:paraId="03D607BA" w14:textId="77777777" w:rsidR="00A75A49" w:rsidRDefault="00A75A49">
      <w:pPr>
        <w:rPr>
          <w:rFonts w:ascii="Times New Roman" w:hAnsi="Times New Roman" w:cs="Times New Roman"/>
          <w:sz w:val="28"/>
        </w:rPr>
      </w:pPr>
    </w:p>
    <w:p w14:paraId="44F31B33" w14:textId="77777777" w:rsidR="00A75A49" w:rsidRDefault="00A75A49">
      <w:pPr>
        <w:rPr>
          <w:rFonts w:ascii="Times New Roman" w:hAnsi="Times New Roman" w:cs="Times New Roman"/>
          <w:sz w:val="28"/>
        </w:rPr>
      </w:pPr>
    </w:p>
    <w:p w14:paraId="3D6748F2" w14:textId="77777777" w:rsidR="00A75A49" w:rsidRDefault="00A75A49">
      <w:pPr>
        <w:rPr>
          <w:rFonts w:ascii="Times New Roman" w:hAnsi="Times New Roman" w:cs="Times New Roman"/>
          <w:sz w:val="28"/>
        </w:rPr>
      </w:pPr>
    </w:p>
    <w:p w14:paraId="3E664873" w14:textId="77777777" w:rsidR="00A75A49" w:rsidRDefault="00A75A49">
      <w:pPr>
        <w:rPr>
          <w:rFonts w:ascii="Times New Roman" w:hAnsi="Times New Roman" w:cs="Times New Roman"/>
          <w:sz w:val="28"/>
        </w:rPr>
      </w:pPr>
    </w:p>
    <w:p w14:paraId="74F64A20" w14:textId="77777777" w:rsidR="00A75A49" w:rsidRDefault="00A75A49">
      <w:pPr>
        <w:rPr>
          <w:rFonts w:ascii="Times New Roman" w:hAnsi="Times New Roman" w:cs="Times New Roman"/>
          <w:sz w:val="28"/>
        </w:rPr>
      </w:pPr>
    </w:p>
    <w:p w14:paraId="2786B27A" w14:textId="77777777" w:rsidR="00A75A49" w:rsidRDefault="00A75A49">
      <w:pPr>
        <w:rPr>
          <w:rFonts w:ascii="Times New Roman" w:hAnsi="Times New Roman" w:cs="Times New Roman"/>
          <w:sz w:val="28"/>
        </w:rPr>
      </w:pPr>
    </w:p>
    <w:p w14:paraId="7579A7BE" w14:textId="77777777" w:rsidR="00A75A49" w:rsidRDefault="00A75A49">
      <w:pPr>
        <w:rPr>
          <w:rFonts w:ascii="Times New Roman" w:hAnsi="Times New Roman" w:cs="Times New Roman"/>
          <w:sz w:val="28"/>
        </w:rPr>
      </w:pPr>
    </w:p>
    <w:p w14:paraId="441A1734" w14:textId="77777777" w:rsidR="00A75A49" w:rsidRDefault="00A75A49">
      <w:pPr>
        <w:rPr>
          <w:rFonts w:ascii="Times New Roman" w:hAnsi="Times New Roman" w:cs="Times New Roman"/>
          <w:sz w:val="28"/>
        </w:rPr>
      </w:pPr>
    </w:p>
    <w:p w14:paraId="37F8FDDB" w14:textId="77777777" w:rsidR="00A75A49" w:rsidRDefault="00000000">
      <w:pPr>
        <w:jc w:val="center"/>
        <w:rPr>
          <w:rFonts w:ascii="Times New Roman" w:eastAsia="黑体" w:hAnsi="Times New Roman" w:cs="Times New Roman"/>
          <w:sz w:val="32"/>
        </w:rPr>
      </w:pPr>
      <w:r>
        <w:rPr>
          <w:rFonts w:ascii="Times New Roman" w:eastAsia="黑体" w:hAnsi="Times New Roman" w:cs="Times New Roman"/>
          <w:sz w:val="32"/>
        </w:rPr>
        <w:t>标准起草组</w:t>
      </w:r>
    </w:p>
    <w:p w14:paraId="662F9DD6" w14:textId="77777777" w:rsidR="00A75A49" w:rsidRDefault="00A75A49">
      <w:pPr>
        <w:jc w:val="center"/>
        <w:rPr>
          <w:rFonts w:ascii="Times New Roman" w:eastAsia="黑体" w:hAnsi="Times New Roman" w:cs="Times New Roman"/>
          <w:sz w:val="32"/>
        </w:rPr>
      </w:pPr>
    </w:p>
    <w:p w14:paraId="4BC70E6E" w14:textId="1C715343" w:rsidR="00A75A49" w:rsidRDefault="00000000">
      <w:pPr>
        <w:jc w:val="center"/>
        <w:rPr>
          <w:rFonts w:ascii="Times New Roman" w:eastAsia="黑体" w:hAnsi="Times New Roman" w:cs="Times New Roman"/>
          <w:sz w:val="32"/>
        </w:rPr>
        <w:sectPr w:rsidR="00A75A49">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12"/>
        </w:sectPr>
      </w:pPr>
      <w:r>
        <w:rPr>
          <w:rFonts w:ascii="Times New Roman" w:eastAsia="黑体" w:hAnsi="Times New Roman" w:cs="Times New Roman"/>
          <w:sz w:val="32"/>
        </w:rPr>
        <w:t>二〇二</w:t>
      </w:r>
      <w:r>
        <w:rPr>
          <w:rFonts w:ascii="Times New Roman" w:eastAsia="黑体" w:hAnsi="Times New Roman" w:cs="Times New Roman" w:hint="eastAsia"/>
          <w:sz w:val="32"/>
        </w:rPr>
        <w:t>三</w:t>
      </w:r>
      <w:r>
        <w:rPr>
          <w:rFonts w:ascii="Times New Roman" w:eastAsia="黑体" w:hAnsi="Times New Roman" w:cs="Times New Roman"/>
          <w:sz w:val="32"/>
        </w:rPr>
        <w:t>年</w:t>
      </w:r>
      <w:r w:rsidR="00341494">
        <w:rPr>
          <w:rFonts w:ascii="Times New Roman" w:eastAsia="黑体" w:hAnsi="Times New Roman" w:cs="Times New Roman" w:hint="eastAsia"/>
          <w:sz w:val="32"/>
        </w:rPr>
        <w:t>十一</w:t>
      </w:r>
      <w:r>
        <w:rPr>
          <w:rFonts w:ascii="Times New Roman" w:eastAsia="黑体" w:hAnsi="Times New Roman" w:cs="Times New Roman"/>
          <w:sz w:val="32"/>
        </w:rPr>
        <w:t>月</w:t>
      </w:r>
      <w:r w:rsidR="00341494">
        <w:rPr>
          <w:rFonts w:ascii="Times New Roman" w:eastAsia="黑体" w:hAnsi="Times New Roman" w:cs="Times New Roman" w:hint="eastAsia"/>
          <w:sz w:val="32"/>
        </w:rPr>
        <w:t>八</w:t>
      </w:r>
      <w:r>
        <w:rPr>
          <w:rFonts w:ascii="Times New Roman" w:eastAsia="黑体" w:hAnsi="Times New Roman" w:cs="Times New Roman"/>
          <w:sz w:val="32"/>
        </w:rPr>
        <w:t>日</w:t>
      </w:r>
    </w:p>
    <w:p w14:paraId="2E817D2F" w14:textId="77777777" w:rsidR="00A75A49" w:rsidRDefault="00A75A49">
      <w:pPr>
        <w:rPr>
          <w:rFonts w:ascii="Times New Roman" w:hAnsi="Times New Roman" w:cs="Times New Roman"/>
          <w:sz w:val="24"/>
        </w:rPr>
      </w:pPr>
    </w:p>
    <w:sdt>
      <w:sdtPr>
        <w:rPr>
          <w:rFonts w:ascii="Times New Roman" w:eastAsiaTheme="minorEastAsia" w:hAnsi="Times New Roman" w:cs="Times New Roman"/>
          <w:b w:val="0"/>
          <w:bCs w:val="0"/>
          <w:color w:val="auto"/>
          <w:kern w:val="2"/>
          <w:sz w:val="21"/>
          <w:szCs w:val="22"/>
          <w:lang w:val="zh-CN"/>
        </w:rPr>
        <w:id w:val="3306271"/>
        <w:docPartObj>
          <w:docPartGallery w:val="Table of Contents"/>
          <w:docPartUnique/>
        </w:docPartObj>
      </w:sdtPr>
      <w:sdtEndPr>
        <w:rPr>
          <w:rFonts w:asciiTheme="minorEastAsia" w:hAnsiTheme="minorEastAsia"/>
          <w:lang w:val="en-US"/>
        </w:rPr>
      </w:sdtEndPr>
      <w:sdtContent>
        <w:p w14:paraId="38AC4B24" w14:textId="77777777" w:rsidR="00A75A49" w:rsidRDefault="00000000">
          <w:pPr>
            <w:pStyle w:val="TOC10"/>
            <w:jc w:val="center"/>
            <w:rPr>
              <w:rFonts w:ascii="Times New Roman" w:eastAsia="黑体" w:hAnsi="Times New Roman" w:cs="Times New Roman"/>
              <w:color w:val="auto"/>
            </w:rPr>
          </w:pPr>
          <w:r>
            <w:rPr>
              <w:rFonts w:ascii="Times New Roman" w:eastAsia="黑体" w:hAnsi="Times New Roman" w:cs="Times New Roman"/>
              <w:color w:val="auto"/>
              <w:lang w:val="zh-CN"/>
            </w:rPr>
            <w:t>目次</w:t>
          </w:r>
        </w:p>
        <w:p w14:paraId="27917F5E" w14:textId="46587650" w:rsidR="00341494" w:rsidRDefault="00000000">
          <w:pPr>
            <w:pStyle w:val="TOC1"/>
            <w:tabs>
              <w:tab w:val="left" w:pos="840"/>
              <w:tab w:val="right" w:leader="dot" w:pos="8296"/>
            </w:tabs>
            <w:rPr>
              <w:noProof/>
              <w:kern w:val="2"/>
              <w:sz w:val="21"/>
              <w14:ligatures w14:val="standardContextual"/>
            </w:rPr>
          </w:pPr>
          <w:r>
            <w:rPr>
              <w:rFonts w:asciiTheme="minorEastAsia" w:hAnsiTheme="minorEastAsia" w:cs="Times New Roman"/>
            </w:rPr>
            <w:fldChar w:fldCharType="begin"/>
          </w:r>
          <w:r>
            <w:rPr>
              <w:rFonts w:asciiTheme="minorEastAsia" w:hAnsiTheme="minorEastAsia" w:cs="Times New Roman"/>
            </w:rPr>
            <w:instrText xml:space="preserve"> TOC \o "1-3" \h \z \u </w:instrText>
          </w:r>
          <w:r>
            <w:rPr>
              <w:rFonts w:asciiTheme="minorEastAsia" w:hAnsiTheme="minorEastAsia" w:cs="Times New Roman"/>
            </w:rPr>
            <w:fldChar w:fldCharType="separate"/>
          </w:r>
          <w:hyperlink w:anchor="_Toc150296753" w:history="1">
            <w:r w:rsidR="00341494" w:rsidRPr="00877012">
              <w:rPr>
                <w:rStyle w:val="af"/>
                <w:rFonts w:ascii="Times New Roman" w:eastAsia="黑体" w:hAnsi="Times New Roman" w:cs="Times New Roman"/>
                <w:noProof/>
              </w:rPr>
              <w:t>一、</w:t>
            </w:r>
            <w:r w:rsidR="00341494">
              <w:rPr>
                <w:noProof/>
                <w:kern w:val="2"/>
                <w:sz w:val="21"/>
                <w14:ligatures w14:val="standardContextual"/>
              </w:rPr>
              <w:tab/>
            </w:r>
            <w:r w:rsidR="00341494" w:rsidRPr="00877012">
              <w:rPr>
                <w:rStyle w:val="af"/>
                <w:rFonts w:ascii="Times New Roman" w:eastAsia="黑体" w:hAnsi="Times New Roman" w:cs="Times New Roman"/>
                <w:noProof/>
              </w:rPr>
              <w:t>工作简况（包括任务来源、协作单位、主要工作过程、标准主要起草人及其所做的工作等）</w:t>
            </w:r>
            <w:r w:rsidR="00341494">
              <w:rPr>
                <w:noProof/>
                <w:webHidden/>
              </w:rPr>
              <w:tab/>
            </w:r>
            <w:r w:rsidR="00341494">
              <w:rPr>
                <w:noProof/>
                <w:webHidden/>
              </w:rPr>
              <w:fldChar w:fldCharType="begin"/>
            </w:r>
            <w:r w:rsidR="00341494">
              <w:rPr>
                <w:noProof/>
                <w:webHidden/>
              </w:rPr>
              <w:instrText xml:space="preserve"> PAGEREF _Toc150296753 \h </w:instrText>
            </w:r>
            <w:r w:rsidR="00341494">
              <w:rPr>
                <w:noProof/>
                <w:webHidden/>
              </w:rPr>
            </w:r>
            <w:r w:rsidR="00341494">
              <w:rPr>
                <w:noProof/>
                <w:webHidden/>
              </w:rPr>
              <w:fldChar w:fldCharType="separate"/>
            </w:r>
            <w:r w:rsidR="00341494">
              <w:rPr>
                <w:noProof/>
                <w:webHidden/>
              </w:rPr>
              <w:t>1</w:t>
            </w:r>
            <w:r w:rsidR="00341494">
              <w:rPr>
                <w:noProof/>
                <w:webHidden/>
              </w:rPr>
              <w:fldChar w:fldCharType="end"/>
            </w:r>
          </w:hyperlink>
        </w:p>
        <w:p w14:paraId="13D0080D" w14:textId="2A05A272" w:rsidR="00341494" w:rsidRDefault="00341494">
          <w:pPr>
            <w:pStyle w:val="TOC2"/>
            <w:tabs>
              <w:tab w:val="right" w:leader="dot" w:pos="8296"/>
            </w:tabs>
            <w:rPr>
              <w:noProof/>
              <w:kern w:val="2"/>
              <w:sz w:val="21"/>
              <w14:ligatures w14:val="standardContextual"/>
            </w:rPr>
          </w:pPr>
          <w:hyperlink w:anchor="_Toc150296754" w:history="1">
            <w:r w:rsidRPr="00877012">
              <w:rPr>
                <w:rStyle w:val="af"/>
                <w:rFonts w:ascii="Times New Roman" w:hAnsi="Times New Roman" w:cs="Times New Roman"/>
                <w:noProof/>
              </w:rPr>
              <w:t>（一）任务来源</w:t>
            </w:r>
            <w:r>
              <w:rPr>
                <w:noProof/>
                <w:webHidden/>
              </w:rPr>
              <w:tab/>
            </w:r>
            <w:r>
              <w:rPr>
                <w:noProof/>
                <w:webHidden/>
              </w:rPr>
              <w:fldChar w:fldCharType="begin"/>
            </w:r>
            <w:r>
              <w:rPr>
                <w:noProof/>
                <w:webHidden/>
              </w:rPr>
              <w:instrText xml:space="preserve"> PAGEREF _Toc150296754 \h </w:instrText>
            </w:r>
            <w:r>
              <w:rPr>
                <w:noProof/>
                <w:webHidden/>
              </w:rPr>
            </w:r>
            <w:r>
              <w:rPr>
                <w:noProof/>
                <w:webHidden/>
              </w:rPr>
              <w:fldChar w:fldCharType="separate"/>
            </w:r>
            <w:r>
              <w:rPr>
                <w:noProof/>
                <w:webHidden/>
              </w:rPr>
              <w:t>1</w:t>
            </w:r>
            <w:r>
              <w:rPr>
                <w:noProof/>
                <w:webHidden/>
              </w:rPr>
              <w:fldChar w:fldCharType="end"/>
            </w:r>
          </w:hyperlink>
        </w:p>
        <w:p w14:paraId="2ED19877" w14:textId="262BBEDE" w:rsidR="00341494" w:rsidRDefault="00341494">
          <w:pPr>
            <w:pStyle w:val="TOC2"/>
            <w:tabs>
              <w:tab w:val="right" w:leader="dot" w:pos="8296"/>
            </w:tabs>
            <w:rPr>
              <w:noProof/>
              <w:kern w:val="2"/>
              <w:sz w:val="21"/>
              <w14:ligatures w14:val="standardContextual"/>
            </w:rPr>
          </w:pPr>
          <w:hyperlink w:anchor="_Toc150296755" w:history="1">
            <w:r w:rsidRPr="00877012">
              <w:rPr>
                <w:rStyle w:val="af"/>
                <w:rFonts w:ascii="Times New Roman" w:hAnsi="Times New Roman" w:cs="Times New Roman"/>
                <w:noProof/>
              </w:rPr>
              <w:t>（二）标准研制过程</w:t>
            </w:r>
            <w:r>
              <w:rPr>
                <w:noProof/>
                <w:webHidden/>
              </w:rPr>
              <w:tab/>
            </w:r>
            <w:r>
              <w:rPr>
                <w:noProof/>
                <w:webHidden/>
              </w:rPr>
              <w:fldChar w:fldCharType="begin"/>
            </w:r>
            <w:r>
              <w:rPr>
                <w:noProof/>
                <w:webHidden/>
              </w:rPr>
              <w:instrText xml:space="preserve"> PAGEREF _Toc150296755 \h </w:instrText>
            </w:r>
            <w:r>
              <w:rPr>
                <w:noProof/>
                <w:webHidden/>
              </w:rPr>
            </w:r>
            <w:r>
              <w:rPr>
                <w:noProof/>
                <w:webHidden/>
              </w:rPr>
              <w:fldChar w:fldCharType="separate"/>
            </w:r>
            <w:r>
              <w:rPr>
                <w:noProof/>
                <w:webHidden/>
              </w:rPr>
              <w:t>1</w:t>
            </w:r>
            <w:r>
              <w:rPr>
                <w:noProof/>
                <w:webHidden/>
              </w:rPr>
              <w:fldChar w:fldCharType="end"/>
            </w:r>
          </w:hyperlink>
        </w:p>
        <w:p w14:paraId="39D2DA7B" w14:textId="541CABE1" w:rsidR="00341494" w:rsidRDefault="00341494">
          <w:pPr>
            <w:pStyle w:val="TOC2"/>
            <w:tabs>
              <w:tab w:val="right" w:leader="dot" w:pos="8296"/>
            </w:tabs>
            <w:rPr>
              <w:noProof/>
              <w:kern w:val="2"/>
              <w:sz w:val="21"/>
              <w14:ligatures w14:val="standardContextual"/>
            </w:rPr>
          </w:pPr>
          <w:hyperlink w:anchor="_Toc150296756" w:history="1">
            <w:r w:rsidRPr="00877012">
              <w:rPr>
                <w:rStyle w:val="af"/>
                <w:noProof/>
              </w:rPr>
              <w:t>1</w:t>
            </w:r>
            <w:r w:rsidRPr="00877012">
              <w:rPr>
                <w:rStyle w:val="af"/>
                <w:noProof/>
              </w:rPr>
              <w:t>、预研阶段和立项阶段</w:t>
            </w:r>
            <w:r>
              <w:rPr>
                <w:noProof/>
                <w:webHidden/>
              </w:rPr>
              <w:tab/>
            </w:r>
            <w:r>
              <w:rPr>
                <w:noProof/>
                <w:webHidden/>
              </w:rPr>
              <w:fldChar w:fldCharType="begin"/>
            </w:r>
            <w:r>
              <w:rPr>
                <w:noProof/>
                <w:webHidden/>
              </w:rPr>
              <w:instrText xml:space="preserve"> PAGEREF _Toc150296756 \h </w:instrText>
            </w:r>
            <w:r>
              <w:rPr>
                <w:noProof/>
                <w:webHidden/>
              </w:rPr>
            </w:r>
            <w:r>
              <w:rPr>
                <w:noProof/>
                <w:webHidden/>
              </w:rPr>
              <w:fldChar w:fldCharType="separate"/>
            </w:r>
            <w:r>
              <w:rPr>
                <w:noProof/>
                <w:webHidden/>
              </w:rPr>
              <w:t>1</w:t>
            </w:r>
            <w:r>
              <w:rPr>
                <w:noProof/>
                <w:webHidden/>
              </w:rPr>
              <w:fldChar w:fldCharType="end"/>
            </w:r>
          </w:hyperlink>
        </w:p>
        <w:p w14:paraId="691484EF" w14:textId="75EB16E9" w:rsidR="00341494" w:rsidRDefault="00341494">
          <w:pPr>
            <w:pStyle w:val="TOC2"/>
            <w:tabs>
              <w:tab w:val="right" w:leader="dot" w:pos="8296"/>
            </w:tabs>
            <w:rPr>
              <w:noProof/>
              <w:kern w:val="2"/>
              <w:sz w:val="21"/>
              <w14:ligatures w14:val="standardContextual"/>
            </w:rPr>
          </w:pPr>
          <w:hyperlink w:anchor="_Toc150296757" w:history="1">
            <w:r w:rsidRPr="00877012">
              <w:rPr>
                <w:rStyle w:val="af"/>
                <w:noProof/>
              </w:rPr>
              <w:t>2</w:t>
            </w:r>
            <w:r w:rsidRPr="00877012">
              <w:rPr>
                <w:rStyle w:val="af"/>
                <w:noProof/>
              </w:rPr>
              <w:t>、起草阶段</w:t>
            </w:r>
            <w:r>
              <w:rPr>
                <w:noProof/>
                <w:webHidden/>
              </w:rPr>
              <w:tab/>
            </w:r>
            <w:r>
              <w:rPr>
                <w:noProof/>
                <w:webHidden/>
              </w:rPr>
              <w:fldChar w:fldCharType="begin"/>
            </w:r>
            <w:r>
              <w:rPr>
                <w:noProof/>
                <w:webHidden/>
              </w:rPr>
              <w:instrText xml:space="preserve"> PAGEREF _Toc150296757 \h </w:instrText>
            </w:r>
            <w:r>
              <w:rPr>
                <w:noProof/>
                <w:webHidden/>
              </w:rPr>
            </w:r>
            <w:r>
              <w:rPr>
                <w:noProof/>
                <w:webHidden/>
              </w:rPr>
              <w:fldChar w:fldCharType="separate"/>
            </w:r>
            <w:r>
              <w:rPr>
                <w:noProof/>
                <w:webHidden/>
              </w:rPr>
              <w:t>2</w:t>
            </w:r>
            <w:r>
              <w:rPr>
                <w:noProof/>
                <w:webHidden/>
              </w:rPr>
              <w:fldChar w:fldCharType="end"/>
            </w:r>
          </w:hyperlink>
        </w:p>
        <w:p w14:paraId="533CC660" w14:textId="08AB9F9C" w:rsidR="00341494" w:rsidRDefault="00341494">
          <w:pPr>
            <w:pStyle w:val="TOC2"/>
            <w:tabs>
              <w:tab w:val="right" w:leader="dot" w:pos="8296"/>
            </w:tabs>
            <w:rPr>
              <w:noProof/>
              <w:kern w:val="2"/>
              <w:sz w:val="21"/>
              <w14:ligatures w14:val="standardContextual"/>
            </w:rPr>
          </w:pPr>
          <w:hyperlink w:anchor="_Toc150296758" w:history="1">
            <w:r w:rsidRPr="00877012">
              <w:rPr>
                <w:rStyle w:val="af"/>
                <w:noProof/>
              </w:rPr>
              <w:t>3</w:t>
            </w:r>
            <w:r w:rsidRPr="00877012">
              <w:rPr>
                <w:rStyle w:val="af"/>
                <w:noProof/>
              </w:rPr>
              <w:t>、调研阶段</w:t>
            </w:r>
            <w:r>
              <w:rPr>
                <w:noProof/>
                <w:webHidden/>
              </w:rPr>
              <w:tab/>
            </w:r>
            <w:r>
              <w:rPr>
                <w:noProof/>
                <w:webHidden/>
              </w:rPr>
              <w:fldChar w:fldCharType="begin"/>
            </w:r>
            <w:r>
              <w:rPr>
                <w:noProof/>
                <w:webHidden/>
              </w:rPr>
              <w:instrText xml:space="preserve"> PAGEREF _Toc150296758 \h </w:instrText>
            </w:r>
            <w:r>
              <w:rPr>
                <w:noProof/>
                <w:webHidden/>
              </w:rPr>
            </w:r>
            <w:r>
              <w:rPr>
                <w:noProof/>
                <w:webHidden/>
              </w:rPr>
              <w:fldChar w:fldCharType="separate"/>
            </w:r>
            <w:r>
              <w:rPr>
                <w:noProof/>
                <w:webHidden/>
              </w:rPr>
              <w:t>4</w:t>
            </w:r>
            <w:r>
              <w:rPr>
                <w:noProof/>
                <w:webHidden/>
              </w:rPr>
              <w:fldChar w:fldCharType="end"/>
            </w:r>
          </w:hyperlink>
        </w:p>
        <w:p w14:paraId="5D932CE3" w14:textId="50B764C0" w:rsidR="00341494" w:rsidRDefault="00341494">
          <w:pPr>
            <w:pStyle w:val="TOC2"/>
            <w:tabs>
              <w:tab w:val="right" w:leader="dot" w:pos="8296"/>
            </w:tabs>
            <w:rPr>
              <w:noProof/>
              <w:kern w:val="2"/>
              <w:sz w:val="21"/>
              <w14:ligatures w14:val="standardContextual"/>
            </w:rPr>
          </w:pPr>
          <w:hyperlink w:anchor="_Toc150296759" w:history="1">
            <w:r w:rsidRPr="00877012">
              <w:rPr>
                <w:rStyle w:val="af"/>
                <w:rFonts w:ascii="TimesNewRomanPS-BoldMT" w:eastAsia="宋体" w:hAnsi="TimesNewRomanPS-BoldMT" w:cs="TimesNewRomanPS-BoldMT"/>
                <w:b/>
                <w:bCs/>
                <w:noProof/>
                <w:lang w:bidi="ar"/>
              </w:rPr>
              <w:t>（三）</w:t>
            </w:r>
            <w:r w:rsidRPr="00877012">
              <w:rPr>
                <w:rStyle w:val="af"/>
                <w:rFonts w:ascii="宋体" w:eastAsia="宋体" w:hAnsi="宋体" w:cs="宋体" w:hint="eastAsia"/>
                <w:b/>
                <w:bCs/>
                <w:noProof/>
                <w:lang w:bidi="ar"/>
              </w:rPr>
              <w:t>主要参加单位和工作组成员及其所做的工作</w:t>
            </w:r>
            <w:r>
              <w:rPr>
                <w:noProof/>
                <w:webHidden/>
              </w:rPr>
              <w:tab/>
            </w:r>
            <w:r>
              <w:rPr>
                <w:noProof/>
                <w:webHidden/>
              </w:rPr>
              <w:fldChar w:fldCharType="begin"/>
            </w:r>
            <w:r>
              <w:rPr>
                <w:noProof/>
                <w:webHidden/>
              </w:rPr>
              <w:instrText xml:space="preserve"> PAGEREF _Toc150296759 \h </w:instrText>
            </w:r>
            <w:r>
              <w:rPr>
                <w:noProof/>
                <w:webHidden/>
              </w:rPr>
            </w:r>
            <w:r>
              <w:rPr>
                <w:noProof/>
                <w:webHidden/>
              </w:rPr>
              <w:fldChar w:fldCharType="separate"/>
            </w:r>
            <w:r>
              <w:rPr>
                <w:noProof/>
                <w:webHidden/>
              </w:rPr>
              <w:t>9</w:t>
            </w:r>
            <w:r>
              <w:rPr>
                <w:noProof/>
                <w:webHidden/>
              </w:rPr>
              <w:fldChar w:fldCharType="end"/>
            </w:r>
          </w:hyperlink>
        </w:p>
        <w:p w14:paraId="722DDC66" w14:textId="0B7E576E" w:rsidR="00341494" w:rsidRDefault="00341494">
          <w:pPr>
            <w:pStyle w:val="TOC1"/>
            <w:tabs>
              <w:tab w:val="right" w:leader="dot" w:pos="8296"/>
            </w:tabs>
            <w:rPr>
              <w:noProof/>
              <w:kern w:val="2"/>
              <w:sz w:val="21"/>
              <w14:ligatures w14:val="standardContextual"/>
            </w:rPr>
          </w:pPr>
          <w:hyperlink w:anchor="_Toc150296760" w:history="1">
            <w:r w:rsidRPr="00877012">
              <w:rPr>
                <w:rStyle w:val="af"/>
                <w:rFonts w:ascii="Times New Roman" w:eastAsia="黑体" w:hAnsi="Times New Roman" w:cs="Times New Roman"/>
                <w:noProof/>
              </w:rPr>
              <w:t>二、国家标准编制原则和确定国家标准主要内容（如技术指标、参数、公式、性能要求、试验方法、检验规则等）的论据（包括试验、统计数据），修订标准时，应增列新旧标准水平的对比</w:t>
            </w:r>
            <w:r>
              <w:rPr>
                <w:noProof/>
                <w:webHidden/>
              </w:rPr>
              <w:tab/>
            </w:r>
            <w:r>
              <w:rPr>
                <w:noProof/>
                <w:webHidden/>
              </w:rPr>
              <w:fldChar w:fldCharType="begin"/>
            </w:r>
            <w:r>
              <w:rPr>
                <w:noProof/>
                <w:webHidden/>
              </w:rPr>
              <w:instrText xml:space="preserve"> PAGEREF _Toc150296760 \h </w:instrText>
            </w:r>
            <w:r>
              <w:rPr>
                <w:noProof/>
                <w:webHidden/>
              </w:rPr>
            </w:r>
            <w:r>
              <w:rPr>
                <w:noProof/>
                <w:webHidden/>
              </w:rPr>
              <w:fldChar w:fldCharType="separate"/>
            </w:r>
            <w:r>
              <w:rPr>
                <w:noProof/>
                <w:webHidden/>
              </w:rPr>
              <w:t>10</w:t>
            </w:r>
            <w:r>
              <w:rPr>
                <w:noProof/>
                <w:webHidden/>
              </w:rPr>
              <w:fldChar w:fldCharType="end"/>
            </w:r>
          </w:hyperlink>
        </w:p>
        <w:p w14:paraId="646D3063" w14:textId="07C0E7C7" w:rsidR="00341494" w:rsidRDefault="00341494">
          <w:pPr>
            <w:pStyle w:val="TOC2"/>
            <w:tabs>
              <w:tab w:val="right" w:leader="dot" w:pos="8296"/>
            </w:tabs>
            <w:rPr>
              <w:noProof/>
              <w:kern w:val="2"/>
              <w:sz w:val="21"/>
              <w14:ligatures w14:val="standardContextual"/>
            </w:rPr>
          </w:pPr>
          <w:hyperlink w:anchor="_Toc150296761" w:history="1">
            <w:r w:rsidRPr="00877012">
              <w:rPr>
                <w:rStyle w:val="af"/>
                <w:rFonts w:ascii="Times New Roman" w:hAnsi="Times New Roman" w:cs="Times New Roman"/>
                <w:noProof/>
              </w:rPr>
              <w:t>（一）标准编制原则</w:t>
            </w:r>
            <w:r>
              <w:rPr>
                <w:noProof/>
                <w:webHidden/>
              </w:rPr>
              <w:tab/>
            </w:r>
            <w:r>
              <w:rPr>
                <w:noProof/>
                <w:webHidden/>
              </w:rPr>
              <w:fldChar w:fldCharType="begin"/>
            </w:r>
            <w:r>
              <w:rPr>
                <w:noProof/>
                <w:webHidden/>
              </w:rPr>
              <w:instrText xml:space="preserve"> PAGEREF _Toc150296761 \h </w:instrText>
            </w:r>
            <w:r>
              <w:rPr>
                <w:noProof/>
                <w:webHidden/>
              </w:rPr>
            </w:r>
            <w:r>
              <w:rPr>
                <w:noProof/>
                <w:webHidden/>
              </w:rPr>
              <w:fldChar w:fldCharType="separate"/>
            </w:r>
            <w:r>
              <w:rPr>
                <w:noProof/>
                <w:webHidden/>
              </w:rPr>
              <w:t>10</w:t>
            </w:r>
            <w:r>
              <w:rPr>
                <w:noProof/>
                <w:webHidden/>
              </w:rPr>
              <w:fldChar w:fldCharType="end"/>
            </w:r>
          </w:hyperlink>
        </w:p>
        <w:p w14:paraId="4BE61F34" w14:textId="54499497" w:rsidR="00341494" w:rsidRDefault="00341494">
          <w:pPr>
            <w:pStyle w:val="TOC2"/>
            <w:tabs>
              <w:tab w:val="right" w:leader="dot" w:pos="8296"/>
            </w:tabs>
            <w:rPr>
              <w:noProof/>
              <w:kern w:val="2"/>
              <w:sz w:val="21"/>
              <w14:ligatures w14:val="standardContextual"/>
            </w:rPr>
          </w:pPr>
          <w:hyperlink w:anchor="_Toc150296762" w:history="1">
            <w:r w:rsidRPr="00877012">
              <w:rPr>
                <w:rStyle w:val="af"/>
                <w:rFonts w:ascii="Times New Roman" w:hAnsi="Times New Roman" w:cs="Times New Roman"/>
                <w:noProof/>
              </w:rPr>
              <w:t>（二）标准主要内容说明</w:t>
            </w:r>
            <w:r>
              <w:rPr>
                <w:noProof/>
                <w:webHidden/>
              </w:rPr>
              <w:tab/>
            </w:r>
            <w:r>
              <w:rPr>
                <w:noProof/>
                <w:webHidden/>
              </w:rPr>
              <w:fldChar w:fldCharType="begin"/>
            </w:r>
            <w:r>
              <w:rPr>
                <w:noProof/>
                <w:webHidden/>
              </w:rPr>
              <w:instrText xml:space="preserve"> PAGEREF _Toc150296762 \h </w:instrText>
            </w:r>
            <w:r>
              <w:rPr>
                <w:noProof/>
                <w:webHidden/>
              </w:rPr>
            </w:r>
            <w:r>
              <w:rPr>
                <w:noProof/>
                <w:webHidden/>
              </w:rPr>
              <w:fldChar w:fldCharType="separate"/>
            </w:r>
            <w:r>
              <w:rPr>
                <w:noProof/>
                <w:webHidden/>
              </w:rPr>
              <w:t>11</w:t>
            </w:r>
            <w:r>
              <w:rPr>
                <w:noProof/>
                <w:webHidden/>
              </w:rPr>
              <w:fldChar w:fldCharType="end"/>
            </w:r>
          </w:hyperlink>
        </w:p>
        <w:p w14:paraId="5647F48B" w14:textId="74446A03" w:rsidR="00341494" w:rsidRDefault="00341494">
          <w:pPr>
            <w:pStyle w:val="TOC1"/>
            <w:tabs>
              <w:tab w:val="right" w:leader="dot" w:pos="8296"/>
            </w:tabs>
            <w:rPr>
              <w:noProof/>
              <w:kern w:val="2"/>
              <w:sz w:val="21"/>
              <w14:ligatures w14:val="standardContextual"/>
            </w:rPr>
          </w:pPr>
          <w:hyperlink w:anchor="_Toc150296763" w:history="1">
            <w:r w:rsidRPr="00877012">
              <w:rPr>
                <w:rStyle w:val="af"/>
                <w:rFonts w:ascii="Times New Roman" w:eastAsia="黑体" w:hAnsi="Times New Roman" w:cs="Times New Roman"/>
                <w:noProof/>
              </w:rPr>
              <w:t>三、主要试验</w:t>
            </w:r>
            <w:r w:rsidRPr="00877012">
              <w:rPr>
                <w:rStyle w:val="af"/>
                <w:rFonts w:ascii="Times New Roman" w:eastAsia="黑体" w:hAnsi="Times New Roman" w:cs="Times New Roman"/>
                <w:noProof/>
                <w:lang w:eastAsia="zh-Hans"/>
              </w:rPr>
              <w:t>（</w:t>
            </w:r>
            <w:r w:rsidRPr="00877012">
              <w:rPr>
                <w:rStyle w:val="af"/>
                <w:rFonts w:ascii="Times New Roman" w:eastAsia="黑体" w:hAnsi="Times New Roman" w:cs="Times New Roman"/>
                <w:noProof/>
              </w:rPr>
              <w:t>或验证</w:t>
            </w:r>
            <w:r w:rsidRPr="00877012">
              <w:rPr>
                <w:rStyle w:val="af"/>
                <w:rFonts w:ascii="Times New Roman" w:eastAsia="黑体" w:hAnsi="Times New Roman" w:cs="Times New Roman"/>
                <w:noProof/>
                <w:lang w:eastAsia="zh-Hans"/>
              </w:rPr>
              <w:t>）</w:t>
            </w:r>
            <w:r w:rsidRPr="00877012">
              <w:rPr>
                <w:rStyle w:val="af"/>
                <w:rFonts w:ascii="Times New Roman" w:eastAsia="黑体" w:hAnsi="Times New Roman" w:cs="Times New Roman"/>
                <w:noProof/>
              </w:rPr>
              <w:t>的分析、综述报告，技术经济论证，预期的经济效果</w:t>
            </w:r>
            <w:r>
              <w:rPr>
                <w:noProof/>
                <w:webHidden/>
              </w:rPr>
              <w:tab/>
            </w:r>
            <w:r>
              <w:rPr>
                <w:noProof/>
                <w:webHidden/>
              </w:rPr>
              <w:fldChar w:fldCharType="begin"/>
            </w:r>
            <w:r>
              <w:rPr>
                <w:noProof/>
                <w:webHidden/>
              </w:rPr>
              <w:instrText xml:space="preserve"> PAGEREF _Toc150296763 \h </w:instrText>
            </w:r>
            <w:r>
              <w:rPr>
                <w:noProof/>
                <w:webHidden/>
              </w:rPr>
            </w:r>
            <w:r>
              <w:rPr>
                <w:noProof/>
                <w:webHidden/>
              </w:rPr>
              <w:fldChar w:fldCharType="separate"/>
            </w:r>
            <w:r>
              <w:rPr>
                <w:noProof/>
                <w:webHidden/>
              </w:rPr>
              <w:t>12</w:t>
            </w:r>
            <w:r>
              <w:rPr>
                <w:noProof/>
                <w:webHidden/>
              </w:rPr>
              <w:fldChar w:fldCharType="end"/>
            </w:r>
          </w:hyperlink>
        </w:p>
        <w:p w14:paraId="217D4C7E" w14:textId="5AA8B91F" w:rsidR="00341494" w:rsidRDefault="00341494">
          <w:pPr>
            <w:pStyle w:val="TOC1"/>
            <w:tabs>
              <w:tab w:val="right" w:leader="dot" w:pos="8296"/>
            </w:tabs>
            <w:rPr>
              <w:noProof/>
              <w:kern w:val="2"/>
              <w:sz w:val="21"/>
              <w14:ligatures w14:val="standardContextual"/>
            </w:rPr>
          </w:pPr>
          <w:hyperlink w:anchor="_Toc150296764" w:history="1">
            <w:r w:rsidRPr="00877012">
              <w:rPr>
                <w:rStyle w:val="af"/>
                <w:rFonts w:ascii="Times New Roman" w:eastAsia="黑体" w:hAnsi="Times New Roman" w:cs="Times New Roman"/>
                <w:noProof/>
                <w:lang w:eastAsia="zh-Hans"/>
              </w:rPr>
              <w:t>四、</w:t>
            </w:r>
            <w:r w:rsidRPr="00877012">
              <w:rPr>
                <w:rStyle w:val="af"/>
                <w:rFonts w:ascii="Times New Roman" w:eastAsia="黑体" w:hAnsi="Times New Roman" w:cs="Times New Roman"/>
                <w:noProof/>
              </w:rPr>
              <w:t>采用国际标准和国外先进标准的程度，以及与国际、国外同类标准水平的对比情况，或与测试的国外样品、样机的有关数据对比情况</w:t>
            </w:r>
            <w:r>
              <w:rPr>
                <w:noProof/>
                <w:webHidden/>
              </w:rPr>
              <w:tab/>
            </w:r>
            <w:r>
              <w:rPr>
                <w:noProof/>
                <w:webHidden/>
              </w:rPr>
              <w:fldChar w:fldCharType="begin"/>
            </w:r>
            <w:r>
              <w:rPr>
                <w:noProof/>
                <w:webHidden/>
              </w:rPr>
              <w:instrText xml:space="preserve"> PAGEREF _Toc150296764 \h </w:instrText>
            </w:r>
            <w:r>
              <w:rPr>
                <w:noProof/>
                <w:webHidden/>
              </w:rPr>
            </w:r>
            <w:r>
              <w:rPr>
                <w:noProof/>
                <w:webHidden/>
              </w:rPr>
              <w:fldChar w:fldCharType="separate"/>
            </w:r>
            <w:r>
              <w:rPr>
                <w:noProof/>
                <w:webHidden/>
              </w:rPr>
              <w:t>12</w:t>
            </w:r>
            <w:r>
              <w:rPr>
                <w:noProof/>
                <w:webHidden/>
              </w:rPr>
              <w:fldChar w:fldCharType="end"/>
            </w:r>
          </w:hyperlink>
        </w:p>
        <w:p w14:paraId="5EEC4900" w14:textId="414115D6" w:rsidR="00341494" w:rsidRDefault="00341494">
          <w:pPr>
            <w:pStyle w:val="TOC1"/>
            <w:tabs>
              <w:tab w:val="right" w:leader="dot" w:pos="8296"/>
            </w:tabs>
            <w:rPr>
              <w:noProof/>
              <w:kern w:val="2"/>
              <w:sz w:val="21"/>
              <w14:ligatures w14:val="standardContextual"/>
            </w:rPr>
          </w:pPr>
          <w:hyperlink w:anchor="_Toc150296765" w:history="1">
            <w:r w:rsidRPr="00877012">
              <w:rPr>
                <w:rStyle w:val="af"/>
                <w:rFonts w:ascii="Times New Roman" w:eastAsia="黑体" w:hAnsi="Times New Roman" w:cs="Times New Roman"/>
                <w:noProof/>
              </w:rPr>
              <w:t>五、与有关的现行法律、法规和强制性国家标准的关系</w:t>
            </w:r>
            <w:r>
              <w:rPr>
                <w:noProof/>
                <w:webHidden/>
              </w:rPr>
              <w:tab/>
            </w:r>
            <w:r>
              <w:rPr>
                <w:noProof/>
                <w:webHidden/>
              </w:rPr>
              <w:fldChar w:fldCharType="begin"/>
            </w:r>
            <w:r>
              <w:rPr>
                <w:noProof/>
                <w:webHidden/>
              </w:rPr>
              <w:instrText xml:space="preserve"> PAGEREF _Toc150296765 \h </w:instrText>
            </w:r>
            <w:r>
              <w:rPr>
                <w:noProof/>
                <w:webHidden/>
              </w:rPr>
            </w:r>
            <w:r>
              <w:rPr>
                <w:noProof/>
                <w:webHidden/>
              </w:rPr>
              <w:fldChar w:fldCharType="separate"/>
            </w:r>
            <w:r>
              <w:rPr>
                <w:noProof/>
                <w:webHidden/>
              </w:rPr>
              <w:t>12</w:t>
            </w:r>
            <w:r>
              <w:rPr>
                <w:noProof/>
                <w:webHidden/>
              </w:rPr>
              <w:fldChar w:fldCharType="end"/>
            </w:r>
          </w:hyperlink>
        </w:p>
        <w:p w14:paraId="29B96CED" w14:textId="675C7AB1" w:rsidR="00341494" w:rsidRDefault="00341494">
          <w:pPr>
            <w:pStyle w:val="TOC1"/>
            <w:tabs>
              <w:tab w:val="right" w:leader="dot" w:pos="8296"/>
            </w:tabs>
            <w:rPr>
              <w:noProof/>
              <w:kern w:val="2"/>
              <w:sz w:val="21"/>
              <w14:ligatures w14:val="standardContextual"/>
            </w:rPr>
          </w:pPr>
          <w:hyperlink w:anchor="_Toc150296766" w:history="1">
            <w:r w:rsidRPr="00877012">
              <w:rPr>
                <w:rStyle w:val="af"/>
                <w:rFonts w:ascii="Times New Roman" w:eastAsia="黑体" w:hAnsi="Times New Roman" w:cs="Times New Roman"/>
                <w:noProof/>
              </w:rPr>
              <w:t>六、重大分歧意见的处理经过和依据</w:t>
            </w:r>
            <w:r>
              <w:rPr>
                <w:noProof/>
                <w:webHidden/>
              </w:rPr>
              <w:tab/>
            </w:r>
            <w:r>
              <w:rPr>
                <w:noProof/>
                <w:webHidden/>
              </w:rPr>
              <w:fldChar w:fldCharType="begin"/>
            </w:r>
            <w:r>
              <w:rPr>
                <w:noProof/>
                <w:webHidden/>
              </w:rPr>
              <w:instrText xml:space="preserve"> PAGEREF _Toc150296766 \h </w:instrText>
            </w:r>
            <w:r>
              <w:rPr>
                <w:noProof/>
                <w:webHidden/>
              </w:rPr>
            </w:r>
            <w:r>
              <w:rPr>
                <w:noProof/>
                <w:webHidden/>
              </w:rPr>
              <w:fldChar w:fldCharType="separate"/>
            </w:r>
            <w:r>
              <w:rPr>
                <w:noProof/>
                <w:webHidden/>
              </w:rPr>
              <w:t>13</w:t>
            </w:r>
            <w:r>
              <w:rPr>
                <w:noProof/>
                <w:webHidden/>
              </w:rPr>
              <w:fldChar w:fldCharType="end"/>
            </w:r>
          </w:hyperlink>
        </w:p>
        <w:p w14:paraId="49949777" w14:textId="3F561C31" w:rsidR="00341494" w:rsidRDefault="00341494">
          <w:pPr>
            <w:pStyle w:val="TOC1"/>
            <w:tabs>
              <w:tab w:val="right" w:leader="dot" w:pos="8296"/>
            </w:tabs>
            <w:rPr>
              <w:noProof/>
              <w:kern w:val="2"/>
              <w:sz w:val="21"/>
              <w14:ligatures w14:val="standardContextual"/>
            </w:rPr>
          </w:pPr>
          <w:hyperlink w:anchor="_Toc150296767" w:history="1">
            <w:r w:rsidRPr="00877012">
              <w:rPr>
                <w:rStyle w:val="af"/>
                <w:rFonts w:ascii="Times New Roman" w:eastAsia="黑体" w:hAnsi="Times New Roman" w:cs="Times New Roman"/>
                <w:noProof/>
                <w:lang w:eastAsia="zh-Hans"/>
              </w:rPr>
              <w:t>七、</w:t>
            </w:r>
            <w:r w:rsidRPr="00877012">
              <w:rPr>
                <w:rStyle w:val="af"/>
                <w:rFonts w:ascii="Times New Roman" w:eastAsia="黑体" w:hAnsi="Times New Roman" w:cs="Times New Roman"/>
                <w:noProof/>
              </w:rPr>
              <w:t>国家标准作为强制性国家标准或推荐性国家标准的建议</w:t>
            </w:r>
            <w:r>
              <w:rPr>
                <w:noProof/>
                <w:webHidden/>
              </w:rPr>
              <w:tab/>
            </w:r>
            <w:r>
              <w:rPr>
                <w:noProof/>
                <w:webHidden/>
              </w:rPr>
              <w:fldChar w:fldCharType="begin"/>
            </w:r>
            <w:r>
              <w:rPr>
                <w:noProof/>
                <w:webHidden/>
              </w:rPr>
              <w:instrText xml:space="preserve"> PAGEREF _Toc150296767 \h </w:instrText>
            </w:r>
            <w:r>
              <w:rPr>
                <w:noProof/>
                <w:webHidden/>
              </w:rPr>
            </w:r>
            <w:r>
              <w:rPr>
                <w:noProof/>
                <w:webHidden/>
              </w:rPr>
              <w:fldChar w:fldCharType="separate"/>
            </w:r>
            <w:r>
              <w:rPr>
                <w:noProof/>
                <w:webHidden/>
              </w:rPr>
              <w:t>13</w:t>
            </w:r>
            <w:r>
              <w:rPr>
                <w:noProof/>
                <w:webHidden/>
              </w:rPr>
              <w:fldChar w:fldCharType="end"/>
            </w:r>
          </w:hyperlink>
        </w:p>
        <w:p w14:paraId="64838220" w14:textId="5AF4D2D4" w:rsidR="00341494" w:rsidRDefault="00341494">
          <w:pPr>
            <w:pStyle w:val="TOC1"/>
            <w:tabs>
              <w:tab w:val="right" w:leader="dot" w:pos="8296"/>
            </w:tabs>
            <w:rPr>
              <w:noProof/>
              <w:kern w:val="2"/>
              <w:sz w:val="21"/>
              <w14:ligatures w14:val="standardContextual"/>
            </w:rPr>
          </w:pPr>
          <w:hyperlink w:anchor="_Toc150296768" w:history="1">
            <w:r w:rsidRPr="00877012">
              <w:rPr>
                <w:rStyle w:val="af"/>
                <w:rFonts w:ascii="Times New Roman" w:eastAsia="黑体" w:hAnsi="Times New Roman" w:cs="Times New Roman"/>
                <w:noProof/>
                <w:lang w:eastAsia="zh-Hans"/>
              </w:rPr>
              <w:t>八、</w:t>
            </w:r>
            <w:r w:rsidRPr="00877012">
              <w:rPr>
                <w:rStyle w:val="af"/>
                <w:rFonts w:ascii="Times New Roman" w:eastAsia="黑体" w:hAnsi="Times New Roman" w:cs="Times New Roman"/>
                <w:noProof/>
              </w:rPr>
              <w:t>贯彻国家标准的要求和措施建议</w:t>
            </w:r>
            <w:r>
              <w:rPr>
                <w:noProof/>
                <w:webHidden/>
              </w:rPr>
              <w:tab/>
            </w:r>
            <w:r>
              <w:rPr>
                <w:noProof/>
                <w:webHidden/>
              </w:rPr>
              <w:fldChar w:fldCharType="begin"/>
            </w:r>
            <w:r>
              <w:rPr>
                <w:noProof/>
                <w:webHidden/>
              </w:rPr>
              <w:instrText xml:space="preserve"> PAGEREF _Toc150296768 \h </w:instrText>
            </w:r>
            <w:r>
              <w:rPr>
                <w:noProof/>
                <w:webHidden/>
              </w:rPr>
            </w:r>
            <w:r>
              <w:rPr>
                <w:noProof/>
                <w:webHidden/>
              </w:rPr>
              <w:fldChar w:fldCharType="separate"/>
            </w:r>
            <w:r>
              <w:rPr>
                <w:noProof/>
                <w:webHidden/>
              </w:rPr>
              <w:t>13</w:t>
            </w:r>
            <w:r>
              <w:rPr>
                <w:noProof/>
                <w:webHidden/>
              </w:rPr>
              <w:fldChar w:fldCharType="end"/>
            </w:r>
          </w:hyperlink>
        </w:p>
        <w:p w14:paraId="2423F3EC" w14:textId="62474FCD" w:rsidR="00341494" w:rsidRDefault="00341494">
          <w:pPr>
            <w:pStyle w:val="TOC1"/>
            <w:tabs>
              <w:tab w:val="right" w:leader="dot" w:pos="8296"/>
            </w:tabs>
            <w:rPr>
              <w:noProof/>
              <w:kern w:val="2"/>
              <w:sz w:val="21"/>
              <w14:ligatures w14:val="standardContextual"/>
            </w:rPr>
          </w:pPr>
          <w:hyperlink w:anchor="_Toc150296769" w:history="1">
            <w:r w:rsidRPr="00877012">
              <w:rPr>
                <w:rStyle w:val="af"/>
                <w:rFonts w:ascii="Times New Roman" w:eastAsia="黑体" w:hAnsi="Times New Roman" w:cs="Times New Roman"/>
                <w:noProof/>
              </w:rPr>
              <w:t>九</w:t>
            </w:r>
            <w:r w:rsidRPr="00877012">
              <w:rPr>
                <w:rStyle w:val="af"/>
                <w:rFonts w:ascii="Times New Roman" w:eastAsia="黑体" w:hAnsi="Times New Roman" w:cs="Times New Roman"/>
                <w:noProof/>
                <w:lang w:eastAsia="zh-Hans"/>
              </w:rPr>
              <w:t>、</w:t>
            </w:r>
            <w:r w:rsidRPr="00877012">
              <w:rPr>
                <w:rStyle w:val="af"/>
                <w:rFonts w:ascii="Times New Roman" w:eastAsia="黑体" w:hAnsi="Times New Roman" w:cs="Times New Roman"/>
                <w:noProof/>
              </w:rPr>
              <w:t>废止现行有关标准的建议</w:t>
            </w:r>
            <w:r>
              <w:rPr>
                <w:noProof/>
                <w:webHidden/>
              </w:rPr>
              <w:tab/>
            </w:r>
            <w:r>
              <w:rPr>
                <w:noProof/>
                <w:webHidden/>
              </w:rPr>
              <w:fldChar w:fldCharType="begin"/>
            </w:r>
            <w:r>
              <w:rPr>
                <w:noProof/>
                <w:webHidden/>
              </w:rPr>
              <w:instrText xml:space="preserve"> PAGEREF _Toc150296769 \h </w:instrText>
            </w:r>
            <w:r>
              <w:rPr>
                <w:noProof/>
                <w:webHidden/>
              </w:rPr>
            </w:r>
            <w:r>
              <w:rPr>
                <w:noProof/>
                <w:webHidden/>
              </w:rPr>
              <w:fldChar w:fldCharType="separate"/>
            </w:r>
            <w:r>
              <w:rPr>
                <w:noProof/>
                <w:webHidden/>
              </w:rPr>
              <w:t>13</w:t>
            </w:r>
            <w:r>
              <w:rPr>
                <w:noProof/>
                <w:webHidden/>
              </w:rPr>
              <w:fldChar w:fldCharType="end"/>
            </w:r>
          </w:hyperlink>
        </w:p>
        <w:p w14:paraId="12516699" w14:textId="1813B4D4" w:rsidR="00341494" w:rsidRDefault="00341494">
          <w:pPr>
            <w:pStyle w:val="TOC1"/>
            <w:tabs>
              <w:tab w:val="right" w:leader="dot" w:pos="8296"/>
            </w:tabs>
            <w:rPr>
              <w:noProof/>
              <w:kern w:val="2"/>
              <w:sz w:val="21"/>
              <w14:ligatures w14:val="standardContextual"/>
            </w:rPr>
          </w:pPr>
          <w:hyperlink w:anchor="_Toc150296770" w:history="1">
            <w:r w:rsidRPr="00877012">
              <w:rPr>
                <w:rStyle w:val="af"/>
                <w:rFonts w:ascii="Times New Roman" w:eastAsia="黑体" w:hAnsi="Times New Roman" w:cs="Times New Roman"/>
                <w:noProof/>
              </w:rPr>
              <w:t>十、其他应予说明的事项</w:t>
            </w:r>
            <w:r>
              <w:rPr>
                <w:noProof/>
                <w:webHidden/>
              </w:rPr>
              <w:tab/>
            </w:r>
            <w:r>
              <w:rPr>
                <w:noProof/>
                <w:webHidden/>
              </w:rPr>
              <w:fldChar w:fldCharType="begin"/>
            </w:r>
            <w:r>
              <w:rPr>
                <w:noProof/>
                <w:webHidden/>
              </w:rPr>
              <w:instrText xml:space="preserve"> PAGEREF _Toc150296770 \h </w:instrText>
            </w:r>
            <w:r>
              <w:rPr>
                <w:noProof/>
                <w:webHidden/>
              </w:rPr>
            </w:r>
            <w:r>
              <w:rPr>
                <w:noProof/>
                <w:webHidden/>
              </w:rPr>
              <w:fldChar w:fldCharType="separate"/>
            </w:r>
            <w:r>
              <w:rPr>
                <w:noProof/>
                <w:webHidden/>
              </w:rPr>
              <w:t>13</w:t>
            </w:r>
            <w:r>
              <w:rPr>
                <w:noProof/>
                <w:webHidden/>
              </w:rPr>
              <w:fldChar w:fldCharType="end"/>
            </w:r>
          </w:hyperlink>
        </w:p>
        <w:p w14:paraId="591EC2F4" w14:textId="57D9C875" w:rsidR="00A75A49" w:rsidRDefault="00000000">
          <w:pPr>
            <w:rPr>
              <w:rFonts w:asciiTheme="minorEastAsia" w:hAnsiTheme="minorEastAsia" w:cs="Times New Roman"/>
            </w:rPr>
          </w:pPr>
          <w:r>
            <w:rPr>
              <w:rFonts w:asciiTheme="minorEastAsia" w:hAnsiTheme="minorEastAsia" w:cs="Times New Roman"/>
            </w:rPr>
            <w:fldChar w:fldCharType="end"/>
          </w:r>
        </w:p>
      </w:sdtContent>
    </w:sdt>
    <w:p w14:paraId="0C29E8D4" w14:textId="77777777" w:rsidR="00A75A49" w:rsidRDefault="00A75A49">
      <w:pPr>
        <w:pStyle w:val="af1"/>
        <w:widowControl/>
        <w:ind w:firstLine="560"/>
        <w:rPr>
          <w:rFonts w:ascii="Times New Roman" w:eastAsia="仿宋_GB2312" w:hAnsi="Times New Roman" w:cs="Times New Roman"/>
          <w:kern w:val="0"/>
          <w:sz w:val="28"/>
          <w:szCs w:val="28"/>
        </w:rPr>
        <w:sectPr w:rsidR="00A75A49">
          <w:footerReference w:type="first" r:id="rId13"/>
          <w:pgSz w:w="11906" w:h="16838"/>
          <w:pgMar w:top="1440" w:right="1800" w:bottom="1440" w:left="1800" w:header="851" w:footer="992" w:gutter="0"/>
          <w:pgNumType w:fmt="upperRoman" w:start="1"/>
          <w:cols w:space="425"/>
          <w:titlePg/>
          <w:docGrid w:type="lines" w:linePitch="312"/>
        </w:sectPr>
      </w:pPr>
    </w:p>
    <w:p w14:paraId="3ED5CCDB" w14:textId="77777777" w:rsidR="00A75A49" w:rsidRDefault="00000000">
      <w:pPr>
        <w:pStyle w:val="1"/>
        <w:numPr>
          <w:ilvl w:val="0"/>
          <w:numId w:val="2"/>
        </w:numPr>
        <w:spacing w:before="0" w:after="0" w:line="312" w:lineRule="auto"/>
        <w:rPr>
          <w:rFonts w:ascii="Times New Roman" w:eastAsia="黑体" w:hAnsi="Times New Roman" w:cs="Times New Roman"/>
          <w:b w:val="0"/>
          <w:kern w:val="0"/>
          <w:sz w:val="28"/>
          <w:szCs w:val="32"/>
        </w:rPr>
      </w:pPr>
      <w:bookmarkStart w:id="0" w:name="_Toc150296753"/>
      <w:r>
        <w:rPr>
          <w:rFonts w:ascii="Times New Roman" w:eastAsia="黑体" w:hAnsi="Times New Roman" w:cs="Times New Roman" w:hint="eastAsia"/>
          <w:b w:val="0"/>
          <w:kern w:val="0"/>
          <w:sz w:val="28"/>
          <w:szCs w:val="32"/>
        </w:rPr>
        <w:lastRenderedPageBreak/>
        <w:t>工作简况（包括任务来源、协作单位、主要工作过程、标准主要起草人及其所做的工作等）</w:t>
      </w:r>
      <w:bookmarkEnd w:id="0"/>
    </w:p>
    <w:p w14:paraId="2B20BE1C" w14:textId="77777777" w:rsidR="00A75A49" w:rsidRDefault="00000000">
      <w:pPr>
        <w:pStyle w:val="2"/>
        <w:spacing w:before="0" w:after="0" w:line="312" w:lineRule="auto"/>
        <w:rPr>
          <w:rFonts w:ascii="Times New Roman" w:eastAsiaTheme="minorEastAsia" w:hAnsi="Times New Roman" w:cs="Times New Roman"/>
          <w:kern w:val="0"/>
          <w:sz w:val="24"/>
        </w:rPr>
      </w:pPr>
      <w:bookmarkStart w:id="1" w:name="_Toc150296754"/>
      <w:r>
        <w:rPr>
          <w:rFonts w:ascii="Times New Roman" w:eastAsiaTheme="minorEastAsia" w:hAnsi="Times New Roman" w:cs="Times New Roman" w:hint="eastAsia"/>
          <w:kern w:val="0"/>
          <w:sz w:val="24"/>
        </w:rPr>
        <w:t>（一）任务来源</w:t>
      </w:r>
      <w:bookmarkEnd w:id="1"/>
    </w:p>
    <w:p w14:paraId="2229F5C4" w14:textId="77777777" w:rsidR="00A75A49" w:rsidRDefault="00000000">
      <w:pPr>
        <w:pStyle w:val="af1"/>
        <w:widowControl/>
        <w:spacing w:line="312" w:lineRule="auto"/>
        <w:ind w:firstLine="480"/>
        <w:rPr>
          <w:rFonts w:ascii="Times New Roman" w:hAnsi="Times New Roman" w:cs="Times New Roman"/>
          <w:kern w:val="0"/>
          <w:sz w:val="24"/>
          <w:szCs w:val="28"/>
        </w:rPr>
      </w:pPr>
      <w:bookmarkStart w:id="2" w:name="_Hlk114230104"/>
      <w:r>
        <w:rPr>
          <w:rFonts w:ascii="Times New Roman" w:hAnsi="Times New Roman" w:cs="Times New Roman"/>
          <w:kern w:val="0"/>
          <w:sz w:val="24"/>
          <w:szCs w:val="28"/>
        </w:rPr>
        <w:t>本文件</w:t>
      </w:r>
      <w:r>
        <w:rPr>
          <w:rFonts w:ascii="Times New Roman" w:hAnsi="Times New Roman" w:cs="Times New Roman" w:hint="eastAsia"/>
          <w:kern w:val="0"/>
          <w:sz w:val="24"/>
          <w:szCs w:val="28"/>
        </w:rPr>
        <w:t>由全国能源基础与管理标准化技术委员会（</w:t>
      </w:r>
      <w:r>
        <w:rPr>
          <w:rFonts w:ascii="Times New Roman" w:hAnsi="Times New Roman" w:cs="Times New Roman" w:hint="eastAsia"/>
          <w:kern w:val="0"/>
          <w:sz w:val="24"/>
          <w:szCs w:val="28"/>
        </w:rPr>
        <w:t>S</w:t>
      </w:r>
      <w:r>
        <w:rPr>
          <w:rFonts w:ascii="Times New Roman" w:hAnsi="Times New Roman" w:cs="Times New Roman"/>
          <w:kern w:val="0"/>
          <w:sz w:val="24"/>
          <w:szCs w:val="28"/>
        </w:rPr>
        <w:t>AC/TC20</w:t>
      </w:r>
      <w:r>
        <w:rPr>
          <w:rFonts w:ascii="Times New Roman" w:hAnsi="Times New Roman" w:cs="Times New Roman" w:hint="eastAsia"/>
          <w:kern w:val="0"/>
          <w:sz w:val="24"/>
          <w:szCs w:val="28"/>
        </w:rPr>
        <w:t>）提出，</w:t>
      </w:r>
      <w:r>
        <w:rPr>
          <w:rFonts w:ascii="Times New Roman" w:hAnsi="Times New Roman" w:cs="Times New Roman"/>
          <w:kern w:val="0"/>
          <w:sz w:val="24"/>
          <w:szCs w:val="28"/>
        </w:rPr>
        <w:t>全国能源基础与管理标准化技术委员会（</w:t>
      </w:r>
      <w:r>
        <w:rPr>
          <w:rFonts w:ascii="Times New Roman" w:hAnsi="Times New Roman" w:cs="Times New Roman"/>
          <w:kern w:val="0"/>
          <w:sz w:val="24"/>
          <w:szCs w:val="28"/>
        </w:rPr>
        <w:t>SAC/TC20</w:t>
      </w:r>
      <w:r>
        <w:rPr>
          <w:rFonts w:ascii="Times New Roman" w:hAnsi="Times New Roman" w:cs="Times New Roman"/>
          <w:kern w:val="0"/>
          <w:sz w:val="24"/>
          <w:szCs w:val="28"/>
        </w:rPr>
        <w:t>）、全国物流标准化技术委员会</w:t>
      </w:r>
      <w:r>
        <w:rPr>
          <w:rFonts w:ascii="Times New Roman" w:hAnsi="Times New Roman" w:cs="Times New Roman" w:hint="eastAsia"/>
          <w:kern w:val="0"/>
          <w:sz w:val="24"/>
          <w:szCs w:val="28"/>
        </w:rPr>
        <w:t>（</w:t>
      </w:r>
      <w:r>
        <w:rPr>
          <w:rFonts w:ascii="Times New Roman" w:hAnsi="Times New Roman" w:cs="Times New Roman"/>
          <w:kern w:val="0"/>
          <w:sz w:val="24"/>
          <w:szCs w:val="28"/>
        </w:rPr>
        <w:t>SAC/TC269</w:t>
      </w:r>
      <w:r>
        <w:rPr>
          <w:rFonts w:ascii="Times New Roman" w:hAnsi="Times New Roman" w:cs="Times New Roman" w:hint="eastAsia"/>
          <w:kern w:val="0"/>
          <w:sz w:val="24"/>
          <w:szCs w:val="28"/>
        </w:rPr>
        <w:t>）</w:t>
      </w:r>
      <w:r>
        <w:rPr>
          <w:rFonts w:ascii="Times New Roman" w:hAnsi="Times New Roman" w:cs="Times New Roman"/>
          <w:kern w:val="0"/>
          <w:sz w:val="24"/>
          <w:szCs w:val="28"/>
        </w:rPr>
        <w:t>归口</w:t>
      </w:r>
      <w:r>
        <w:rPr>
          <w:rFonts w:ascii="Times New Roman" w:hAnsi="Times New Roman" w:cs="Times New Roman" w:hint="eastAsia"/>
          <w:kern w:val="0"/>
          <w:sz w:val="24"/>
          <w:szCs w:val="28"/>
        </w:rPr>
        <w:t>。</w:t>
      </w:r>
      <w:bookmarkEnd w:id="2"/>
      <w:r>
        <w:rPr>
          <w:rFonts w:ascii="Times New Roman" w:hAnsi="Times New Roman" w:cs="Times New Roman"/>
          <w:kern w:val="0"/>
          <w:sz w:val="24"/>
          <w:szCs w:val="28"/>
        </w:rPr>
        <w:t>本文件</w:t>
      </w:r>
      <w:r>
        <w:rPr>
          <w:rFonts w:ascii="Times New Roman" w:hAnsi="Times New Roman" w:cs="Times New Roman" w:hint="eastAsia"/>
          <w:kern w:val="0"/>
          <w:sz w:val="24"/>
          <w:szCs w:val="28"/>
        </w:rPr>
        <w:t>是</w:t>
      </w:r>
      <w:r>
        <w:rPr>
          <w:rFonts w:ascii="Times New Roman" w:hAnsi="Times New Roman" w:cs="Times New Roman"/>
          <w:kern w:val="0"/>
          <w:sz w:val="24"/>
          <w:szCs w:val="28"/>
        </w:rPr>
        <w:t>物流</w:t>
      </w:r>
      <w:r>
        <w:rPr>
          <w:rFonts w:ascii="Times New Roman" w:hAnsi="Times New Roman" w:cs="Times New Roman" w:hint="eastAsia"/>
          <w:kern w:val="0"/>
          <w:sz w:val="24"/>
          <w:szCs w:val="28"/>
        </w:rPr>
        <w:t>企业</w:t>
      </w:r>
      <w:r>
        <w:rPr>
          <w:rFonts w:ascii="Times New Roman" w:hAnsi="Times New Roman" w:cs="Times New Roman"/>
          <w:kern w:val="0"/>
          <w:sz w:val="24"/>
          <w:szCs w:val="28"/>
        </w:rPr>
        <w:t>落实市场监管总局标准技术司关于征集碳达峰碳中和国家标准专项计划的通知（市监标技司函﹝</w:t>
      </w:r>
      <w:r>
        <w:rPr>
          <w:rFonts w:ascii="Times New Roman" w:hAnsi="Times New Roman" w:cs="Times New Roman"/>
          <w:kern w:val="0"/>
          <w:sz w:val="24"/>
          <w:szCs w:val="28"/>
        </w:rPr>
        <w:t>2021</w:t>
      </w:r>
      <w:r>
        <w:rPr>
          <w:rFonts w:ascii="Times New Roman" w:hAnsi="Times New Roman" w:cs="Times New Roman"/>
          <w:kern w:val="0"/>
          <w:sz w:val="24"/>
          <w:szCs w:val="28"/>
        </w:rPr>
        <w:t>﹞</w:t>
      </w:r>
      <w:r>
        <w:rPr>
          <w:rFonts w:ascii="Times New Roman" w:hAnsi="Times New Roman" w:cs="Times New Roman"/>
          <w:kern w:val="0"/>
          <w:sz w:val="24"/>
          <w:szCs w:val="28"/>
        </w:rPr>
        <w:t>238</w:t>
      </w:r>
      <w:r>
        <w:rPr>
          <w:rFonts w:ascii="Times New Roman" w:hAnsi="Times New Roman" w:cs="Times New Roman"/>
          <w:kern w:val="0"/>
          <w:sz w:val="24"/>
          <w:szCs w:val="28"/>
        </w:rPr>
        <w:t>号）要求，中国物流与采购联合会绿色物流分会</w:t>
      </w:r>
      <w:r>
        <w:rPr>
          <w:rFonts w:ascii="Times New Roman" w:hAnsi="Times New Roman" w:cs="Times New Roman" w:hint="eastAsia"/>
          <w:kern w:val="0"/>
          <w:sz w:val="24"/>
          <w:szCs w:val="28"/>
        </w:rPr>
        <w:t>联合鞍山钢铁集团等单位</w:t>
      </w:r>
      <w:r>
        <w:rPr>
          <w:rFonts w:ascii="Times New Roman" w:hAnsi="Times New Roman" w:cs="Times New Roman"/>
          <w:kern w:val="0"/>
          <w:sz w:val="24"/>
          <w:szCs w:val="28"/>
        </w:rPr>
        <w:t>结合物流企业能源计量器具配备和管理情况的前期调研成果，申报的</w:t>
      </w:r>
      <w:r>
        <w:rPr>
          <w:rFonts w:ascii="Times New Roman" w:hAnsi="Times New Roman" w:cs="Times New Roman"/>
          <w:bCs/>
          <w:kern w:val="0"/>
          <w:sz w:val="24"/>
          <w:szCs w:val="28"/>
        </w:rPr>
        <w:t>2021</w:t>
      </w:r>
      <w:r>
        <w:rPr>
          <w:rFonts w:ascii="Times New Roman" w:hAnsi="Times New Roman" w:cs="Times New Roman"/>
          <w:bCs/>
          <w:kern w:val="0"/>
          <w:sz w:val="24"/>
          <w:szCs w:val="28"/>
        </w:rPr>
        <w:t>年碳达峰碳中和</w:t>
      </w:r>
      <w:r>
        <w:rPr>
          <w:rFonts w:ascii="Times New Roman" w:hAnsi="Times New Roman" w:cs="Times New Roman" w:hint="eastAsia"/>
          <w:bCs/>
          <w:kern w:val="0"/>
          <w:sz w:val="24"/>
          <w:szCs w:val="28"/>
        </w:rPr>
        <w:t>国家标准</w:t>
      </w:r>
      <w:r>
        <w:rPr>
          <w:rFonts w:ascii="Times New Roman" w:hAnsi="Times New Roman" w:cs="Times New Roman"/>
          <w:bCs/>
          <w:kern w:val="0"/>
          <w:sz w:val="24"/>
          <w:szCs w:val="28"/>
        </w:rPr>
        <w:t>专项</w:t>
      </w:r>
      <w:r>
        <w:rPr>
          <w:rFonts w:ascii="Times New Roman" w:hAnsi="Times New Roman" w:cs="Times New Roman" w:hint="eastAsia"/>
          <w:bCs/>
          <w:kern w:val="0"/>
          <w:sz w:val="24"/>
          <w:szCs w:val="28"/>
        </w:rPr>
        <w:t>计划</w:t>
      </w:r>
      <w:r>
        <w:rPr>
          <w:rFonts w:ascii="Times New Roman" w:hAnsi="Times New Roman" w:cs="Times New Roman"/>
          <w:kern w:val="0"/>
          <w:sz w:val="24"/>
          <w:szCs w:val="28"/>
        </w:rPr>
        <w:t>。</w:t>
      </w:r>
      <w:bookmarkStart w:id="3" w:name="_Hlk113629945"/>
      <w:r>
        <w:rPr>
          <w:rFonts w:ascii="Times New Roman" w:hAnsi="Times New Roman" w:cs="Times New Roman"/>
          <w:kern w:val="0"/>
          <w:sz w:val="24"/>
          <w:szCs w:val="28"/>
        </w:rPr>
        <w:t>2022</w:t>
      </w:r>
      <w:r>
        <w:rPr>
          <w:rFonts w:ascii="Times New Roman" w:hAnsi="Times New Roman" w:cs="Times New Roman"/>
          <w:kern w:val="0"/>
          <w:sz w:val="24"/>
          <w:szCs w:val="28"/>
        </w:rPr>
        <w:t>年</w:t>
      </w:r>
      <w:r>
        <w:rPr>
          <w:rFonts w:ascii="Times New Roman" w:hAnsi="Times New Roman" w:cs="Times New Roman"/>
          <w:kern w:val="0"/>
          <w:sz w:val="24"/>
          <w:szCs w:val="28"/>
        </w:rPr>
        <w:t>7</w:t>
      </w:r>
      <w:r>
        <w:rPr>
          <w:rFonts w:ascii="Times New Roman" w:hAnsi="Times New Roman" w:cs="Times New Roman"/>
          <w:kern w:val="0"/>
          <w:sz w:val="24"/>
          <w:szCs w:val="28"/>
        </w:rPr>
        <w:t>月</w:t>
      </w:r>
      <w:r>
        <w:rPr>
          <w:rFonts w:ascii="Times New Roman" w:hAnsi="Times New Roman" w:cs="Times New Roman" w:hint="eastAsia"/>
          <w:kern w:val="0"/>
          <w:sz w:val="24"/>
          <w:szCs w:val="28"/>
        </w:rPr>
        <w:t>2</w:t>
      </w:r>
      <w:r>
        <w:rPr>
          <w:rFonts w:ascii="Times New Roman" w:hAnsi="Times New Roman" w:cs="Times New Roman"/>
          <w:kern w:val="0"/>
          <w:sz w:val="24"/>
          <w:szCs w:val="28"/>
        </w:rPr>
        <w:t>1</w:t>
      </w:r>
      <w:r>
        <w:rPr>
          <w:rFonts w:ascii="Times New Roman" w:hAnsi="Times New Roman" w:cs="Times New Roman" w:hint="eastAsia"/>
          <w:kern w:val="0"/>
          <w:sz w:val="24"/>
          <w:szCs w:val="28"/>
        </w:rPr>
        <w:t>日国标委</w:t>
      </w:r>
      <w:bookmarkStart w:id="4" w:name="_Hlk114230230"/>
      <w:r>
        <w:rPr>
          <w:rFonts w:ascii="Times New Roman" w:hAnsi="Times New Roman" w:cs="Times New Roman" w:hint="eastAsia"/>
          <w:kern w:val="0"/>
          <w:sz w:val="24"/>
          <w:szCs w:val="28"/>
        </w:rPr>
        <w:t>准予立项，并下发</w:t>
      </w:r>
      <w:r>
        <w:rPr>
          <w:rFonts w:ascii="Times New Roman" w:hAnsi="Times New Roman" w:cs="Times New Roman"/>
          <w:kern w:val="0"/>
          <w:sz w:val="24"/>
          <w:szCs w:val="28"/>
        </w:rPr>
        <w:t>国标委发</w:t>
      </w:r>
      <w:bookmarkEnd w:id="4"/>
      <w:r>
        <w:rPr>
          <w:rFonts w:ascii="Times New Roman" w:hAnsi="Times New Roman" w:cs="Times New Roman"/>
          <w:kern w:val="0"/>
          <w:sz w:val="24"/>
          <w:szCs w:val="28"/>
        </w:rPr>
        <w:t>﹝</w:t>
      </w:r>
      <w:r>
        <w:rPr>
          <w:rFonts w:ascii="Times New Roman" w:hAnsi="Times New Roman" w:cs="Times New Roman"/>
          <w:kern w:val="0"/>
          <w:sz w:val="24"/>
          <w:szCs w:val="28"/>
        </w:rPr>
        <w:t>2022</w:t>
      </w:r>
      <w:r>
        <w:rPr>
          <w:rFonts w:ascii="Times New Roman" w:hAnsi="Times New Roman" w:cs="Times New Roman"/>
          <w:kern w:val="0"/>
          <w:sz w:val="24"/>
          <w:szCs w:val="28"/>
        </w:rPr>
        <w:t>﹞</w:t>
      </w:r>
      <w:r>
        <w:rPr>
          <w:rFonts w:ascii="Times New Roman" w:hAnsi="Times New Roman" w:cs="Times New Roman"/>
          <w:kern w:val="0"/>
          <w:sz w:val="24"/>
          <w:szCs w:val="28"/>
        </w:rPr>
        <w:t>23</w:t>
      </w:r>
      <w:r>
        <w:rPr>
          <w:rFonts w:ascii="Times New Roman" w:hAnsi="Times New Roman" w:cs="Times New Roman"/>
          <w:kern w:val="0"/>
          <w:sz w:val="24"/>
          <w:szCs w:val="28"/>
        </w:rPr>
        <w:t>号《</w:t>
      </w:r>
      <w:r>
        <w:rPr>
          <w:rFonts w:ascii="Times New Roman" w:hAnsi="Times New Roman" w:cs="Times New Roman"/>
          <w:kern w:val="0"/>
          <w:sz w:val="24"/>
          <w:szCs w:val="28"/>
        </w:rPr>
        <w:t>2022</w:t>
      </w:r>
      <w:r>
        <w:rPr>
          <w:rFonts w:ascii="Times New Roman" w:hAnsi="Times New Roman" w:cs="Times New Roman"/>
          <w:kern w:val="0"/>
          <w:sz w:val="24"/>
          <w:szCs w:val="28"/>
        </w:rPr>
        <w:t>年碳达峰碳中和国家标准专项计划》</w:t>
      </w:r>
      <w:r>
        <w:rPr>
          <w:rFonts w:ascii="Times New Roman" w:hAnsi="Times New Roman" w:cs="Times New Roman" w:hint="eastAsia"/>
          <w:kern w:val="0"/>
          <w:sz w:val="24"/>
          <w:szCs w:val="28"/>
        </w:rPr>
        <w:t>文件。本文件编</w:t>
      </w:r>
      <w:r>
        <w:rPr>
          <w:rFonts w:ascii="Times New Roman" w:hAnsi="Times New Roman" w:cs="Times New Roman"/>
          <w:kern w:val="0"/>
          <w:sz w:val="24"/>
          <w:szCs w:val="28"/>
        </w:rPr>
        <w:t>号为：</w:t>
      </w:r>
      <w:r>
        <w:rPr>
          <w:rFonts w:ascii="Times New Roman" w:hAnsi="Times New Roman" w:cs="Times New Roman"/>
          <w:kern w:val="0"/>
          <w:sz w:val="24"/>
          <w:szCs w:val="28"/>
        </w:rPr>
        <w:t>20220834-T-469</w:t>
      </w:r>
      <w:r>
        <w:rPr>
          <w:rFonts w:ascii="Times New Roman" w:hAnsi="Times New Roman" w:cs="Times New Roman"/>
          <w:kern w:val="0"/>
          <w:sz w:val="24"/>
          <w:szCs w:val="28"/>
        </w:rPr>
        <w:t>，项目名称为《物流企业能源计量器具配备和管理要求》。</w:t>
      </w:r>
      <w:bookmarkEnd w:id="3"/>
      <w:r>
        <w:rPr>
          <w:rFonts w:ascii="Times New Roman" w:hAnsi="Times New Roman" w:cs="Times New Roman"/>
          <w:kern w:val="0"/>
          <w:sz w:val="24"/>
          <w:szCs w:val="28"/>
        </w:rPr>
        <w:t>本文件结合物流企业能源使用的实际情况，按照《用能单位能源计量器具配备和管理通则》（</w:t>
      </w:r>
      <w:r>
        <w:rPr>
          <w:rFonts w:ascii="Times New Roman" w:hAnsi="Times New Roman" w:cs="Times New Roman"/>
          <w:kern w:val="0"/>
          <w:sz w:val="24"/>
          <w:szCs w:val="28"/>
        </w:rPr>
        <w:t>GB 17167-2006</w:t>
      </w:r>
      <w:r>
        <w:rPr>
          <w:rFonts w:ascii="Times New Roman" w:hAnsi="Times New Roman" w:cs="Times New Roman"/>
          <w:kern w:val="0"/>
          <w:sz w:val="24"/>
          <w:szCs w:val="28"/>
        </w:rPr>
        <w:t>）标准要求，对物流企业能源计量器具配备和管理提供了系统性建议</w:t>
      </w:r>
      <w:r>
        <w:rPr>
          <w:rFonts w:ascii="Times New Roman" w:hAnsi="Times New Roman" w:cs="Times New Roman" w:hint="eastAsia"/>
          <w:kern w:val="0"/>
          <w:sz w:val="24"/>
          <w:szCs w:val="28"/>
        </w:rPr>
        <w:t>。</w:t>
      </w:r>
    </w:p>
    <w:p w14:paraId="3EC61F85" w14:textId="77777777" w:rsidR="00A75A49" w:rsidRDefault="00000000">
      <w:pPr>
        <w:pStyle w:val="af1"/>
        <w:spacing w:line="312" w:lineRule="auto"/>
        <w:ind w:firstLine="480"/>
        <w:rPr>
          <w:rFonts w:ascii="Times New Roman" w:hAnsi="Times New Roman" w:cs="Times New Roman"/>
          <w:kern w:val="0"/>
          <w:sz w:val="24"/>
          <w:szCs w:val="28"/>
        </w:rPr>
      </w:pPr>
      <w:bookmarkStart w:id="5" w:name="_Hlk114230572"/>
      <w:r>
        <w:rPr>
          <w:rFonts w:ascii="Times New Roman" w:hAnsi="Times New Roman" w:cs="Times New Roman" w:hint="eastAsia"/>
          <w:kern w:val="0"/>
          <w:sz w:val="24"/>
          <w:szCs w:val="28"/>
        </w:rPr>
        <w:t>标准立项信息如下：</w:t>
      </w:r>
    </w:p>
    <w:p w14:paraId="51B3F773" w14:textId="77777777" w:rsidR="00A75A49" w:rsidRDefault="00000000">
      <w:pPr>
        <w:pStyle w:val="af1"/>
        <w:spacing w:line="312" w:lineRule="auto"/>
        <w:ind w:firstLine="480"/>
        <w:rPr>
          <w:rFonts w:ascii="Times New Roman" w:hAnsi="Times New Roman" w:cs="Times New Roman"/>
          <w:color w:val="92D050"/>
          <w:kern w:val="0"/>
          <w:sz w:val="24"/>
          <w:szCs w:val="28"/>
        </w:rPr>
      </w:pPr>
      <w:r>
        <w:rPr>
          <w:rFonts w:ascii="Times New Roman" w:hAnsi="Times New Roman" w:cs="Times New Roman" w:hint="eastAsia"/>
          <w:kern w:val="0"/>
          <w:sz w:val="24"/>
          <w:szCs w:val="28"/>
        </w:rPr>
        <w:t>项目编号：</w:t>
      </w:r>
      <w:r>
        <w:rPr>
          <w:rFonts w:ascii="Times New Roman" w:hAnsi="Times New Roman" w:cs="Times New Roman" w:hint="eastAsia"/>
          <w:kern w:val="0"/>
          <w:sz w:val="24"/>
          <w:szCs w:val="28"/>
        </w:rPr>
        <w:t>20220834-T-469</w:t>
      </w:r>
    </w:p>
    <w:p w14:paraId="0028D138" w14:textId="77777777" w:rsidR="00A75A49" w:rsidRDefault="00000000">
      <w:pPr>
        <w:pStyle w:val="af1"/>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项目名称：物流企业能源计量器具配备和管理要求</w:t>
      </w:r>
    </w:p>
    <w:p w14:paraId="38EF0E09" w14:textId="77777777" w:rsidR="00A75A49" w:rsidRDefault="00000000">
      <w:pPr>
        <w:pStyle w:val="af1"/>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制、修订：制定</w:t>
      </w:r>
    </w:p>
    <w:p w14:paraId="45FA4E0E" w14:textId="77777777" w:rsidR="00A75A49" w:rsidRDefault="00000000">
      <w:pPr>
        <w:pStyle w:val="af1"/>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提出单位：全国能源基础与管理标准化技术委员会（</w:t>
      </w:r>
      <w:r>
        <w:rPr>
          <w:rFonts w:ascii="Times New Roman" w:hAnsi="Times New Roman" w:cs="Times New Roman" w:hint="eastAsia"/>
          <w:kern w:val="0"/>
          <w:sz w:val="24"/>
          <w:szCs w:val="28"/>
        </w:rPr>
        <w:t>SAC/TC20</w:t>
      </w:r>
      <w:r>
        <w:rPr>
          <w:rFonts w:ascii="Times New Roman" w:hAnsi="Times New Roman" w:cs="Times New Roman" w:hint="eastAsia"/>
          <w:kern w:val="0"/>
          <w:sz w:val="24"/>
          <w:szCs w:val="28"/>
        </w:rPr>
        <w:t>）</w:t>
      </w:r>
    </w:p>
    <w:p w14:paraId="2E914EB2" w14:textId="77777777" w:rsidR="00A75A49" w:rsidRDefault="00000000">
      <w:pPr>
        <w:pStyle w:val="af1"/>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执行单位：全国能源基础与管理标准化技术委员会能源管理与节能评估分会</w:t>
      </w:r>
    </w:p>
    <w:p w14:paraId="1784D3D0" w14:textId="77777777" w:rsidR="00A75A49" w:rsidRDefault="00000000">
      <w:pPr>
        <w:pStyle w:val="af1"/>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归口单位：全国能源基础与管理标准化技术委员会（</w:t>
      </w:r>
      <w:r>
        <w:rPr>
          <w:rFonts w:ascii="Times New Roman" w:hAnsi="Times New Roman" w:cs="Times New Roman" w:hint="eastAsia"/>
          <w:kern w:val="0"/>
          <w:sz w:val="24"/>
          <w:szCs w:val="28"/>
        </w:rPr>
        <w:t>SAC/TC20</w:t>
      </w:r>
      <w:r>
        <w:rPr>
          <w:rFonts w:ascii="Times New Roman" w:hAnsi="Times New Roman" w:cs="Times New Roman" w:hint="eastAsia"/>
          <w:kern w:val="0"/>
          <w:sz w:val="24"/>
          <w:szCs w:val="28"/>
        </w:rPr>
        <w:t>）、全国物流标准化技术委员会</w:t>
      </w:r>
      <w:r>
        <w:rPr>
          <w:rFonts w:ascii="Times New Roman" w:hAnsi="Times New Roman" w:cs="Times New Roman" w:hint="eastAsia"/>
          <w:kern w:val="0"/>
          <w:sz w:val="24"/>
          <w:szCs w:val="28"/>
        </w:rPr>
        <w:t xml:space="preserve"> </w:t>
      </w: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SAC/TC269</w:t>
      </w:r>
      <w:r>
        <w:rPr>
          <w:rFonts w:ascii="Times New Roman" w:hAnsi="Times New Roman" w:cs="Times New Roman" w:hint="eastAsia"/>
          <w:kern w:val="0"/>
          <w:sz w:val="24"/>
          <w:szCs w:val="28"/>
        </w:rPr>
        <w:t>）</w:t>
      </w:r>
    </w:p>
    <w:p w14:paraId="5DBEA189" w14:textId="77777777" w:rsidR="00A75A49" w:rsidRDefault="00000000">
      <w:pPr>
        <w:pStyle w:val="af1"/>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起草单位：</w:t>
      </w:r>
    </w:p>
    <w:p w14:paraId="7547EFD7" w14:textId="77777777" w:rsidR="00A75A49" w:rsidRDefault="00000000">
      <w:pPr>
        <w:pStyle w:val="2"/>
        <w:spacing w:before="0" w:after="0" w:line="312" w:lineRule="auto"/>
        <w:rPr>
          <w:rFonts w:ascii="Times New Roman" w:eastAsiaTheme="minorEastAsia" w:hAnsi="Times New Roman" w:cs="Times New Roman"/>
          <w:kern w:val="0"/>
          <w:sz w:val="24"/>
        </w:rPr>
      </w:pPr>
      <w:bookmarkStart w:id="6" w:name="_Toc150296755"/>
      <w:r>
        <w:rPr>
          <w:rFonts w:ascii="Times New Roman" w:eastAsiaTheme="minorEastAsia" w:hAnsi="Times New Roman" w:cs="Times New Roman" w:hint="eastAsia"/>
          <w:kern w:val="0"/>
          <w:sz w:val="24"/>
        </w:rPr>
        <w:t>（二）标准研制过程</w:t>
      </w:r>
      <w:bookmarkEnd w:id="6"/>
    </w:p>
    <w:p w14:paraId="63C8FA99" w14:textId="77777777" w:rsidR="00A75A49" w:rsidRDefault="00000000">
      <w:pPr>
        <w:pStyle w:val="2"/>
        <w:spacing w:before="0" w:after="0" w:line="360" w:lineRule="auto"/>
        <w:rPr>
          <w:sz w:val="24"/>
          <w:szCs w:val="24"/>
        </w:rPr>
      </w:pPr>
      <w:bookmarkStart w:id="7" w:name="_Toc150296756"/>
      <w:bookmarkEnd w:id="5"/>
      <w:r>
        <w:rPr>
          <w:rFonts w:hint="eastAsia"/>
          <w:sz w:val="24"/>
          <w:szCs w:val="24"/>
        </w:rPr>
        <w:t>1</w:t>
      </w:r>
      <w:r>
        <w:rPr>
          <w:rFonts w:hint="eastAsia"/>
          <w:sz w:val="24"/>
          <w:szCs w:val="24"/>
        </w:rPr>
        <w:t>、预研阶段和立项阶段</w:t>
      </w:r>
      <w:bookmarkEnd w:id="7"/>
    </w:p>
    <w:p w14:paraId="3042A436"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1</w:t>
      </w:r>
      <w:r>
        <w:rPr>
          <w:rFonts w:ascii="Times New Roman" w:hAnsi="Times New Roman" w:cs="Times New Roman" w:hint="eastAsia"/>
          <w:kern w:val="0"/>
          <w:sz w:val="24"/>
          <w:szCs w:val="28"/>
        </w:rPr>
        <w:t>）</w:t>
      </w:r>
      <w:r>
        <w:rPr>
          <w:rFonts w:ascii="Times New Roman" w:hAnsi="Times New Roman" w:cs="Times New Roman"/>
          <w:kern w:val="0"/>
          <w:sz w:val="24"/>
          <w:szCs w:val="28"/>
        </w:rPr>
        <w:t xml:space="preserve"> 2019</w:t>
      </w:r>
      <w:r>
        <w:rPr>
          <w:rFonts w:ascii="Times New Roman" w:hAnsiTheme="minorEastAsia" w:cs="Times New Roman"/>
          <w:kern w:val="0"/>
          <w:sz w:val="24"/>
          <w:szCs w:val="28"/>
        </w:rPr>
        <w:t>年</w:t>
      </w:r>
      <w:r>
        <w:rPr>
          <w:rFonts w:ascii="Times New Roman" w:hAnsi="Times New Roman" w:cs="Times New Roman"/>
          <w:kern w:val="0"/>
          <w:sz w:val="24"/>
          <w:szCs w:val="28"/>
        </w:rPr>
        <w:t>5</w:t>
      </w:r>
      <w:r>
        <w:rPr>
          <w:rFonts w:ascii="Times New Roman" w:hAnsiTheme="minorEastAsia" w:cs="Times New Roman"/>
          <w:kern w:val="0"/>
          <w:sz w:val="24"/>
          <w:szCs w:val="28"/>
        </w:rPr>
        <w:t>月，受中国物流与采购联合会（以下简称</w:t>
      </w:r>
      <w:r>
        <w:rPr>
          <w:rFonts w:asciiTheme="minorEastAsia" w:hAnsiTheme="minorEastAsia" w:cs="Times New Roman"/>
          <w:kern w:val="0"/>
          <w:sz w:val="24"/>
          <w:szCs w:val="28"/>
        </w:rPr>
        <w:t>“中物联”</w:t>
      </w:r>
      <w:r>
        <w:rPr>
          <w:rFonts w:ascii="Times New Roman" w:hAnsiTheme="minorEastAsia" w:cs="Times New Roman"/>
          <w:kern w:val="0"/>
          <w:sz w:val="24"/>
          <w:szCs w:val="28"/>
        </w:rPr>
        <w:t>）委托中物联绿色物流分会</w:t>
      </w:r>
      <w:r>
        <w:rPr>
          <w:rFonts w:ascii="Times New Roman" w:hAnsiTheme="minorEastAsia" w:cs="Times New Roman" w:hint="eastAsia"/>
          <w:kern w:val="0"/>
          <w:sz w:val="24"/>
          <w:szCs w:val="28"/>
        </w:rPr>
        <w:t>启动绿色物流发展</w:t>
      </w:r>
      <w:r>
        <w:rPr>
          <w:rFonts w:ascii="Times New Roman" w:hAnsiTheme="minorEastAsia" w:cs="Times New Roman"/>
          <w:kern w:val="0"/>
          <w:sz w:val="24"/>
          <w:szCs w:val="28"/>
        </w:rPr>
        <w:t>调研并</w:t>
      </w:r>
      <w:r>
        <w:rPr>
          <w:rFonts w:ascii="Times New Roman" w:hAnsiTheme="minorEastAsia" w:cs="Times New Roman" w:hint="eastAsia"/>
          <w:kern w:val="0"/>
          <w:sz w:val="24"/>
          <w:szCs w:val="28"/>
        </w:rPr>
        <w:t>研制企业绿色</w:t>
      </w:r>
      <w:r>
        <w:rPr>
          <w:rFonts w:ascii="Times New Roman" w:hAnsiTheme="minorEastAsia" w:cs="Times New Roman"/>
          <w:kern w:val="0"/>
          <w:sz w:val="24"/>
          <w:szCs w:val="28"/>
        </w:rPr>
        <w:t>物流评估指标，</w:t>
      </w:r>
      <w:r>
        <w:rPr>
          <w:rFonts w:ascii="Times New Roman" w:hAnsi="Times New Roman" w:cs="Times New Roman"/>
          <w:kern w:val="0"/>
          <w:sz w:val="24"/>
          <w:szCs w:val="28"/>
        </w:rPr>
        <w:t>深刻感受到物流行业企业对</w:t>
      </w:r>
      <w:r>
        <w:rPr>
          <w:rFonts w:ascii="Times New Roman" w:hAnsi="Times New Roman" w:cs="Times New Roman" w:hint="eastAsia"/>
          <w:kern w:val="0"/>
          <w:sz w:val="24"/>
          <w:szCs w:val="28"/>
        </w:rPr>
        <w:t>能源计量、</w:t>
      </w:r>
      <w:r>
        <w:rPr>
          <w:rFonts w:ascii="Times New Roman" w:hAnsi="Times New Roman" w:cs="Times New Roman"/>
          <w:kern w:val="0"/>
          <w:sz w:val="24"/>
          <w:szCs w:val="28"/>
        </w:rPr>
        <w:t>能源管理体系</w:t>
      </w:r>
      <w:r>
        <w:rPr>
          <w:rFonts w:ascii="Times New Roman" w:hAnsi="Times New Roman" w:cs="Times New Roman" w:hint="eastAsia"/>
          <w:kern w:val="0"/>
          <w:sz w:val="24"/>
          <w:szCs w:val="28"/>
        </w:rPr>
        <w:t>等</w:t>
      </w:r>
      <w:r>
        <w:rPr>
          <w:rFonts w:ascii="Times New Roman" w:hAnsi="Times New Roman" w:cs="Times New Roman"/>
          <w:kern w:val="0"/>
          <w:sz w:val="24"/>
          <w:szCs w:val="28"/>
        </w:rPr>
        <w:t>相关内容的迫切需求。</w:t>
      </w:r>
      <w:r>
        <w:rPr>
          <w:rFonts w:ascii="Times New Roman" w:hAnsi="Times New Roman" w:cs="Times New Roman"/>
          <w:kern w:val="0"/>
          <w:sz w:val="24"/>
          <w:szCs w:val="28"/>
        </w:rPr>
        <w:t>2020</w:t>
      </w:r>
      <w:r>
        <w:rPr>
          <w:rFonts w:ascii="Times New Roman" w:hAnsi="Times New Roman" w:cs="Times New Roman"/>
          <w:kern w:val="0"/>
          <w:sz w:val="24"/>
          <w:szCs w:val="28"/>
        </w:rPr>
        <w:t>年中国</w:t>
      </w:r>
      <w:r>
        <w:rPr>
          <w:rFonts w:asciiTheme="minorEastAsia" w:hAnsiTheme="minorEastAsia" w:cs="Times New Roman"/>
          <w:kern w:val="0"/>
          <w:sz w:val="24"/>
          <w:szCs w:val="28"/>
        </w:rPr>
        <w:t>“</w:t>
      </w:r>
      <w:r>
        <w:rPr>
          <w:rFonts w:ascii="Times New Roman" w:hAnsi="Times New Roman" w:cs="Times New Roman"/>
          <w:kern w:val="0"/>
          <w:sz w:val="24"/>
          <w:szCs w:val="28"/>
        </w:rPr>
        <w:t>2030</w:t>
      </w:r>
      <w:r>
        <w:rPr>
          <w:rFonts w:ascii="Times New Roman" w:hAnsi="Times New Roman" w:cs="Times New Roman"/>
          <w:kern w:val="0"/>
          <w:sz w:val="24"/>
          <w:szCs w:val="28"/>
        </w:rPr>
        <w:t>年前碳达峰、</w:t>
      </w:r>
      <w:r>
        <w:rPr>
          <w:rFonts w:ascii="Times New Roman" w:hAnsi="Times New Roman" w:cs="Times New Roman"/>
          <w:kern w:val="0"/>
          <w:sz w:val="24"/>
          <w:szCs w:val="28"/>
        </w:rPr>
        <w:t>2060</w:t>
      </w:r>
      <w:r>
        <w:rPr>
          <w:rFonts w:ascii="Times New Roman" w:hAnsi="Times New Roman" w:cs="Times New Roman"/>
          <w:kern w:val="0"/>
          <w:sz w:val="24"/>
          <w:szCs w:val="28"/>
        </w:rPr>
        <w:t>年前碳中和</w:t>
      </w:r>
      <w:r>
        <w:rPr>
          <w:rFonts w:asciiTheme="minorEastAsia" w:hAnsiTheme="minorEastAsia" w:cs="Times New Roman"/>
          <w:kern w:val="0"/>
          <w:sz w:val="24"/>
          <w:szCs w:val="28"/>
        </w:rPr>
        <w:t>”</w:t>
      </w:r>
      <w:r>
        <w:rPr>
          <w:rFonts w:ascii="Times New Roman" w:hAnsi="Times New Roman" w:cs="Times New Roman"/>
          <w:kern w:val="0"/>
          <w:sz w:val="24"/>
          <w:szCs w:val="28"/>
        </w:rPr>
        <w:t>目标正式提出后，各行各业均在落实双碳目标任务，物流企业在</w:t>
      </w:r>
      <w:r>
        <w:rPr>
          <w:rFonts w:ascii="Times New Roman" w:hAnsi="Times New Roman" w:cs="Times New Roman" w:hint="eastAsia"/>
          <w:kern w:val="0"/>
          <w:sz w:val="24"/>
          <w:szCs w:val="28"/>
        </w:rPr>
        <w:t>开展节能降碳</w:t>
      </w:r>
      <w:r>
        <w:rPr>
          <w:rFonts w:ascii="Times New Roman" w:hAnsi="Times New Roman" w:cs="Times New Roman"/>
          <w:kern w:val="0"/>
          <w:sz w:val="24"/>
          <w:szCs w:val="28"/>
        </w:rPr>
        <w:t>相关工作中愈发意识到建立能源管理体系，掌握能源消耗具体动向的重要性。</w:t>
      </w:r>
    </w:p>
    <w:p w14:paraId="07A28349"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2</w:t>
      </w:r>
      <w:r>
        <w:rPr>
          <w:rFonts w:ascii="Times New Roman" w:hAnsi="Times New Roman" w:cs="Times New Roman" w:hint="eastAsia"/>
          <w:kern w:val="0"/>
          <w:sz w:val="24"/>
          <w:szCs w:val="28"/>
        </w:rPr>
        <w:t>）</w:t>
      </w:r>
      <w:r>
        <w:rPr>
          <w:rFonts w:ascii="Times New Roman" w:hAnsi="Times New Roman" w:cs="Times New Roman"/>
          <w:kern w:val="0"/>
          <w:sz w:val="24"/>
          <w:szCs w:val="28"/>
        </w:rPr>
        <w:t xml:space="preserve"> 2020</w:t>
      </w:r>
      <w:r>
        <w:rPr>
          <w:rFonts w:ascii="Times New Roman" w:hAnsi="Times New Roman" w:cs="Times New Roman"/>
          <w:kern w:val="0"/>
          <w:sz w:val="24"/>
          <w:szCs w:val="28"/>
        </w:rPr>
        <w:t>年</w:t>
      </w:r>
      <w:r>
        <w:rPr>
          <w:rFonts w:ascii="Times New Roman" w:hAnsi="Times New Roman" w:cs="Times New Roman"/>
          <w:kern w:val="0"/>
          <w:sz w:val="24"/>
          <w:szCs w:val="28"/>
        </w:rPr>
        <w:t>12</w:t>
      </w:r>
      <w:r>
        <w:rPr>
          <w:rFonts w:ascii="Times New Roman" w:hAnsi="Times New Roman" w:cs="Times New Roman"/>
          <w:kern w:val="0"/>
          <w:sz w:val="24"/>
          <w:szCs w:val="28"/>
        </w:rPr>
        <w:t>月，中物联绿色物流分会正式启动《物流行业能源管理体系实施指南》项目</w:t>
      </w:r>
      <w:r>
        <w:rPr>
          <w:rFonts w:ascii="Times New Roman" w:hAnsi="Times New Roman" w:cs="Times New Roman" w:hint="eastAsia"/>
          <w:kern w:val="0"/>
          <w:sz w:val="24"/>
          <w:szCs w:val="28"/>
        </w:rPr>
        <w:t>研讨并</w:t>
      </w:r>
      <w:r>
        <w:rPr>
          <w:rFonts w:ascii="Times New Roman" w:hAnsi="Times New Roman" w:cs="Times New Roman"/>
          <w:kern w:val="0"/>
          <w:sz w:val="24"/>
          <w:szCs w:val="28"/>
        </w:rPr>
        <w:t>组建标准起草组</w:t>
      </w:r>
      <w:r>
        <w:rPr>
          <w:rFonts w:ascii="Times New Roman" w:hAnsi="Times New Roman" w:cs="Times New Roman" w:hint="eastAsia"/>
          <w:kern w:val="0"/>
          <w:sz w:val="24"/>
          <w:szCs w:val="28"/>
        </w:rPr>
        <w:t>，</w:t>
      </w:r>
      <w:r>
        <w:rPr>
          <w:rFonts w:ascii="Times New Roman" w:hAnsi="Times New Roman" w:cs="Times New Roman"/>
          <w:kern w:val="0"/>
          <w:sz w:val="24"/>
          <w:szCs w:val="28"/>
        </w:rPr>
        <w:t>在研讨中</w:t>
      </w:r>
      <w:r>
        <w:rPr>
          <w:rFonts w:ascii="Times New Roman" w:hAnsi="Times New Roman" w:cs="Times New Roman" w:hint="eastAsia"/>
          <w:kern w:val="0"/>
          <w:sz w:val="24"/>
          <w:szCs w:val="28"/>
        </w:rPr>
        <w:t>标准起草组</w:t>
      </w:r>
      <w:r>
        <w:rPr>
          <w:rFonts w:ascii="Times New Roman" w:hAnsi="Times New Roman" w:cs="Times New Roman"/>
          <w:kern w:val="0"/>
          <w:sz w:val="24"/>
          <w:szCs w:val="28"/>
        </w:rPr>
        <w:t>越发意识到</w:t>
      </w:r>
      <w:r>
        <w:rPr>
          <w:rFonts w:ascii="Times New Roman" w:hAnsi="Times New Roman" w:cs="Times New Roman" w:hint="eastAsia"/>
          <w:kern w:val="0"/>
          <w:sz w:val="24"/>
          <w:szCs w:val="28"/>
        </w:rPr>
        <w:lastRenderedPageBreak/>
        <w:t>物流企业</w:t>
      </w:r>
      <w:r>
        <w:rPr>
          <w:rFonts w:ascii="Times New Roman" w:hAnsi="Times New Roman" w:cs="Times New Roman"/>
          <w:kern w:val="0"/>
          <w:sz w:val="24"/>
          <w:szCs w:val="28"/>
        </w:rPr>
        <w:t>实施能源管理体系</w:t>
      </w:r>
      <w:r>
        <w:rPr>
          <w:rFonts w:ascii="Times New Roman" w:hAnsi="Times New Roman" w:cs="Times New Roman" w:hint="eastAsia"/>
          <w:kern w:val="0"/>
          <w:sz w:val="24"/>
          <w:szCs w:val="28"/>
        </w:rPr>
        <w:t>首先应当</w:t>
      </w:r>
      <w:r>
        <w:rPr>
          <w:rFonts w:ascii="Times New Roman" w:hAnsi="Times New Roman" w:cs="Times New Roman"/>
          <w:kern w:val="0"/>
          <w:sz w:val="24"/>
          <w:szCs w:val="28"/>
        </w:rPr>
        <w:t>规范和引导物流企业能源计量器具配备和管理</w:t>
      </w:r>
      <w:r>
        <w:rPr>
          <w:rFonts w:ascii="Times New Roman" w:hAnsi="Times New Roman" w:cs="Times New Roman" w:hint="eastAsia"/>
          <w:kern w:val="0"/>
          <w:sz w:val="24"/>
          <w:szCs w:val="28"/>
        </w:rPr>
        <w:t>要求</w:t>
      </w:r>
      <w:r>
        <w:rPr>
          <w:rFonts w:ascii="Times New Roman" w:hAnsi="Times New Roman" w:cs="Times New Roman"/>
          <w:kern w:val="0"/>
          <w:sz w:val="24"/>
          <w:szCs w:val="28"/>
        </w:rPr>
        <w:t>，</w:t>
      </w:r>
      <w:r>
        <w:rPr>
          <w:rFonts w:ascii="Times New Roman" w:hAnsi="Times New Roman" w:cs="Times New Roman" w:hint="eastAsia"/>
          <w:kern w:val="0"/>
          <w:sz w:val="24"/>
          <w:szCs w:val="28"/>
        </w:rPr>
        <w:t>因此</w:t>
      </w:r>
      <w:r>
        <w:rPr>
          <w:rFonts w:ascii="Times New Roman" w:hAnsi="Times New Roman" w:cs="Times New Roman"/>
          <w:kern w:val="0"/>
          <w:sz w:val="24"/>
          <w:szCs w:val="28"/>
        </w:rPr>
        <w:t>同步启动《</w:t>
      </w:r>
      <w:r>
        <w:rPr>
          <w:rFonts w:ascii="Times New Roman" w:hAnsi="Times New Roman" w:cs="Times New Roman" w:hint="eastAsia"/>
          <w:kern w:val="0"/>
          <w:sz w:val="24"/>
          <w:szCs w:val="28"/>
        </w:rPr>
        <w:t>物流</w:t>
      </w:r>
      <w:r>
        <w:rPr>
          <w:rFonts w:ascii="Times New Roman" w:hAnsi="Times New Roman" w:cs="Times New Roman"/>
          <w:kern w:val="0"/>
          <w:sz w:val="24"/>
          <w:szCs w:val="28"/>
        </w:rPr>
        <w:t>企业能源计量器具配备和管理要求》</w:t>
      </w:r>
      <w:r>
        <w:rPr>
          <w:rFonts w:ascii="Times New Roman" w:hAnsi="Times New Roman" w:cs="Times New Roman" w:hint="eastAsia"/>
          <w:kern w:val="0"/>
          <w:sz w:val="24"/>
          <w:szCs w:val="28"/>
        </w:rPr>
        <w:t>项目研讨</w:t>
      </w:r>
      <w:r>
        <w:rPr>
          <w:rFonts w:ascii="Times New Roman" w:hAnsi="Times New Roman" w:cs="Times New Roman"/>
          <w:kern w:val="0"/>
          <w:sz w:val="24"/>
          <w:szCs w:val="28"/>
        </w:rPr>
        <w:t>。</w:t>
      </w:r>
    </w:p>
    <w:p w14:paraId="00934EEE"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3</w:t>
      </w:r>
      <w:r>
        <w:rPr>
          <w:rFonts w:ascii="Times New Roman" w:hAnsi="Times New Roman" w:cs="Times New Roman" w:hint="eastAsia"/>
          <w:kern w:val="0"/>
          <w:sz w:val="24"/>
          <w:szCs w:val="28"/>
        </w:rPr>
        <w:t>）</w:t>
      </w:r>
      <w:r>
        <w:rPr>
          <w:rFonts w:ascii="Times New Roman" w:hAnsi="Times New Roman" w:cs="Times New Roman"/>
          <w:kern w:val="0"/>
          <w:sz w:val="24"/>
          <w:szCs w:val="28"/>
        </w:rPr>
        <w:t xml:space="preserve"> </w:t>
      </w:r>
      <w:r>
        <w:rPr>
          <w:rFonts w:ascii="Times New Roman" w:hAnsi="Times New Roman" w:cs="Times New Roman" w:hint="eastAsia"/>
          <w:kern w:val="0"/>
          <w:sz w:val="24"/>
          <w:szCs w:val="28"/>
        </w:rPr>
        <w:t>2021</w:t>
      </w:r>
      <w:r>
        <w:rPr>
          <w:rFonts w:ascii="Times New Roman" w:hAnsi="Times New Roman" w:cs="Times New Roman" w:hint="eastAsia"/>
          <w:kern w:val="0"/>
          <w:sz w:val="24"/>
          <w:szCs w:val="28"/>
        </w:rPr>
        <w:t>年</w:t>
      </w:r>
      <w:r>
        <w:rPr>
          <w:rFonts w:ascii="Times New Roman" w:hAnsi="Times New Roman" w:cs="Times New Roman"/>
          <w:kern w:val="0"/>
          <w:sz w:val="24"/>
          <w:szCs w:val="28"/>
        </w:rPr>
        <w:t>9</w:t>
      </w:r>
      <w:r>
        <w:rPr>
          <w:rFonts w:ascii="Times New Roman" w:hAnsi="Times New Roman" w:cs="Times New Roman" w:hint="eastAsia"/>
          <w:kern w:val="0"/>
          <w:sz w:val="24"/>
          <w:szCs w:val="28"/>
        </w:rPr>
        <w:t>月，</w:t>
      </w:r>
      <w:r>
        <w:rPr>
          <w:rFonts w:ascii="Times New Roman" w:hAnsi="Times New Roman" w:cs="Times New Roman"/>
          <w:kern w:val="0"/>
          <w:sz w:val="24"/>
          <w:szCs w:val="28"/>
        </w:rPr>
        <w:t>结合前期调研和对大宗商品型物流企业、快递物流企业、冷链物流企业的调研</w:t>
      </w:r>
      <w:r>
        <w:rPr>
          <w:rFonts w:ascii="Times New Roman" w:hAnsi="Times New Roman" w:cs="Times New Roman" w:hint="eastAsia"/>
          <w:kern w:val="0"/>
          <w:sz w:val="24"/>
          <w:szCs w:val="28"/>
        </w:rPr>
        <w:t>情况</w:t>
      </w:r>
      <w:r>
        <w:rPr>
          <w:rFonts w:ascii="Times New Roman" w:hAnsi="Times New Roman" w:cs="Times New Roman"/>
          <w:kern w:val="0"/>
          <w:sz w:val="24"/>
          <w:szCs w:val="28"/>
        </w:rPr>
        <w:t>，</w:t>
      </w:r>
      <w:r>
        <w:rPr>
          <w:rFonts w:ascii="Times New Roman" w:hAnsi="Times New Roman" w:cs="Times New Roman" w:hint="eastAsia"/>
          <w:kern w:val="0"/>
          <w:sz w:val="24"/>
          <w:szCs w:val="28"/>
        </w:rPr>
        <w:t>标准起草组</w:t>
      </w:r>
      <w:r>
        <w:rPr>
          <w:rFonts w:ascii="Times New Roman" w:hAnsi="Times New Roman" w:cs="Times New Roman"/>
          <w:kern w:val="0"/>
          <w:sz w:val="24"/>
          <w:szCs w:val="28"/>
        </w:rPr>
        <w:t>撰写《</w:t>
      </w:r>
      <w:r>
        <w:rPr>
          <w:rFonts w:ascii="Times New Roman" w:hAnsi="Times New Roman" w:cs="Times New Roman" w:hint="eastAsia"/>
          <w:kern w:val="0"/>
          <w:sz w:val="24"/>
          <w:szCs w:val="28"/>
        </w:rPr>
        <w:t>物流</w:t>
      </w:r>
      <w:r>
        <w:rPr>
          <w:rFonts w:ascii="Times New Roman" w:hAnsi="Times New Roman" w:cs="Times New Roman"/>
          <w:kern w:val="0"/>
          <w:sz w:val="24"/>
          <w:szCs w:val="28"/>
        </w:rPr>
        <w:t>企业能源计量器具配备和管理要求》标准草案、预研报告、项目建议书。</w:t>
      </w:r>
    </w:p>
    <w:p w14:paraId="2E47B7E9"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4</w:t>
      </w: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 xml:space="preserve"> </w:t>
      </w:r>
      <w:r>
        <w:rPr>
          <w:rFonts w:ascii="Times New Roman" w:hAnsi="Times New Roman" w:cs="Times New Roman"/>
          <w:kern w:val="0"/>
          <w:sz w:val="24"/>
          <w:szCs w:val="28"/>
        </w:rPr>
        <w:t>2022</w:t>
      </w:r>
      <w:r>
        <w:rPr>
          <w:rFonts w:ascii="Times New Roman" w:hAnsi="Times New Roman" w:cs="Times New Roman"/>
          <w:kern w:val="0"/>
          <w:sz w:val="24"/>
          <w:szCs w:val="28"/>
        </w:rPr>
        <w:t>年</w:t>
      </w:r>
      <w:r>
        <w:rPr>
          <w:rFonts w:ascii="Times New Roman" w:hAnsi="Times New Roman" w:cs="Times New Roman"/>
          <w:kern w:val="0"/>
          <w:sz w:val="24"/>
          <w:szCs w:val="28"/>
        </w:rPr>
        <w:t>7</w:t>
      </w:r>
      <w:r>
        <w:rPr>
          <w:rFonts w:ascii="Times New Roman" w:hAnsi="Times New Roman" w:cs="Times New Roman"/>
          <w:kern w:val="0"/>
          <w:sz w:val="24"/>
          <w:szCs w:val="28"/>
        </w:rPr>
        <w:t>月</w:t>
      </w:r>
      <w:r>
        <w:rPr>
          <w:rFonts w:ascii="Times New Roman" w:hAnsi="Times New Roman" w:cs="Times New Roman" w:hint="eastAsia"/>
          <w:kern w:val="0"/>
          <w:sz w:val="24"/>
          <w:szCs w:val="28"/>
        </w:rPr>
        <w:t>2</w:t>
      </w:r>
      <w:r>
        <w:rPr>
          <w:rFonts w:ascii="Times New Roman" w:hAnsi="Times New Roman" w:cs="Times New Roman"/>
          <w:kern w:val="0"/>
          <w:sz w:val="24"/>
          <w:szCs w:val="28"/>
        </w:rPr>
        <w:t>1</w:t>
      </w:r>
      <w:r>
        <w:rPr>
          <w:rFonts w:ascii="Times New Roman" w:hAnsi="Times New Roman" w:cs="Times New Roman" w:hint="eastAsia"/>
          <w:kern w:val="0"/>
          <w:sz w:val="24"/>
          <w:szCs w:val="28"/>
        </w:rPr>
        <w:t>日国标委准予立项，并下发</w:t>
      </w:r>
      <w:r>
        <w:rPr>
          <w:rFonts w:ascii="Times New Roman" w:hAnsi="Times New Roman" w:cs="Times New Roman"/>
          <w:kern w:val="0"/>
          <w:sz w:val="24"/>
          <w:szCs w:val="28"/>
        </w:rPr>
        <w:t>国标委发﹝</w:t>
      </w:r>
      <w:r>
        <w:rPr>
          <w:rFonts w:ascii="Times New Roman" w:hAnsi="Times New Roman" w:cs="Times New Roman"/>
          <w:kern w:val="0"/>
          <w:sz w:val="24"/>
          <w:szCs w:val="28"/>
        </w:rPr>
        <w:t>2022</w:t>
      </w:r>
      <w:r>
        <w:rPr>
          <w:rFonts w:ascii="Times New Roman" w:hAnsi="Times New Roman" w:cs="Times New Roman"/>
          <w:kern w:val="0"/>
          <w:sz w:val="24"/>
          <w:szCs w:val="28"/>
        </w:rPr>
        <w:t>﹞</w:t>
      </w:r>
      <w:r>
        <w:rPr>
          <w:rFonts w:ascii="Times New Roman" w:hAnsi="Times New Roman" w:cs="Times New Roman"/>
          <w:kern w:val="0"/>
          <w:sz w:val="24"/>
          <w:szCs w:val="28"/>
        </w:rPr>
        <w:t>23</w:t>
      </w:r>
      <w:r>
        <w:rPr>
          <w:rFonts w:ascii="Times New Roman" w:hAnsi="Times New Roman" w:cs="Times New Roman"/>
          <w:kern w:val="0"/>
          <w:sz w:val="24"/>
          <w:szCs w:val="28"/>
        </w:rPr>
        <w:t>号《</w:t>
      </w:r>
      <w:r>
        <w:rPr>
          <w:rFonts w:ascii="Times New Roman" w:hAnsi="Times New Roman" w:cs="Times New Roman"/>
          <w:kern w:val="0"/>
          <w:sz w:val="24"/>
          <w:szCs w:val="28"/>
        </w:rPr>
        <w:t>2022</w:t>
      </w:r>
      <w:r>
        <w:rPr>
          <w:rFonts w:ascii="Times New Roman" w:hAnsi="Times New Roman" w:cs="Times New Roman"/>
          <w:kern w:val="0"/>
          <w:sz w:val="24"/>
          <w:szCs w:val="28"/>
        </w:rPr>
        <w:t>年碳达峰碳中和国家标准专项计划》</w:t>
      </w:r>
      <w:r>
        <w:rPr>
          <w:rFonts w:ascii="Times New Roman" w:hAnsi="Times New Roman" w:cs="Times New Roman" w:hint="eastAsia"/>
          <w:kern w:val="0"/>
          <w:sz w:val="24"/>
          <w:szCs w:val="28"/>
        </w:rPr>
        <w:t>文件。本文件编</w:t>
      </w:r>
      <w:r>
        <w:rPr>
          <w:rFonts w:ascii="Times New Roman" w:hAnsi="Times New Roman" w:cs="Times New Roman"/>
          <w:kern w:val="0"/>
          <w:sz w:val="24"/>
          <w:szCs w:val="28"/>
        </w:rPr>
        <w:t>号为：</w:t>
      </w:r>
      <w:r>
        <w:rPr>
          <w:rFonts w:ascii="Times New Roman" w:hAnsi="Times New Roman" w:cs="Times New Roman"/>
          <w:kern w:val="0"/>
          <w:sz w:val="24"/>
          <w:szCs w:val="28"/>
        </w:rPr>
        <w:t>20220834-T-469</w:t>
      </w:r>
      <w:r>
        <w:rPr>
          <w:rFonts w:ascii="Times New Roman" w:hAnsi="Times New Roman" w:cs="Times New Roman"/>
          <w:kern w:val="0"/>
          <w:sz w:val="24"/>
          <w:szCs w:val="28"/>
        </w:rPr>
        <w:t>，项目名称为《物流企业能源计量器具配备和管理要求》。</w:t>
      </w:r>
    </w:p>
    <w:p w14:paraId="10672902" w14:textId="77777777" w:rsidR="00A75A49" w:rsidRDefault="00000000">
      <w:pPr>
        <w:pStyle w:val="2"/>
        <w:spacing w:before="0" w:after="0" w:line="360" w:lineRule="auto"/>
        <w:rPr>
          <w:sz w:val="24"/>
          <w:szCs w:val="24"/>
        </w:rPr>
      </w:pPr>
      <w:bookmarkStart w:id="8" w:name="_Toc150296757"/>
      <w:r>
        <w:rPr>
          <w:rFonts w:hint="eastAsia"/>
          <w:sz w:val="24"/>
          <w:szCs w:val="24"/>
        </w:rPr>
        <w:t>2</w:t>
      </w:r>
      <w:r>
        <w:rPr>
          <w:rFonts w:hint="eastAsia"/>
          <w:sz w:val="24"/>
          <w:szCs w:val="24"/>
        </w:rPr>
        <w:t>、起草阶段</w:t>
      </w:r>
      <w:bookmarkEnd w:id="8"/>
    </w:p>
    <w:p w14:paraId="68107BA8" w14:textId="1F36CF12" w:rsidR="00A75A49" w:rsidRDefault="00000000" w:rsidP="00B00762">
      <w:pPr>
        <w:widowControl/>
        <w:spacing w:line="312" w:lineRule="auto"/>
        <w:ind w:firstLineChars="200" w:firstLine="480"/>
        <w:jc w:val="left"/>
        <w:rPr>
          <w:rFonts w:ascii="Times New Roman" w:hAnsi="Times New Roman" w:cs="Times New Roman" w:hint="eastAsia"/>
          <w:kern w:val="0"/>
          <w:sz w:val="24"/>
          <w:szCs w:val="28"/>
        </w:rPr>
      </w:pPr>
      <w:bookmarkStart w:id="9" w:name="_Hlk128058686"/>
      <w:bookmarkStart w:id="10" w:name="_Hlk113133638"/>
      <w:r>
        <w:rPr>
          <w:rFonts w:ascii="Times New Roman" w:hAnsi="Times New Roman" w:cs="Times New Roman" w:hint="eastAsia"/>
          <w:kern w:val="0"/>
          <w:sz w:val="24"/>
          <w:szCs w:val="28"/>
        </w:rPr>
        <w:t>2022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7</w:t>
      </w:r>
      <w:r>
        <w:rPr>
          <w:rFonts w:ascii="Times New Roman" w:hAnsi="Times New Roman" w:cs="Times New Roman" w:hint="eastAsia"/>
          <w:kern w:val="0"/>
          <w:sz w:val="24"/>
          <w:szCs w:val="28"/>
        </w:rPr>
        <w:t>月，标准起草组进行任务分工</w:t>
      </w:r>
      <w:r w:rsidR="00B00762">
        <w:rPr>
          <w:rFonts w:ascii="Times New Roman" w:hAnsi="Times New Roman" w:cs="Times New Roman" w:hint="eastAsia"/>
          <w:kern w:val="0"/>
          <w:sz w:val="24"/>
          <w:szCs w:val="28"/>
        </w:rPr>
        <w:t>并</w:t>
      </w:r>
      <w:r>
        <w:rPr>
          <w:rFonts w:ascii="Times New Roman" w:hAnsi="Times New Roman" w:cs="Times New Roman" w:hint="eastAsia"/>
          <w:kern w:val="0"/>
          <w:sz w:val="24"/>
          <w:szCs w:val="28"/>
        </w:rPr>
        <w:t>启动《</w:t>
      </w:r>
      <w:bookmarkStart w:id="11" w:name="_Hlk128058629"/>
      <w:r>
        <w:rPr>
          <w:rFonts w:ascii="Times New Roman" w:hAnsi="Times New Roman" w:cs="Times New Roman" w:hint="eastAsia"/>
          <w:kern w:val="0"/>
          <w:sz w:val="24"/>
          <w:szCs w:val="28"/>
        </w:rPr>
        <w:t>物流企业能源计量器具配备和管理要求</w:t>
      </w:r>
      <w:bookmarkEnd w:id="11"/>
      <w:r>
        <w:rPr>
          <w:rFonts w:ascii="Times New Roman" w:hAnsi="Times New Roman" w:cs="Times New Roman" w:hint="eastAsia"/>
          <w:kern w:val="0"/>
          <w:sz w:val="24"/>
          <w:szCs w:val="28"/>
        </w:rPr>
        <w:t>》的资料梳理和验证工作。</w:t>
      </w:r>
    </w:p>
    <w:bookmarkEnd w:id="9"/>
    <w:p w14:paraId="5B64D989"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1</w:t>
      </w:r>
      <w:r>
        <w:rPr>
          <w:rFonts w:ascii="Times New Roman" w:hAnsi="Times New Roman" w:cs="Times New Roman" w:hint="eastAsia"/>
          <w:kern w:val="0"/>
          <w:sz w:val="24"/>
          <w:szCs w:val="28"/>
        </w:rPr>
        <w:t>）起草阶段首次会议与分工</w:t>
      </w:r>
    </w:p>
    <w:p w14:paraId="46FA4020"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8</w:t>
      </w:r>
      <w:r>
        <w:rPr>
          <w:rFonts w:ascii="Times New Roman" w:hAnsi="Times New Roman" w:cs="Times New Roman" w:hint="eastAsia"/>
          <w:kern w:val="0"/>
          <w:sz w:val="24"/>
          <w:szCs w:val="28"/>
        </w:rPr>
        <w:t>月</w:t>
      </w:r>
      <w:r>
        <w:rPr>
          <w:rFonts w:ascii="Times New Roman" w:hAnsi="Times New Roman" w:cs="Times New Roman" w:hint="eastAsia"/>
          <w:kern w:val="0"/>
          <w:sz w:val="24"/>
          <w:szCs w:val="28"/>
        </w:rPr>
        <w:t>4</w:t>
      </w:r>
      <w:r>
        <w:rPr>
          <w:rFonts w:ascii="Times New Roman" w:hAnsi="Times New Roman" w:cs="Times New Roman" w:hint="eastAsia"/>
          <w:kern w:val="0"/>
          <w:sz w:val="24"/>
          <w:szCs w:val="28"/>
        </w:rPr>
        <w:t>日，地点：腾讯会议</w:t>
      </w:r>
      <w:r>
        <w:rPr>
          <w:rFonts w:ascii="Times New Roman" w:hAnsi="Times New Roman" w:cs="Times New Roman" w:hint="eastAsia"/>
          <w:kern w:val="0"/>
          <w:sz w:val="24"/>
          <w:szCs w:val="28"/>
        </w:rPr>
        <w:t>868-666-9958</w:t>
      </w:r>
    </w:p>
    <w:p w14:paraId="097ADFEC"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议题：《物流企业能源计量器具配备和管理要求》编写计划与分工</w:t>
      </w:r>
    </w:p>
    <w:p w14:paraId="49ED2179"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编写组主要成员召开国家标准编写启动会前草案和编制说明会，首先简单介绍了本文件的申请过程和要求，对标准编制起草进行了宣贯，学习了国标制定起草有关管理规则和文件，首先熟悉国标起草原则、要求和注意事项，为更好完成国标制定起草打下基础。其次，讨论了《物流企业能源计量器具配备和管理要求》初稿，商讨了起草组任务分配的具体工作内容，布置了起草计划和完成日期，并就下一步工作计划及分工安排进行了部署。</w:t>
      </w:r>
    </w:p>
    <w:p w14:paraId="2929F666"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bookmarkStart w:id="12" w:name="_Hlk113007726"/>
      <w:r>
        <w:rPr>
          <w:rFonts w:ascii="Times New Roman" w:hAnsi="Times New Roman" w:cs="Times New Roman" w:hint="eastAsia"/>
          <w:kern w:val="0"/>
          <w:sz w:val="24"/>
          <w:szCs w:val="28"/>
        </w:rPr>
        <w:t>（</w:t>
      </w:r>
      <w:r>
        <w:rPr>
          <w:rFonts w:ascii="Times New Roman" w:hAnsi="Times New Roman" w:cs="Times New Roman" w:hint="eastAsia"/>
          <w:kern w:val="0"/>
          <w:sz w:val="24"/>
          <w:szCs w:val="28"/>
        </w:rPr>
        <w:t>2</w:t>
      </w:r>
      <w:r>
        <w:rPr>
          <w:rFonts w:ascii="Times New Roman" w:hAnsi="Times New Roman" w:cs="Times New Roman" w:hint="eastAsia"/>
          <w:kern w:val="0"/>
          <w:sz w:val="24"/>
          <w:szCs w:val="28"/>
        </w:rPr>
        <w:t>）起草阶段第二次会议</w:t>
      </w:r>
    </w:p>
    <w:bookmarkEnd w:id="12"/>
    <w:p w14:paraId="49DE7FEB"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8</w:t>
      </w:r>
      <w:r>
        <w:rPr>
          <w:rFonts w:ascii="Times New Roman" w:hAnsi="Times New Roman" w:cs="Times New Roman" w:hint="eastAsia"/>
          <w:kern w:val="0"/>
          <w:sz w:val="24"/>
          <w:szCs w:val="28"/>
        </w:rPr>
        <w:t>月</w:t>
      </w:r>
      <w:r>
        <w:rPr>
          <w:rFonts w:ascii="Times New Roman" w:hAnsi="Times New Roman" w:cs="Times New Roman" w:hint="eastAsia"/>
          <w:kern w:val="0"/>
          <w:sz w:val="24"/>
          <w:szCs w:val="28"/>
        </w:rPr>
        <w:t>15</w:t>
      </w:r>
      <w:r>
        <w:rPr>
          <w:rFonts w:ascii="Times New Roman" w:hAnsi="Times New Roman" w:cs="Times New Roman" w:hint="eastAsia"/>
          <w:kern w:val="0"/>
          <w:sz w:val="24"/>
          <w:szCs w:val="28"/>
        </w:rPr>
        <w:t>日，</w:t>
      </w:r>
      <w:bookmarkStart w:id="13" w:name="_Hlk113007845"/>
      <w:r>
        <w:rPr>
          <w:rFonts w:ascii="Times New Roman" w:hAnsi="Times New Roman" w:cs="Times New Roman" w:hint="eastAsia"/>
          <w:kern w:val="0"/>
          <w:sz w:val="24"/>
          <w:szCs w:val="28"/>
        </w:rPr>
        <w:t>地点：腾讯会议</w:t>
      </w:r>
      <w:r>
        <w:rPr>
          <w:rFonts w:ascii="Times New Roman" w:hAnsi="Times New Roman" w:cs="Times New Roman" w:hint="eastAsia"/>
          <w:kern w:val="0"/>
          <w:sz w:val="24"/>
          <w:szCs w:val="28"/>
        </w:rPr>
        <w:t>868-666-9958</w:t>
      </w:r>
    </w:p>
    <w:bookmarkEnd w:id="13"/>
    <w:p w14:paraId="77DE448B"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议题：结合国标起草原则和要求，对物流企业能源计量器具配备和管理要求进行了更详尽的探讨。</w:t>
      </w:r>
    </w:p>
    <w:p w14:paraId="24F87119"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编写组主要成员召开起草方案第二次会议，结合物流企业特点，强调用准确的术语和定义指导方向，讨论了调研对象辐射钢铁物流、医药物流和冷链物流等单位，关注可持续问题的持续改进等。</w:t>
      </w:r>
    </w:p>
    <w:p w14:paraId="6A17956F"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3</w:t>
      </w:r>
      <w:r>
        <w:rPr>
          <w:rFonts w:ascii="Times New Roman" w:hAnsi="Times New Roman" w:cs="Times New Roman" w:hint="eastAsia"/>
          <w:kern w:val="0"/>
          <w:sz w:val="24"/>
          <w:szCs w:val="28"/>
        </w:rPr>
        <w:t>）起草阶段第三次会议</w:t>
      </w:r>
    </w:p>
    <w:p w14:paraId="25CCBCDC"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8</w:t>
      </w:r>
      <w:r>
        <w:rPr>
          <w:rFonts w:ascii="Times New Roman" w:hAnsi="Times New Roman" w:cs="Times New Roman" w:hint="eastAsia"/>
          <w:kern w:val="0"/>
          <w:sz w:val="24"/>
          <w:szCs w:val="28"/>
        </w:rPr>
        <w:t>月</w:t>
      </w:r>
      <w:r>
        <w:rPr>
          <w:rFonts w:ascii="Times New Roman" w:hAnsi="Times New Roman" w:cs="Times New Roman" w:hint="eastAsia"/>
          <w:kern w:val="0"/>
          <w:sz w:val="24"/>
          <w:szCs w:val="28"/>
        </w:rPr>
        <w:t>2</w:t>
      </w:r>
      <w:r>
        <w:rPr>
          <w:rFonts w:ascii="Times New Roman" w:hAnsi="Times New Roman" w:cs="Times New Roman"/>
          <w:kern w:val="0"/>
          <w:sz w:val="24"/>
          <w:szCs w:val="28"/>
        </w:rPr>
        <w:t>9</w:t>
      </w:r>
      <w:r>
        <w:rPr>
          <w:rFonts w:ascii="Times New Roman" w:hAnsi="Times New Roman" w:cs="Times New Roman" w:hint="eastAsia"/>
          <w:kern w:val="0"/>
          <w:sz w:val="24"/>
          <w:szCs w:val="28"/>
        </w:rPr>
        <w:t>日，地点：腾讯会议</w:t>
      </w:r>
      <w:r>
        <w:rPr>
          <w:rFonts w:ascii="Times New Roman" w:hAnsi="Times New Roman" w:cs="Times New Roman" w:hint="eastAsia"/>
          <w:kern w:val="0"/>
          <w:sz w:val="24"/>
          <w:szCs w:val="28"/>
        </w:rPr>
        <w:t>868-666-9958</w:t>
      </w:r>
    </w:p>
    <w:p w14:paraId="3A760F3A"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议题：修改并完善标准草案及编制说明（一稿）</w:t>
      </w:r>
    </w:p>
    <w:p w14:paraId="5E32EC99"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首先，会议肯定了目前标准草案及编制说明的工作进展；其次，编写组对标准草案及编制说明的框架和内容进行了逐一讨论，指出目前草案及编制说明存在的问题，具体包括：</w:t>
      </w:r>
      <w:r>
        <w:rPr>
          <w:rFonts w:asciiTheme="minorEastAsia" w:hAnsiTheme="minorEastAsia" w:cs="Times New Roman" w:hint="eastAsia"/>
          <w:kern w:val="0"/>
          <w:sz w:val="24"/>
          <w:szCs w:val="28"/>
        </w:rPr>
        <w:t>①</w:t>
      </w:r>
      <w:r>
        <w:rPr>
          <w:rFonts w:ascii="Times New Roman" w:hAnsi="Times New Roman" w:cs="Times New Roman" w:hint="eastAsia"/>
          <w:kern w:val="0"/>
          <w:sz w:val="24"/>
          <w:szCs w:val="28"/>
        </w:rPr>
        <w:t>标准说明第五章，标准主要内容需要给予更详细的</w:t>
      </w:r>
      <w:r>
        <w:rPr>
          <w:rFonts w:ascii="Times New Roman" w:hAnsi="Times New Roman" w:cs="Times New Roman" w:hint="eastAsia"/>
          <w:kern w:val="0"/>
          <w:sz w:val="24"/>
          <w:szCs w:val="28"/>
        </w:rPr>
        <w:lastRenderedPageBreak/>
        <w:t>依据说明；</w:t>
      </w:r>
      <w:r>
        <w:rPr>
          <w:rFonts w:asciiTheme="minorEastAsia" w:hAnsiTheme="minorEastAsia" w:cs="Times New Roman" w:hint="eastAsia"/>
          <w:kern w:val="0"/>
          <w:sz w:val="24"/>
          <w:szCs w:val="28"/>
        </w:rPr>
        <w:t>②</w:t>
      </w:r>
      <w:r>
        <w:rPr>
          <w:rFonts w:ascii="Times New Roman" w:hAnsi="Times New Roman" w:cs="Times New Roman" w:hint="eastAsia"/>
          <w:kern w:val="0"/>
          <w:sz w:val="24"/>
          <w:szCs w:val="28"/>
        </w:rPr>
        <w:t>编制说明第十章和第十一章的表达不够精准；</w:t>
      </w:r>
      <w:r>
        <w:rPr>
          <w:rFonts w:asciiTheme="minorEastAsia" w:hAnsiTheme="minorEastAsia" w:cs="Times New Roman" w:hint="eastAsia"/>
          <w:kern w:val="0"/>
          <w:sz w:val="24"/>
          <w:szCs w:val="28"/>
        </w:rPr>
        <w:t>③删除非必要的</w:t>
      </w:r>
      <w:r>
        <w:rPr>
          <w:rFonts w:ascii="Times New Roman" w:hAnsi="Times New Roman" w:cs="Times New Roman" w:hint="eastAsia"/>
          <w:kern w:val="0"/>
          <w:sz w:val="24"/>
          <w:szCs w:val="28"/>
        </w:rPr>
        <w:t>规范性文件引用；再次，并对相关章节和内容进行修改、完善；最后，团队再次补充和分析了与能源计量器具相关的资料。</w:t>
      </w:r>
    </w:p>
    <w:bookmarkEnd w:id="10"/>
    <w:p w14:paraId="62ABA330"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4</w:t>
      </w:r>
      <w:r>
        <w:rPr>
          <w:rFonts w:ascii="Times New Roman" w:hAnsi="Times New Roman" w:cs="Times New Roman" w:hint="eastAsia"/>
          <w:kern w:val="0"/>
          <w:sz w:val="24"/>
          <w:szCs w:val="28"/>
        </w:rPr>
        <w:t>）起草阶段第四次会议</w:t>
      </w:r>
    </w:p>
    <w:p w14:paraId="6DA06112"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kern w:val="0"/>
          <w:sz w:val="24"/>
          <w:szCs w:val="28"/>
        </w:rPr>
        <w:t>9</w:t>
      </w:r>
      <w:r>
        <w:rPr>
          <w:rFonts w:ascii="Times New Roman" w:hAnsi="Times New Roman" w:cs="Times New Roman" w:hint="eastAsia"/>
          <w:kern w:val="0"/>
          <w:sz w:val="24"/>
          <w:szCs w:val="28"/>
        </w:rPr>
        <w:t>月</w:t>
      </w:r>
      <w:r>
        <w:rPr>
          <w:rFonts w:ascii="Times New Roman" w:hAnsi="Times New Roman" w:cs="Times New Roman"/>
          <w:kern w:val="0"/>
          <w:sz w:val="24"/>
          <w:szCs w:val="28"/>
        </w:rPr>
        <w:t>5</w:t>
      </w:r>
      <w:r>
        <w:rPr>
          <w:rFonts w:ascii="Times New Roman" w:hAnsi="Times New Roman" w:cs="Times New Roman" w:hint="eastAsia"/>
          <w:kern w:val="0"/>
          <w:sz w:val="24"/>
          <w:szCs w:val="28"/>
        </w:rPr>
        <w:t>日，地点：腾讯会议</w:t>
      </w:r>
      <w:r>
        <w:rPr>
          <w:rFonts w:ascii="Times New Roman" w:hAnsi="Times New Roman" w:cs="Times New Roman" w:hint="eastAsia"/>
          <w:kern w:val="0"/>
          <w:sz w:val="24"/>
          <w:szCs w:val="28"/>
        </w:rPr>
        <w:t>868-666-9958</w:t>
      </w:r>
    </w:p>
    <w:p w14:paraId="3CB8DA50"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议题：研讨分析标准草案、编制说明存在的问题，提出解决方案</w:t>
      </w:r>
    </w:p>
    <w:p w14:paraId="1A9C02C3"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会议对当前标准草案、编制说明的一稿（初稿）内容进行了分析，一是对语言表述的准确性，文件引用及术语表述的规范性进行修改、完善；二是明确标准编制的基本思路与原则。</w:t>
      </w:r>
    </w:p>
    <w:p w14:paraId="6E22A231"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bookmarkStart w:id="14" w:name="_Hlk114234945"/>
      <w:r>
        <w:rPr>
          <w:rFonts w:ascii="Times New Roman" w:hAnsi="Times New Roman" w:cs="Times New Roman" w:hint="eastAsia"/>
          <w:kern w:val="0"/>
          <w:sz w:val="24"/>
          <w:szCs w:val="28"/>
        </w:rPr>
        <w:t>（</w:t>
      </w:r>
      <w:r>
        <w:rPr>
          <w:rFonts w:ascii="Times New Roman" w:hAnsi="Times New Roman" w:cs="Times New Roman" w:hint="eastAsia"/>
          <w:kern w:val="0"/>
          <w:sz w:val="24"/>
          <w:szCs w:val="28"/>
        </w:rPr>
        <w:t>5</w:t>
      </w:r>
      <w:r>
        <w:rPr>
          <w:rFonts w:ascii="Times New Roman" w:hAnsi="Times New Roman" w:cs="Times New Roman" w:hint="eastAsia"/>
          <w:kern w:val="0"/>
          <w:sz w:val="24"/>
          <w:szCs w:val="28"/>
        </w:rPr>
        <w:t>）起草阶段第五次会议</w:t>
      </w:r>
    </w:p>
    <w:p w14:paraId="41B52A36"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kern w:val="0"/>
          <w:sz w:val="24"/>
          <w:szCs w:val="28"/>
        </w:rPr>
        <w:t>9</w:t>
      </w:r>
      <w:r>
        <w:rPr>
          <w:rFonts w:ascii="Times New Roman" w:hAnsi="Times New Roman" w:cs="Times New Roman" w:hint="eastAsia"/>
          <w:kern w:val="0"/>
          <w:sz w:val="24"/>
          <w:szCs w:val="28"/>
        </w:rPr>
        <w:t>月</w:t>
      </w:r>
      <w:r>
        <w:rPr>
          <w:rFonts w:ascii="Times New Roman" w:hAnsi="Times New Roman" w:cs="Times New Roman"/>
          <w:kern w:val="0"/>
          <w:sz w:val="24"/>
          <w:szCs w:val="28"/>
        </w:rPr>
        <w:t>14</w:t>
      </w:r>
      <w:r>
        <w:rPr>
          <w:rFonts w:ascii="Times New Roman" w:hAnsi="Times New Roman" w:cs="Times New Roman" w:hint="eastAsia"/>
          <w:kern w:val="0"/>
          <w:sz w:val="24"/>
          <w:szCs w:val="28"/>
        </w:rPr>
        <w:t>日，地点：腾讯会议</w:t>
      </w:r>
      <w:r>
        <w:rPr>
          <w:rFonts w:ascii="Times New Roman" w:hAnsi="Times New Roman" w:cs="Times New Roman" w:hint="eastAsia"/>
          <w:kern w:val="0"/>
          <w:sz w:val="24"/>
          <w:szCs w:val="28"/>
        </w:rPr>
        <w:t>868-666-9958</w:t>
      </w:r>
    </w:p>
    <w:p w14:paraId="5E212F8F"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议题：修改完善标准草案的范围和配备要求，完善编制说明的主要工作过程</w:t>
      </w:r>
    </w:p>
    <w:p w14:paraId="3A2A67E7"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会议对标准草案中的适用边界进行讨论、修改和完善；对物流企业能源计量器具配备要求中的限定值、配备率和准确度等级进行研讨、修改，确定相对</w:t>
      </w:r>
      <w:r>
        <w:rPr>
          <w:rFonts w:ascii="Times New Roman" w:hAnsi="Times New Roman" w:cs="Times New Roman" w:hint="eastAsia"/>
          <w:kern w:val="0"/>
          <w:sz w:val="24"/>
          <w:szCs w:val="28"/>
        </w:rPr>
        <w:t>G</w:t>
      </w:r>
      <w:r>
        <w:rPr>
          <w:rFonts w:ascii="Times New Roman" w:hAnsi="Times New Roman" w:cs="Times New Roman"/>
          <w:kern w:val="0"/>
          <w:sz w:val="24"/>
          <w:szCs w:val="28"/>
        </w:rPr>
        <w:t>B 17167</w:t>
      </w:r>
      <w:r>
        <w:rPr>
          <w:rFonts w:ascii="Times New Roman" w:hAnsi="Times New Roman" w:cs="Times New Roman" w:hint="eastAsia"/>
          <w:kern w:val="0"/>
          <w:sz w:val="24"/>
          <w:szCs w:val="28"/>
        </w:rPr>
        <w:t>新增生物燃料和湿度仪器的相关内容。另外，对编制说明中主要工作过程的相关内容进行修改完善。</w:t>
      </w:r>
    </w:p>
    <w:p w14:paraId="07E0D26D"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bookmarkStart w:id="15" w:name="_Hlk114739760"/>
      <w:r>
        <w:rPr>
          <w:rFonts w:ascii="Times New Roman" w:hAnsi="Times New Roman" w:cs="Times New Roman" w:hint="eastAsia"/>
          <w:kern w:val="0"/>
          <w:sz w:val="24"/>
          <w:szCs w:val="28"/>
        </w:rPr>
        <w:t>（</w:t>
      </w:r>
      <w:r>
        <w:rPr>
          <w:rFonts w:ascii="Times New Roman" w:hAnsi="Times New Roman" w:cs="Times New Roman" w:hint="eastAsia"/>
          <w:kern w:val="0"/>
          <w:sz w:val="24"/>
          <w:szCs w:val="28"/>
        </w:rPr>
        <w:t>6</w:t>
      </w:r>
      <w:r>
        <w:rPr>
          <w:rFonts w:ascii="Times New Roman" w:hAnsi="Times New Roman" w:cs="Times New Roman" w:hint="eastAsia"/>
          <w:kern w:val="0"/>
          <w:sz w:val="24"/>
          <w:szCs w:val="28"/>
        </w:rPr>
        <w:t>）起草阶段第六次会议</w:t>
      </w:r>
    </w:p>
    <w:p w14:paraId="56F55A57"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kern w:val="0"/>
          <w:sz w:val="24"/>
          <w:szCs w:val="28"/>
        </w:rPr>
        <w:t>9</w:t>
      </w:r>
      <w:r>
        <w:rPr>
          <w:rFonts w:ascii="Times New Roman" w:hAnsi="Times New Roman" w:cs="Times New Roman" w:hint="eastAsia"/>
          <w:kern w:val="0"/>
          <w:sz w:val="24"/>
          <w:szCs w:val="28"/>
        </w:rPr>
        <w:t>月</w:t>
      </w:r>
      <w:r>
        <w:rPr>
          <w:rFonts w:ascii="Times New Roman" w:hAnsi="Times New Roman" w:cs="Times New Roman"/>
          <w:kern w:val="0"/>
          <w:sz w:val="24"/>
          <w:szCs w:val="28"/>
        </w:rPr>
        <w:t>19</w:t>
      </w:r>
      <w:r>
        <w:rPr>
          <w:rFonts w:ascii="Times New Roman" w:hAnsi="Times New Roman" w:cs="Times New Roman" w:hint="eastAsia"/>
          <w:kern w:val="0"/>
          <w:sz w:val="24"/>
          <w:szCs w:val="28"/>
        </w:rPr>
        <w:t>日，地点：腾讯会议</w:t>
      </w:r>
      <w:r>
        <w:rPr>
          <w:rFonts w:ascii="Times New Roman" w:hAnsi="Times New Roman" w:cs="Times New Roman" w:hint="eastAsia"/>
          <w:kern w:val="0"/>
          <w:sz w:val="24"/>
          <w:szCs w:val="28"/>
        </w:rPr>
        <w:t>868-666-9958</w:t>
      </w:r>
    </w:p>
    <w:p w14:paraId="1D97A508"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议题：结合物流企业特点对标准草案进行讨论、修改和完善</w:t>
      </w:r>
    </w:p>
    <w:p w14:paraId="5DA2ED2F"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会议对标准草案内容进行逐条讨论，结合物流行业特点，对标准草案作进一步修改和完善。修改内容包括：在术语和定义中删除引用的</w:t>
      </w:r>
      <w:r>
        <w:rPr>
          <w:rFonts w:ascii="Times New Roman" w:hAnsi="Times New Roman" w:cs="Times New Roman" w:hint="eastAsia"/>
          <w:kern w:val="0"/>
          <w:sz w:val="24"/>
          <w:szCs w:val="28"/>
        </w:rPr>
        <w:t>G</w:t>
      </w:r>
      <w:r>
        <w:rPr>
          <w:rFonts w:ascii="Times New Roman" w:hAnsi="Times New Roman" w:cs="Times New Roman"/>
          <w:kern w:val="0"/>
          <w:sz w:val="24"/>
          <w:szCs w:val="28"/>
        </w:rPr>
        <w:t>B 17167-2006</w:t>
      </w:r>
      <w:r>
        <w:rPr>
          <w:rFonts w:ascii="Times New Roman" w:hAnsi="Times New Roman" w:cs="Times New Roman" w:hint="eastAsia"/>
          <w:kern w:val="0"/>
          <w:sz w:val="24"/>
          <w:szCs w:val="28"/>
        </w:rPr>
        <w:t>术语，增加“物流企业用能单元”；对物流企业能源计量的种类提出方式进行修改，采用一次能源、二次能源和载能工质的方式给出能源计量的种类。</w:t>
      </w:r>
    </w:p>
    <w:p w14:paraId="4E7216A4"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7</w:t>
      </w:r>
      <w:r>
        <w:rPr>
          <w:rFonts w:ascii="Times New Roman" w:hAnsi="Times New Roman" w:cs="Times New Roman" w:hint="eastAsia"/>
          <w:kern w:val="0"/>
          <w:sz w:val="24"/>
          <w:szCs w:val="28"/>
        </w:rPr>
        <w:t>）起草阶段第七次会议</w:t>
      </w:r>
    </w:p>
    <w:p w14:paraId="09DB6101"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kern w:val="0"/>
          <w:sz w:val="24"/>
          <w:szCs w:val="28"/>
        </w:rPr>
        <w:t>10</w:t>
      </w:r>
      <w:r>
        <w:rPr>
          <w:rFonts w:ascii="Times New Roman" w:hAnsi="Times New Roman" w:cs="Times New Roman" w:hint="eastAsia"/>
          <w:kern w:val="0"/>
          <w:sz w:val="24"/>
          <w:szCs w:val="28"/>
        </w:rPr>
        <w:t>月</w:t>
      </w:r>
      <w:r>
        <w:rPr>
          <w:rFonts w:ascii="Times New Roman" w:hAnsi="Times New Roman" w:cs="Times New Roman"/>
          <w:kern w:val="0"/>
          <w:sz w:val="24"/>
          <w:szCs w:val="28"/>
        </w:rPr>
        <w:t>30</w:t>
      </w:r>
      <w:r>
        <w:rPr>
          <w:rFonts w:ascii="Times New Roman" w:hAnsi="Times New Roman" w:cs="Times New Roman" w:hint="eastAsia"/>
          <w:kern w:val="0"/>
          <w:sz w:val="24"/>
          <w:szCs w:val="28"/>
        </w:rPr>
        <w:t>日，地点：腾讯会议</w:t>
      </w:r>
      <w:r>
        <w:rPr>
          <w:rFonts w:ascii="Times New Roman" w:hAnsi="Times New Roman" w:cs="Times New Roman"/>
          <w:kern w:val="0"/>
          <w:sz w:val="24"/>
          <w:szCs w:val="28"/>
        </w:rPr>
        <w:t>247-353-561</w:t>
      </w:r>
    </w:p>
    <w:p w14:paraId="40252B85"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议题：审核《物流企业能源计量器具配备和管理要求》标准、编制说明和调研提纲。</w:t>
      </w:r>
    </w:p>
    <w:p w14:paraId="6D036415"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会议对</w:t>
      </w:r>
      <w:bookmarkStart w:id="16" w:name="_Hlk119170882"/>
      <w:r>
        <w:rPr>
          <w:rFonts w:ascii="Times New Roman" w:hAnsi="Times New Roman" w:cs="Times New Roman" w:hint="eastAsia"/>
          <w:kern w:val="0"/>
          <w:sz w:val="24"/>
          <w:szCs w:val="28"/>
        </w:rPr>
        <w:t>《物流企业能源计量器具配备和管理要求》</w:t>
      </w:r>
      <w:bookmarkEnd w:id="16"/>
      <w:r>
        <w:rPr>
          <w:rFonts w:ascii="Times New Roman" w:hAnsi="Times New Roman" w:cs="Times New Roman" w:hint="eastAsia"/>
          <w:kern w:val="0"/>
          <w:sz w:val="24"/>
          <w:szCs w:val="28"/>
        </w:rPr>
        <w:t>标准内容、编制说明和调研提纲进行审核。下一步继续修改完善《物流企业能源计量器具配备和管理要求》的调研提纲。</w:t>
      </w:r>
    </w:p>
    <w:p w14:paraId="36236082"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8</w:t>
      </w:r>
      <w:r>
        <w:rPr>
          <w:rFonts w:ascii="Times New Roman" w:hAnsi="Times New Roman" w:cs="Times New Roman" w:hint="eastAsia"/>
          <w:kern w:val="0"/>
          <w:sz w:val="24"/>
          <w:szCs w:val="28"/>
        </w:rPr>
        <w:t>）起草阶段第八次会议</w:t>
      </w:r>
    </w:p>
    <w:p w14:paraId="063A1DD7"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12</w:t>
      </w:r>
      <w:r>
        <w:rPr>
          <w:rFonts w:ascii="Times New Roman" w:hAnsi="Times New Roman" w:cs="Times New Roman" w:hint="eastAsia"/>
          <w:kern w:val="0"/>
          <w:sz w:val="24"/>
          <w:szCs w:val="28"/>
        </w:rPr>
        <w:t>月</w:t>
      </w:r>
      <w:r>
        <w:rPr>
          <w:rFonts w:ascii="Times New Roman" w:hAnsi="Times New Roman" w:cs="Times New Roman" w:hint="eastAsia"/>
          <w:kern w:val="0"/>
          <w:sz w:val="24"/>
          <w:szCs w:val="28"/>
        </w:rPr>
        <w:t>7</w:t>
      </w:r>
      <w:r>
        <w:rPr>
          <w:rFonts w:ascii="Times New Roman" w:hAnsi="Times New Roman" w:cs="Times New Roman" w:hint="eastAsia"/>
          <w:kern w:val="0"/>
          <w:sz w:val="24"/>
          <w:szCs w:val="28"/>
        </w:rPr>
        <w:t>日，地点：腾讯会议</w:t>
      </w:r>
      <w:r>
        <w:rPr>
          <w:rFonts w:ascii="Times New Roman" w:hAnsi="Times New Roman" w:cs="Times New Roman" w:hint="eastAsia"/>
          <w:kern w:val="0"/>
          <w:sz w:val="24"/>
          <w:szCs w:val="28"/>
        </w:rPr>
        <w:t>868-666-9958</w:t>
      </w:r>
    </w:p>
    <w:p w14:paraId="7E9786EF"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议题：调研内容讨论</w:t>
      </w:r>
      <w:r>
        <w:rPr>
          <w:rFonts w:ascii="Times New Roman" w:hAnsi="Times New Roman" w:cs="Times New Roman"/>
          <w:kern w:val="0"/>
          <w:sz w:val="24"/>
          <w:szCs w:val="28"/>
        </w:rPr>
        <w:t xml:space="preserve"> </w:t>
      </w:r>
    </w:p>
    <w:p w14:paraId="16208A1E"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lastRenderedPageBreak/>
        <w:t>会议对调研提纲中存在的问题进行讨论并修改完善。</w:t>
      </w:r>
    </w:p>
    <w:p w14:paraId="795F6E25" w14:textId="77777777" w:rsidR="00A75A49" w:rsidRDefault="00000000">
      <w:pPr>
        <w:pStyle w:val="2"/>
        <w:spacing w:before="0" w:after="0" w:line="360" w:lineRule="auto"/>
        <w:rPr>
          <w:sz w:val="24"/>
          <w:szCs w:val="24"/>
        </w:rPr>
      </w:pPr>
      <w:bookmarkStart w:id="17" w:name="_Toc150296758"/>
      <w:bookmarkEnd w:id="14"/>
      <w:bookmarkEnd w:id="15"/>
      <w:r>
        <w:rPr>
          <w:rFonts w:hint="eastAsia"/>
          <w:sz w:val="24"/>
          <w:szCs w:val="24"/>
        </w:rPr>
        <w:t>3</w:t>
      </w:r>
      <w:r>
        <w:rPr>
          <w:rFonts w:hint="eastAsia"/>
          <w:sz w:val="24"/>
          <w:szCs w:val="24"/>
        </w:rPr>
        <w:t>、调研阶段</w:t>
      </w:r>
      <w:bookmarkEnd w:id="17"/>
    </w:p>
    <w:p w14:paraId="5D118C0F" w14:textId="77777777" w:rsidR="00A75A49" w:rsidRDefault="00000000">
      <w:pPr>
        <w:ind w:firstLineChars="200" w:firstLine="480"/>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1</w:t>
      </w:r>
      <w:r>
        <w:rPr>
          <w:rFonts w:ascii="Times New Roman" w:hAnsi="Times New Roman" w:cs="Times New Roman" w:hint="eastAsia"/>
          <w:kern w:val="0"/>
          <w:sz w:val="24"/>
          <w:szCs w:val="28"/>
        </w:rPr>
        <w:t>）文献检索</w:t>
      </w:r>
    </w:p>
    <w:p w14:paraId="0536F6CA" w14:textId="77777777" w:rsidR="00A75A49" w:rsidRDefault="00000000">
      <w:pPr>
        <w:spacing w:line="312" w:lineRule="auto"/>
        <w:ind w:firstLineChars="200" w:firstLine="480"/>
        <w:rPr>
          <w:rFonts w:ascii="宋体" w:eastAsia="宋体" w:hAnsi="宋体" w:cs="Times New Roman"/>
          <w:kern w:val="0"/>
          <w:sz w:val="24"/>
          <w:szCs w:val="28"/>
        </w:rPr>
      </w:pPr>
      <w:r>
        <w:rPr>
          <w:rFonts w:ascii="Times New Roman" w:hAnsi="Times New Roman" w:cs="Times New Roman" w:hint="eastAsia"/>
          <w:kern w:val="0"/>
          <w:sz w:val="24"/>
          <w:szCs w:val="28"/>
        </w:rPr>
        <w:t>为了更好地支撑《物流企业能源计量器具配备和管理要求》，起草组查阅了我国有关物流企业能源方面的标准、研究论文等资料，重点收集分析了物流企业能源计量器具配备与管理相关的</w:t>
      </w:r>
      <w:r>
        <w:rPr>
          <w:rFonts w:ascii="宋体" w:eastAsia="宋体" w:hAnsi="宋体" w:cs="Times New Roman" w:hint="eastAsia"/>
          <w:kern w:val="0"/>
          <w:sz w:val="24"/>
          <w:szCs w:val="28"/>
        </w:rPr>
        <w:t>法律、法规、文件及标准情况。</w:t>
      </w:r>
    </w:p>
    <w:p w14:paraId="28A666F8" w14:textId="77777777" w:rsidR="00A75A49" w:rsidRDefault="00000000">
      <w:pPr>
        <w:ind w:firstLineChars="200" w:firstLine="480"/>
        <w:rPr>
          <w:rFonts w:ascii="Times New Roman" w:hAnsi="Times New Roman" w:cs="Times New Roman"/>
          <w:kern w:val="0"/>
          <w:sz w:val="24"/>
          <w:szCs w:val="28"/>
        </w:rPr>
      </w:pPr>
      <w:r>
        <w:rPr>
          <w:rFonts w:ascii="Calibri" w:hAnsi="Calibri" w:cs="Calibri"/>
          <w:kern w:val="0"/>
          <w:sz w:val="24"/>
          <w:szCs w:val="28"/>
        </w:rPr>
        <w:t>①</w:t>
      </w:r>
      <w:r>
        <w:rPr>
          <w:rFonts w:ascii="Times New Roman" w:hAnsi="Times New Roman" w:cs="Times New Roman" w:hint="eastAsia"/>
          <w:kern w:val="0"/>
          <w:sz w:val="24"/>
          <w:szCs w:val="28"/>
        </w:rPr>
        <w:t>检索的相关研究论文</w:t>
      </w:r>
    </w:p>
    <w:p w14:paraId="12C90BCB" w14:textId="77777777" w:rsidR="00A75A49" w:rsidRDefault="00000000">
      <w:pPr>
        <w:spacing w:line="312" w:lineRule="auto"/>
        <w:ind w:firstLineChars="200" w:firstLine="480"/>
        <w:rPr>
          <w:rFonts w:ascii="Times New Roman" w:hAnsi="Times New Roman" w:cs="Times New Roman"/>
          <w:kern w:val="0"/>
          <w:sz w:val="24"/>
          <w:szCs w:val="28"/>
        </w:rPr>
      </w:pPr>
      <w:bookmarkStart w:id="18" w:name="_Hlk113139852"/>
      <w:r>
        <w:rPr>
          <w:rFonts w:ascii="Times New Roman" w:hAnsi="Times New Roman" w:cs="Times New Roman" w:hint="eastAsia"/>
          <w:kern w:val="0"/>
          <w:sz w:val="24"/>
          <w:szCs w:val="28"/>
        </w:rPr>
        <w:t>起草组通过知网数据库，检索主题“物流企业”并含“能源”，时间筛选条件设为</w:t>
      </w:r>
      <w:r>
        <w:rPr>
          <w:rFonts w:ascii="Times New Roman" w:hAnsi="Times New Roman" w:cs="Times New Roman" w:hint="eastAsia"/>
          <w:kern w:val="0"/>
          <w:sz w:val="24"/>
          <w:szCs w:val="28"/>
        </w:rPr>
        <w:t>2000</w:t>
      </w: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2022</w:t>
      </w:r>
      <w:r>
        <w:rPr>
          <w:rFonts w:ascii="Times New Roman" w:hAnsi="Times New Roman" w:cs="Times New Roman" w:hint="eastAsia"/>
          <w:kern w:val="0"/>
          <w:sz w:val="24"/>
          <w:szCs w:val="28"/>
        </w:rPr>
        <w:t>年。当来源选择“全部期刊”可获得相关研究论文</w:t>
      </w:r>
      <w:r>
        <w:rPr>
          <w:rFonts w:ascii="Times New Roman" w:hAnsi="Times New Roman" w:cs="Times New Roman" w:hint="eastAsia"/>
          <w:kern w:val="0"/>
          <w:sz w:val="24"/>
          <w:szCs w:val="28"/>
        </w:rPr>
        <w:t>520</w:t>
      </w:r>
      <w:r>
        <w:rPr>
          <w:rFonts w:ascii="Times New Roman" w:hAnsi="Times New Roman" w:cs="Times New Roman" w:hint="eastAsia"/>
          <w:kern w:val="0"/>
          <w:sz w:val="24"/>
          <w:szCs w:val="28"/>
        </w:rPr>
        <w:t>篇，当来源选择“核心期刊”可获得相关研究论文</w:t>
      </w:r>
      <w:r>
        <w:rPr>
          <w:rFonts w:ascii="Times New Roman" w:hAnsi="Times New Roman" w:cs="Times New Roman" w:hint="eastAsia"/>
          <w:kern w:val="0"/>
          <w:sz w:val="24"/>
          <w:szCs w:val="28"/>
        </w:rPr>
        <w:t>58</w:t>
      </w:r>
      <w:r>
        <w:rPr>
          <w:rFonts w:ascii="Times New Roman" w:hAnsi="Times New Roman" w:cs="Times New Roman" w:hint="eastAsia"/>
          <w:kern w:val="0"/>
          <w:sz w:val="24"/>
          <w:szCs w:val="28"/>
        </w:rPr>
        <w:t>篇，当来源选择“</w:t>
      </w:r>
      <w:r>
        <w:rPr>
          <w:rFonts w:ascii="Times New Roman" w:hAnsi="Times New Roman" w:cs="Times New Roman" w:hint="eastAsia"/>
          <w:kern w:val="0"/>
          <w:sz w:val="24"/>
          <w:szCs w:val="28"/>
        </w:rPr>
        <w:t>C</w:t>
      </w:r>
      <w:r>
        <w:rPr>
          <w:rFonts w:ascii="Times New Roman" w:hAnsi="Times New Roman" w:cs="Times New Roman"/>
          <w:kern w:val="0"/>
          <w:sz w:val="24"/>
          <w:szCs w:val="28"/>
        </w:rPr>
        <w:t>SSCI</w:t>
      </w:r>
      <w:r>
        <w:rPr>
          <w:rFonts w:ascii="Times New Roman" w:hAnsi="Times New Roman" w:cs="Times New Roman" w:hint="eastAsia"/>
          <w:kern w:val="0"/>
          <w:sz w:val="24"/>
          <w:szCs w:val="28"/>
        </w:rPr>
        <w:t>期刊”可获得相关研究论文</w:t>
      </w:r>
      <w:r>
        <w:rPr>
          <w:rFonts w:ascii="Times New Roman" w:hAnsi="Times New Roman" w:cs="Times New Roman"/>
          <w:kern w:val="0"/>
          <w:sz w:val="24"/>
          <w:szCs w:val="28"/>
        </w:rPr>
        <w:t>20</w:t>
      </w:r>
      <w:r>
        <w:rPr>
          <w:rFonts w:ascii="Times New Roman" w:hAnsi="Times New Roman" w:cs="Times New Roman" w:hint="eastAsia"/>
          <w:kern w:val="0"/>
          <w:sz w:val="24"/>
          <w:szCs w:val="28"/>
        </w:rPr>
        <w:t>篇，查阅的相关研究论文如图</w:t>
      </w:r>
      <w:r>
        <w:rPr>
          <w:rFonts w:ascii="Times New Roman" w:hAnsi="Times New Roman" w:cs="Times New Roman" w:hint="eastAsia"/>
          <w:kern w:val="0"/>
          <w:sz w:val="24"/>
          <w:szCs w:val="28"/>
        </w:rPr>
        <w:t>1</w:t>
      </w:r>
      <w:r>
        <w:rPr>
          <w:rFonts w:ascii="Times New Roman" w:hAnsi="Times New Roman" w:cs="Times New Roman" w:hint="eastAsia"/>
          <w:kern w:val="0"/>
          <w:sz w:val="24"/>
          <w:szCs w:val="28"/>
        </w:rPr>
        <w:t>所示。</w:t>
      </w:r>
    </w:p>
    <w:bookmarkEnd w:id="18"/>
    <w:p w14:paraId="45D61A1A" w14:textId="77777777" w:rsidR="00A75A49" w:rsidRDefault="00000000">
      <w:pPr>
        <w:ind w:firstLineChars="200" w:firstLine="420"/>
        <w:jc w:val="center"/>
        <w:rPr>
          <w:rFonts w:ascii="仿宋" w:eastAsia="仿宋" w:hAnsi="仿宋" w:cs="Times New Roman"/>
          <w:kern w:val="0"/>
          <w:sz w:val="24"/>
          <w:szCs w:val="28"/>
        </w:rPr>
      </w:pPr>
      <w:r>
        <w:rPr>
          <w:noProof/>
        </w:rPr>
        <w:drawing>
          <wp:inline distT="0" distB="0" distL="0" distR="0" wp14:anchorId="4DE4C65A" wp14:editId="5C9A3D44">
            <wp:extent cx="4232275" cy="243332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B4297E" w14:textId="77777777" w:rsidR="00A75A49" w:rsidRDefault="00000000">
      <w:pPr>
        <w:spacing w:beforeLines="50" w:before="156" w:afterLines="50" w:after="156"/>
        <w:ind w:firstLineChars="200" w:firstLine="420"/>
        <w:jc w:val="center"/>
        <w:rPr>
          <w:rFonts w:ascii="黑体" w:eastAsia="黑体" w:hAnsi="黑体" w:cs="Times New Roman"/>
          <w:kern w:val="0"/>
          <w:szCs w:val="21"/>
        </w:rPr>
      </w:pPr>
      <w:bookmarkStart w:id="19" w:name="_Hlk113141570"/>
      <w:r>
        <w:rPr>
          <w:rFonts w:ascii="黑体" w:eastAsia="黑体" w:hAnsi="黑体" w:cs="Times New Roman" w:hint="eastAsia"/>
          <w:kern w:val="0"/>
          <w:szCs w:val="21"/>
        </w:rPr>
        <w:t>图1</w:t>
      </w:r>
      <w:r>
        <w:rPr>
          <w:rFonts w:ascii="黑体" w:eastAsia="黑体" w:hAnsi="黑体" w:cs="Times New Roman"/>
          <w:kern w:val="0"/>
          <w:szCs w:val="21"/>
        </w:rPr>
        <w:t xml:space="preserve"> </w:t>
      </w:r>
      <w:r>
        <w:rPr>
          <w:rFonts w:ascii="黑体" w:eastAsia="黑体" w:hAnsi="黑体" w:cs="Times New Roman" w:hint="eastAsia"/>
          <w:kern w:val="0"/>
          <w:szCs w:val="21"/>
        </w:rPr>
        <w:t>2003─2022年物流企业能源相关研究论文情况折线图</w:t>
      </w:r>
    </w:p>
    <w:p w14:paraId="37A89CA4" w14:textId="3FAAAA31" w:rsidR="00A75A49" w:rsidRDefault="00000000">
      <w:pPr>
        <w:spacing w:line="312" w:lineRule="auto"/>
        <w:ind w:firstLineChars="200" w:firstLine="480"/>
        <w:rPr>
          <w:rFonts w:ascii="Times New Roman" w:hAnsi="Times New Roman" w:cs="Times New Roman"/>
          <w:kern w:val="0"/>
          <w:sz w:val="24"/>
          <w:szCs w:val="28"/>
        </w:rPr>
      </w:pPr>
      <w:bookmarkStart w:id="20" w:name="_Hlk114234683"/>
      <w:bookmarkStart w:id="21" w:name="_Hlk113142475"/>
      <w:bookmarkEnd w:id="19"/>
      <w:r>
        <w:rPr>
          <w:rFonts w:ascii="Calibri" w:hAnsi="Calibri" w:cs="Calibri"/>
          <w:kern w:val="0"/>
          <w:sz w:val="24"/>
          <w:szCs w:val="28"/>
        </w:rPr>
        <w:t>②</w:t>
      </w:r>
      <w:r>
        <w:rPr>
          <w:rFonts w:ascii="Times New Roman" w:hAnsi="Times New Roman" w:cs="Times New Roman" w:hint="eastAsia"/>
          <w:kern w:val="0"/>
          <w:sz w:val="24"/>
          <w:szCs w:val="28"/>
        </w:rPr>
        <w:t>检索相关的法律法规和文件</w:t>
      </w:r>
    </w:p>
    <w:p w14:paraId="5A8E1F8F" w14:textId="0A116751" w:rsidR="00A75A49" w:rsidRDefault="00000000">
      <w:pPr>
        <w:spacing w:line="312" w:lineRule="auto"/>
        <w:ind w:left="420"/>
        <w:rPr>
          <w:rFonts w:ascii="Times New Roman" w:hAnsi="Times New Roman" w:cs="Times New Roman"/>
          <w:kern w:val="0"/>
          <w:sz w:val="24"/>
          <w:szCs w:val="28"/>
        </w:rPr>
      </w:pPr>
      <w:r>
        <w:rPr>
          <w:rFonts w:ascii="Times New Roman" w:hAnsi="Times New Roman" w:cs="Times New Roman" w:hint="eastAsia"/>
          <w:kern w:val="0"/>
          <w:sz w:val="24"/>
          <w:szCs w:val="28"/>
        </w:rPr>
        <w:t>检索的相关法律、法规和文件如表</w:t>
      </w:r>
      <w:r w:rsidR="00B00762">
        <w:rPr>
          <w:rFonts w:ascii="Times New Roman" w:hAnsi="Times New Roman" w:cs="Times New Roman" w:hint="eastAsia"/>
          <w:kern w:val="0"/>
          <w:sz w:val="24"/>
          <w:szCs w:val="28"/>
        </w:rPr>
        <w:t>1</w:t>
      </w:r>
      <w:r>
        <w:rPr>
          <w:rFonts w:ascii="Times New Roman" w:hAnsi="Times New Roman" w:cs="Times New Roman"/>
          <w:kern w:val="0"/>
          <w:sz w:val="24"/>
          <w:szCs w:val="28"/>
        </w:rPr>
        <w:t>所示。</w:t>
      </w:r>
    </w:p>
    <w:p w14:paraId="195DA4F1" w14:textId="253A2262" w:rsidR="00A75A49" w:rsidRDefault="00000000">
      <w:pPr>
        <w:spacing w:beforeLines="50" w:before="156" w:afterLines="50" w:after="156"/>
        <w:ind w:left="782"/>
        <w:jc w:val="center"/>
        <w:rPr>
          <w:rFonts w:ascii="黑体" w:eastAsia="黑体" w:hAnsi="黑体" w:cs="Times New Roman"/>
          <w:kern w:val="0"/>
          <w:szCs w:val="21"/>
        </w:rPr>
      </w:pPr>
      <w:r>
        <w:rPr>
          <w:rFonts w:ascii="黑体" w:eastAsia="黑体" w:hAnsi="黑体" w:cs="Times New Roman" w:hint="eastAsia"/>
          <w:kern w:val="0"/>
          <w:szCs w:val="21"/>
        </w:rPr>
        <w:t>表</w:t>
      </w:r>
      <w:r w:rsidR="00B00762">
        <w:rPr>
          <w:rFonts w:ascii="黑体" w:eastAsia="黑体" w:hAnsi="黑体" w:cs="Times New Roman" w:hint="eastAsia"/>
          <w:kern w:val="0"/>
          <w:szCs w:val="21"/>
        </w:rPr>
        <w:t>1</w:t>
      </w:r>
      <w:r>
        <w:rPr>
          <w:rFonts w:ascii="黑体" w:eastAsia="黑体" w:hAnsi="黑体" w:cs="Times New Roman" w:hint="eastAsia"/>
          <w:kern w:val="0"/>
          <w:szCs w:val="21"/>
        </w:rPr>
        <w:t>相关法律法规和文件</w:t>
      </w:r>
    </w:p>
    <w:tbl>
      <w:tblPr>
        <w:tblStyle w:val="21"/>
        <w:tblW w:w="10200" w:type="dxa"/>
        <w:tblInd w:w="-695" w:type="dxa"/>
        <w:tblLook w:val="04A0" w:firstRow="1" w:lastRow="0" w:firstColumn="1" w:lastColumn="0" w:noHBand="0" w:noVBand="1"/>
      </w:tblPr>
      <w:tblGrid>
        <w:gridCol w:w="645"/>
        <w:gridCol w:w="5009"/>
        <w:gridCol w:w="2686"/>
        <w:gridCol w:w="1860"/>
      </w:tblGrid>
      <w:tr w:rsidR="00A75A49" w14:paraId="5D97005C" w14:textId="77777777">
        <w:trPr>
          <w:trHeight w:val="90"/>
        </w:trPr>
        <w:tc>
          <w:tcPr>
            <w:tcW w:w="645" w:type="dxa"/>
          </w:tcPr>
          <w:p w14:paraId="388D6BEC" w14:textId="77777777" w:rsidR="00A75A49" w:rsidRDefault="00000000">
            <w:pPr>
              <w:snapToGrid w:val="0"/>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5009" w:type="dxa"/>
          </w:tcPr>
          <w:p w14:paraId="24720352" w14:textId="77777777" w:rsidR="00A75A49" w:rsidRDefault="00000000">
            <w:pPr>
              <w:snapToGrid w:val="0"/>
              <w:jc w:val="center"/>
              <w:rPr>
                <w:rFonts w:ascii="宋体" w:eastAsia="宋体" w:hAnsi="宋体" w:cs="宋体"/>
                <w:b/>
                <w:bCs/>
                <w:kern w:val="0"/>
                <w:sz w:val="18"/>
                <w:szCs w:val="18"/>
              </w:rPr>
            </w:pPr>
            <w:r>
              <w:rPr>
                <w:rFonts w:ascii="宋体" w:eastAsia="宋体" w:hAnsi="宋体" w:cs="宋体" w:hint="eastAsia"/>
                <w:b/>
                <w:bCs/>
                <w:kern w:val="0"/>
                <w:sz w:val="18"/>
                <w:szCs w:val="18"/>
              </w:rPr>
              <w:t>名称</w:t>
            </w:r>
          </w:p>
        </w:tc>
        <w:tc>
          <w:tcPr>
            <w:tcW w:w="2686" w:type="dxa"/>
          </w:tcPr>
          <w:p w14:paraId="44F61850" w14:textId="77777777" w:rsidR="00A75A49" w:rsidRDefault="00000000">
            <w:pPr>
              <w:snapToGrid w:val="0"/>
              <w:jc w:val="center"/>
              <w:rPr>
                <w:rFonts w:ascii="宋体" w:eastAsia="宋体" w:hAnsi="宋体" w:cs="宋体"/>
                <w:b/>
                <w:bCs/>
                <w:kern w:val="0"/>
                <w:sz w:val="18"/>
                <w:szCs w:val="18"/>
              </w:rPr>
            </w:pPr>
            <w:r>
              <w:rPr>
                <w:rFonts w:ascii="宋体" w:eastAsia="宋体" w:hAnsi="宋体" w:cs="宋体" w:hint="eastAsia"/>
                <w:b/>
                <w:bCs/>
                <w:kern w:val="0"/>
                <w:sz w:val="18"/>
                <w:szCs w:val="18"/>
              </w:rPr>
              <w:t>发布部门</w:t>
            </w:r>
          </w:p>
        </w:tc>
        <w:tc>
          <w:tcPr>
            <w:tcW w:w="1860" w:type="dxa"/>
          </w:tcPr>
          <w:p w14:paraId="300F7F65" w14:textId="77777777" w:rsidR="00A75A49" w:rsidRDefault="00000000">
            <w:pPr>
              <w:snapToGrid w:val="0"/>
              <w:jc w:val="center"/>
              <w:rPr>
                <w:rFonts w:ascii="宋体" w:eastAsia="宋体" w:hAnsi="宋体" w:cs="宋体"/>
                <w:b/>
                <w:bCs/>
                <w:kern w:val="0"/>
                <w:sz w:val="18"/>
                <w:szCs w:val="18"/>
              </w:rPr>
            </w:pPr>
            <w:r>
              <w:rPr>
                <w:rFonts w:ascii="宋体" w:eastAsia="宋体" w:hAnsi="宋体" w:cs="宋体" w:hint="eastAsia"/>
                <w:b/>
                <w:bCs/>
                <w:kern w:val="0"/>
                <w:sz w:val="18"/>
                <w:szCs w:val="18"/>
              </w:rPr>
              <w:t>实施时间</w:t>
            </w:r>
          </w:p>
        </w:tc>
      </w:tr>
      <w:tr w:rsidR="00A75A49" w14:paraId="4DAF4CD5" w14:textId="77777777">
        <w:trPr>
          <w:trHeight w:val="334"/>
        </w:trPr>
        <w:tc>
          <w:tcPr>
            <w:tcW w:w="645" w:type="dxa"/>
            <w:vAlign w:val="center"/>
          </w:tcPr>
          <w:p w14:paraId="04F5ABE2"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w:t>
            </w:r>
          </w:p>
        </w:tc>
        <w:tc>
          <w:tcPr>
            <w:tcW w:w="5009" w:type="dxa"/>
            <w:vAlign w:val="center"/>
          </w:tcPr>
          <w:p w14:paraId="5FCFA423"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中华人民共和国计量法</w:t>
            </w:r>
          </w:p>
        </w:tc>
        <w:tc>
          <w:tcPr>
            <w:tcW w:w="2686" w:type="dxa"/>
            <w:vAlign w:val="center"/>
          </w:tcPr>
          <w:p w14:paraId="3BD8C4E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0606CB3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2018年10月26日</w:t>
            </w:r>
          </w:p>
        </w:tc>
      </w:tr>
      <w:tr w:rsidR="00A75A49" w14:paraId="6FDCAF0F" w14:textId="77777777">
        <w:trPr>
          <w:trHeight w:val="272"/>
        </w:trPr>
        <w:tc>
          <w:tcPr>
            <w:tcW w:w="645" w:type="dxa"/>
            <w:vAlign w:val="center"/>
          </w:tcPr>
          <w:p w14:paraId="59235C45"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w:t>
            </w:r>
          </w:p>
        </w:tc>
        <w:tc>
          <w:tcPr>
            <w:tcW w:w="5009" w:type="dxa"/>
            <w:vAlign w:val="center"/>
          </w:tcPr>
          <w:p w14:paraId="3C97BB8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中华人民共和国节约能源法</w:t>
            </w:r>
          </w:p>
        </w:tc>
        <w:tc>
          <w:tcPr>
            <w:tcW w:w="2686" w:type="dxa"/>
            <w:vAlign w:val="center"/>
          </w:tcPr>
          <w:p w14:paraId="2402ED1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1F4D345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2018年10月26日</w:t>
            </w:r>
          </w:p>
        </w:tc>
      </w:tr>
      <w:tr w:rsidR="00A75A49" w14:paraId="0902B2DF" w14:textId="77777777">
        <w:tc>
          <w:tcPr>
            <w:tcW w:w="645" w:type="dxa"/>
            <w:vAlign w:val="center"/>
          </w:tcPr>
          <w:p w14:paraId="0034D607"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w:t>
            </w:r>
          </w:p>
        </w:tc>
        <w:tc>
          <w:tcPr>
            <w:tcW w:w="5009" w:type="dxa"/>
            <w:vAlign w:val="center"/>
          </w:tcPr>
          <w:p w14:paraId="06037C86"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中华人民共和国循环经济促进法</w:t>
            </w:r>
          </w:p>
        </w:tc>
        <w:tc>
          <w:tcPr>
            <w:tcW w:w="2686" w:type="dxa"/>
            <w:vAlign w:val="center"/>
          </w:tcPr>
          <w:p w14:paraId="4ECCDA1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23D6F85C"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2018年10月26日</w:t>
            </w:r>
          </w:p>
        </w:tc>
      </w:tr>
      <w:tr w:rsidR="00A75A49" w14:paraId="54354082" w14:textId="77777777">
        <w:trPr>
          <w:trHeight w:val="227"/>
        </w:trPr>
        <w:tc>
          <w:tcPr>
            <w:tcW w:w="645" w:type="dxa"/>
            <w:vAlign w:val="center"/>
          </w:tcPr>
          <w:p w14:paraId="4794D97F"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w:t>
            </w:r>
          </w:p>
        </w:tc>
        <w:tc>
          <w:tcPr>
            <w:tcW w:w="5009" w:type="dxa"/>
            <w:vAlign w:val="center"/>
          </w:tcPr>
          <w:p w14:paraId="3468B7BA"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中华人民共和国海洋环境保护法</w:t>
            </w:r>
          </w:p>
        </w:tc>
        <w:tc>
          <w:tcPr>
            <w:tcW w:w="2686" w:type="dxa"/>
            <w:vAlign w:val="center"/>
          </w:tcPr>
          <w:p w14:paraId="305D253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0068EC1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2017年11月4日</w:t>
            </w:r>
          </w:p>
        </w:tc>
      </w:tr>
      <w:tr w:rsidR="00A75A49" w14:paraId="0E12C882" w14:textId="77777777">
        <w:tc>
          <w:tcPr>
            <w:tcW w:w="645" w:type="dxa"/>
            <w:vAlign w:val="center"/>
          </w:tcPr>
          <w:p w14:paraId="19F8B07E"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w:t>
            </w:r>
          </w:p>
        </w:tc>
        <w:tc>
          <w:tcPr>
            <w:tcW w:w="5009" w:type="dxa"/>
            <w:vAlign w:val="center"/>
          </w:tcPr>
          <w:p w14:paraId="74979DE6"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中华人民共和国标准化法</w:t>
            </w:r>
          </w:p>
        </w:tc>
        <w:tc>
          <w:tcPr>
            <w:tcW w:w="2686" w:type="dxa"/>
            <w:vAlign w:val="center"/>
          </w:tcPr>
          <w:p w14:paraId="77916F5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216A823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2017年11月4日</w:t>
            </w:r>
          </w:p>
        </w:tc>
      </w:tr>
      <w:tr w:rsidR="00A75A49" w14:paraId="4199B46F" w14:textId="77777777">
        <w:tc>
          <w:tcPr>
            <w:tcW w:w="645" w:type="dxa"/>
            <w:vAlign w:val="center"/>
          </w:tcPr>
          <w:p w14:paraId="01A2EA1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w:t>
            </w:r>
          </w:p>
        </w:tc>
        <w:tc>
          <w:tcPr>
            <w:tcW w:w="5009" w:type="dxa"/>
            <w:vAlign w:val="center"/>
          </w:tcPr>
          <w:p w14:paraId="61FC079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中华人民共和国环境保护法</w:t>
            </w:r>
          </w:p>
        </w:tc>
        <w:tc>
          <w:tcPr>
            <w:tcW w:w="2686" w:type="dxa"/>
            <w:vAlign w:val="center"/>
          </w:tcPr>
          <w:p w14:paraId="1CBB25E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52A93D1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2014年4月24日</w:t>
            </w:r>
          </w:p>
        </w:tc>
      </w:tr>
      <w:tr w:rsidR="00A75A49" w14:paraId="559EC154" w14:textId="77777777">
        <w:trPr>
          <w:trHeight w:val="90"/>
        </w:trPr>
        <w:tc>
          <w:tcPr>
            <w:tcW w:w="645" w:type="dxa"/>
            <w:vAlign w:val="center"/>
          </w:tcPr>
          <w:p w14:paraId="40ABE3AF"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7</w:t>
            </w:r>
          </w:p>
        </w:tc>
        <w:tc>
          <w:tcPr>
            <w:tcW w:w="5009" w:type="dxa"/>
            <w:vAlign w:val="center"/>
          </w:tcPr>
          <w:p w14:paraId="1D4A96DB"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中华人民共和国可再生能源法</w:t>
            </w:r>
          </w:p>
        </w:tc>
        <w:tc>
          <w:tcPr>
            <w:tcW w:w="2686" w:type="dxa"/>
            <w:vAlign w:val="center"/>
          </w:tcPr>
          <w:p w14:paraId="518A00B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全国人大常务委员会</w:t>
            </w:r>
          </w:p>
        </w:tc>
        <w:tc>
          <w:tcPr>
            <w:tcW w:w="1860" w:type="dxa"/>
            <w:vAlign w:val="center"/>
          </w:tcPr>
          <w:p w14:paraId="364A25F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2009年12月26日</w:t>
            </w:r>
          </w:p>
        </w:tc>
      </w:tr>
      <w:tr w:rsidR="00A75A49" w14:paraId="7FCC4386" w14:textId="77777777">
        <w:trPr>
          <w:trHeight w:val="319"/>
        </w:trPr>
        <w:tc>
          <w:tcPr>
            <w:tcW w:w="645" w:type="dxa"/>
            <w:vAlign w:val="center"/>
          </w:tcPr>
          <w:p w14:paraId="466B9C7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8</w:t>
            </w:r>
          </w:p>
        </w:tc>
        <w:tc>
          <w:tcPr>
            <w:tcW w:w="5009" w:type="dxa"/>
          </w:tcPr>
          <w:p w14:paraId="295F539C"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加快建立统一规范的碳排放统计核算体系实施方案</w:t>
            </w:r>
          </w:p>
        </w:tc>
        <w:tc>
          <w:tcPr>
            <w:tcW w:w="2686" w:type="dxa"/>
            <w:vAlign w:val="center"/>
          </w:tcPr>
          <w:p w14:paraId="4917463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发改环资〔</w:t>
            </w:r>
            <w:r>
              <w:rPr>
                <w:rFonts w:asciiTheme="minorEastAsia" w:eastAsia="宋体" w:hAnsiTheme="minorEastAsia" w:cstheme="minorEastAsia"/>
                <w:color w:val="000000" w:themeColor="text1"/>
                <w:kern w:val="0"/>
                <w:sz w:val="18"/>
                <w:szCs w:val="18"/>
              </w:rPr>
              <w:t>2022</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622</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1CEE5F5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2022年4月22日</w:t>
            </w:r>
          </w:p>
        </w:tc>
      </w:tr>
      <w:tr w:rsidR="00A75A49" w14:paraId="1228D126" w14:textId="77777777">
        <w:tc>
          <w:tcPr>
            <w:tcW w:w="645" w:type="dxa"/>
            <w:vAlign w:val="center"/>
          </w:tcPr>
          <w:p w14:paraId="5A47715A"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9</w:t>
            </w:r>
          </w:p>
        </w:tc>
        <w:tc>
          <w:tcPr>
            <w:tcW w:w="5009" w:type="dxa"/>
          </w:tcPr>
          <w:p w14:paraId="01D46556"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加快推进冷链物流运输高质量发展的实施意见</w:t>
            </w:r>
          </w:p>
        </w:tc>
        <w:tc>
          <w:tcPr>
            <w:tcW w:w="2686" w:type="dxa"/>
            <w:vAlign w:val="center"/>
          </w:tcPr>
          <w:p w14:paraId="4C404D5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交运发〔2022〕49号</w:t>
            </w:r>
          </w:p>
        </w:tc>
        <w:tc>
          <w:tcPr>
            <w:tcW w:w="1860" w:type="dxa"/>
            <w:vAlign w:val="center"/>
          </w:tcPr>
          <w:p w14:paraId="59E3C5D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2022年4月7日</w:t>
            </w:r>
          </w:p>
        </w:tc>
      </w:tr>
      <w:tr w:rsidR="00A75A49" w14:paraId="1591CB66" w14:textId="77777777">
        <w:tc>
          <w:tcPr>
            <w:tcW w:w="645" w:type="dxa"/>
            <w:vAlign w:val="center"/>
          </w:tcPr>
          <w:p w14:paraId="42EC59B3"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10</w:t>
            </w:r>
          </w:p>
        </w:tc>
        <w:tc>
          <w:tcPr>
            <w:tcW w:w="5009" w:type="dxa"/>
          </w:tcPr>
          <w:p w14:paraId="0039F907"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关于印发计量发展规划（2021—2035年）的通知</w:t>
            </w:r>
          </w:p>
        </w:tc>
        <w:tc>
          <w:tcPr>
            <w:tcW w:w="2686" w:type="dxa"/>
            <w:vAlign w:val="center"/>
          </w:tcPr>
          <w:p w14:paraId="4B13429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国发〔2021〕37号</w:t>
            </w:r>
          </w:p>
        </w:tc>
        <w:tc>
          <w:tcPr>
            <w:tcW w:w="1860" w:type="dxa"/>
            <w:vAlign w:val="center"/>
          </w:tcPr>
          <w:p w14:paraId="3CEE1B1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2022年1月28日</w:t>
            </w:r>
          </w:p>
        </w:tc>
      </w:tr>
      <w:tr w:rsidR="00A75A49" w14:paraId="1E278316" w14:textId="77777777">
        <w:tc>
          <w:tcPr>
            <w:tcW w:w="645" w:type="dxa"/>
            <w:vAlign w:val="center"/>
          </w:tcPr>
          <w:p w14:paraId="1534C892"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11</w:t>
            </w:r>
          </w:p>
        </w:tc>
        <w:tc>
          <w:tcPr>
            <w:tcW w:w="5009" w:type="dxa"/>
          </w:tcPr>
          <w:p w14:paraId="24FF4B94"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关于印发“十四五”节能减排综合工作方案的通知</w:t>
            </w:r>
          </w:p>
        </w:tc>
        <w:tc>
          <w:tcPr>
            <w:tcW w:w="2686" w:type="dxa"/>
            <w:vAlign w:val="center"/>
          </w:tcPr>
          <w:p w14:paraId="71032BA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w:t>
            </w:r>
            <w:r>
              <w:rPr>
                <w:rFonts w:asciiTheme="minorEastAsia" w:eastAsia="宋体" w:hAnsiTheme="minorEastAsia" w:cstheme="minorEastAsia"/>
                <w:color w:val="000000" w:themeColor="text1"/>
                <w:kern w:val="0"/>
                <w:sz w:val="18"/>
                <w:szCs w:val="18"/>
              </w:rPr>
              <w:t>2021</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33</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21ADA88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2022年1月24日</w:t>
            </w:r>
          </w:p>
        </w:tc>
      </w:tr>
      <w:tr w:rsidR="00A75A49" w14:paraId="4C629D33" w14:textId="77777777">
        <w:tc>
          <w:tcPr>
            <w:tcW w:w="645" w:type="dxa"/>
            <w:vAlign w:val="center"/>
          </w:tcPr>
          <w:p w14:paraId="6CDCAB5F"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12</w:t>
            </w:r>
          </w:p>
        </w:tc>
        <w:tc>
          <w:tcPr>
            <w:tcW w:w="5009" w:type="dxa"/>
          </w:tcPr>
          <w:p w14:paraId="68A7472E"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关于调整完善资源综合利用产品及劳务增值税政策的通知</w:t>
            </w:r>
          </w:p>
        </w:tc>
        <w:tc>
          <w:tcPr>
            <w:tcW w:w="2686" w:type="dxa"/>
            <w:vAlign w:val="center"/>
          </w:tcPr>
          <w:p w14:paraId="7462B0A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财政部 税务总局公告</w:t>
            </w:r>
          </w:p>
          <w:p w14:paraId="0920346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lastRenderedPageBreak/>
              <w:t>2021</w:t>
            </w:r>
            <w:r>
              <w:rPr>
                <w:rFonts w:asciiTheme="minorEastAsia" w:eastAsia="宋体" w:hAnsiTheme="minorEastAsia" w:cstheme="minorEastAsia" w:hint="eastAsia"/>
                <w:color w:val="000000" w:themeColor="text1"/>
                <w:kern w:val="0"/>
                <w:sz w:val="18"/>
                <w:szCs w:val="18"/>
              </w:rPr>
              <w:t>年第</w:t>
            </w:r>
            <w:r>
              <w:rPr>
                <w:rFonts w:asciiTheme="minorEastAsia" w:eastAsia="宋体" w:hAnsiTheme="minorEastAsia" w:cstheme="minorEastAsia"/>
                <w:color w:val="000000" w:themeColor="text1"/>
                <w:kern w:val="0"/>
                <w:sz w:val="18"/>
                <w:szCs w:val="18"/>
              </w:rPr>
              <w:t>40</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3386908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lastRenderedPageBreak/>
              <w:t>2021年12月30日</w:t>
            </w:r>
          </w:p>
        </w:tc>
      </w:tr>
      <w:tr w:rsidR="00A75A49" w14:paraId="5683D091" w14:textId="77777777">
        <w:tc>
          <w:tcPr>
            <w:tcW w:w="645" w:type="dxa"/>
            <w:vAlign w:val="center"/>
          </w:tcPr>
          <w:p w14:paraId="7E357C6C"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13</w:t>
            </w:r>
          </w:p>
        </w:tc>
        <w:tc>
          <w:tcPr>
            <w:tcW w:w="5009" w:type="dxa"/>
          </w:tcPr>
          <w:p w14:paraId="64F345B3"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关于印发“十四五”节能减排综合工作方案的通知</w:t>
            </w:r>
          </w:p>
        </w:tc>
        <w:tc>
          <w:tcPr>
            <w:tcW w:w="2686" w:type="dxa"/>
            <w:vAlign w:val="center"/>
          </w:tcPr>
          <w:p w14:paraId="63C5D7A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国发〔2021〕33号</w:t>
            </w:r>
          </w:p>
        </w:tc>
        <w:tc>
          <w:tcPr>
            <w:tcW w:w="1860" w:type="dxa"/>
            <w:vAlign w:val="center"/>
          </w:tcPr>
          <w:p w14:paraId="37EE92D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2021年12月28日</w:t>
            </w:r>
          </w:p>
        </w:tc>
      </w:tr>
      <w:tr w:rsidR="00A75A49" w14:paraId="269D477F" w14:textId="77777777">
        <w:tc>
          <w:tcPr>
            <w:tcW w:w="645" w:type="dxa"/>
            <w:vAlign w:val="center"/>
          </w:tcPr>
          <w:p w14:paraId="19E526B1"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14</w:t>
            </w:r>
          </w:p>
        </w:tc>
        <w:tc>
          <w:tcPr>
            <w:tcW w:w="5009" w:type="dxa"/>
          </w:tcPr>
          <w:p w14:paraId="070A09E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关于公布资源综合利用企业所得税优惠目录的通知</w:t>
            </w:r>
          </w:p>
        </w:tc>
        <w:tc>
          <w:tcPr>
            <w:tcW w:w="2686" w:type="dxa"/>
            <w:vAlign w:val="center"/>
          </w:tcPr>
          <w:p w14:paraId="2729AB5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财政部 税务总局 发展改委</w:t>
            </w:r>
          </w:p>
          <w:p w14:paraId="049F281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生态环境部公告</w:t>
            </w:r>
          </w:p>
        </w:tc>
        <w:tc>
          <w:tcPr>
            <w:tcW w:w="1860" w:type="dxa"/>
            <w:vAlign w:val="center"/>
          </w:tcPr>
          <w:p w14:paraId="68D0A02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2021年12月16日</w:t>
            </w:r>
          </w:p>
        </w:tc>
      </w:tr>
      <w:tr w:rsidR="00A75A49" w14:paraId="66C0100B" w14:textId="77777777">
        <w:tc>
          <w:tcPr>
            <w:tcW w:w="645" w:type="dxa"/>
            <w:vAlign w:val="center"/>
          </w:tcPr>
          <w:p w14:paraId="7ACC9D9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15</w:t>
            </w:r>
          </w:p>
        </w:tc>
        <w:tc>
          <w:tcPr>
            <w:tcW w:w="5009" w:type="dxa"/>
          </w:tcPr>
          <w:p w14:paraId="16C77F02"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关于印发“十四五”冷链物流发展规划的通知</w:t>
            </w:r>
          </w:p>
        </w:tc>
        <w:tc>
          <w:tcPr>
            <w:tcW w:w="2686" w:type="dxa"/>
            <w:vAlign w:val="center"/>
          </w:tcPr>
          <w:p w14:paraId="7E6023A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国办发〔2021〕46号</w:t>
            </w:r>
          </w:p>
        </w:tc>
        <w:tc>
          <w:tcPr>
            <w:tcW w:w="1860" w:type="dxa"/>
            <w:vAlign w:val="center"/>
          </w:tcPr>
          <w:p w14:paraId="494492C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2021年12月12日</w:t>
            </w:r>
          </w:p>
        </w:tc>
      </w:tr>
      <w:tr w:rsidR="00A75A49" w14:paraId="0154AB1C" w14:textId="77777777">
        <w:tc>
          <w:tcPr>
            <w:tcW w:w="645" w:type="dxa"/>
            <w:vAlign w:val="center"/>
          </w:tcPr>
          <w:p w14:paraId="71346CD4"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16</w:t>
            </w:r>
          </w:p>
        </w:tc>
        <w:tc>
          <w:tcPr>
            <w:tcW w:w="5009" w:type="dxa"/>
          </w:tcPr>
          <w:p w14:paraId="0340045E"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国务院办公厅关于印发“十四五”冷链物流发展规划的通知</w:t>
            </w:r>
          </w:p>
        </w:tc>
        <w:tc>
          <w:tcPr>
            <w:tcW w:w="2686" w:type="dxa"/>
            <w:vAlign w:val="center"/>
          </w:tcPr>
          <w:p w14:paraId="49F44DA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w:t>
            </w:r>
            <w:r>
              <w:rPr>
                <w:rFonts w:asciiTheme="minorEastAsia" w:eastAsia="宋体" w:hAnsiTheme="minorEastAsia" w:cstheme="minorEastAsia"/>
                <w:color w:val="000000" w:themeColor="text1"/>
                <w:kern w:val="0"/>
                <w:sz w:val="18"/>
                <w:szCs w:val="18"/>
              </w:rPr>
              <w:t>2021</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46</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3C54192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2021年11月26日</w:t>
            </w:r>
          </w:p>
        </w:tc>
      </w:tr>
      <w:tr w:rsidR="00A75A49" w14:paraId="6AF2E391" w14:textId="77777777">
        <w:tc>
          <w:tcPr>
            <w:tcW w:w="645" w:type="dxa"/>
            <w:vAlign w:val="center"/>
          </w:tcPr>
          <w:p w14:paraId="2834F36A"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17</w:t>
            </w:r>
          </w:p>
        </w:tc>
        <w:tc>
          <w:tcPr>
            <w:tcW w:w="5009" w:type="dxa"/>
          </w:tcPr>
          <w:p w14:paraId="126B03BA"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综合运输服务“十四五”发展规划</w:t>
            </w:r>
          </w:p>
        </w:tc>
        <w:tc>
          <w:tcPr>
            <w:tcW w:w="2686" w:type="dxa"/>
            <w:vAlign w:val="center"/>
          </w:tcPr>
          <w:p w14:paraId="2E7AA9DC"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交运发〔2021〕111号</w:t>
            </w:r>
          </w:p>
        </w:tc>
        <w:tc>
          <w:tcPr>
            <w:tcW w:w="1860" w:type="dxa"/>
            <w:vAlign w:val="center"/>
          </w:tcPr>
          <w:p w14:paraId="32D3305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2021年11月2日</w:t>
            </w:r>
          </w:p>
        </w:tc>
      </w:tr>
      <w:tr w:rsidR="00A75A49" w14:paraId="3FEB447B" w14:textId="77777777">
        <w:trPr>
          <w:trHeight w:val="90"/>
        </w:trPr>
        <w:tc>
          <w:tcPr>
            <w:tcW w:w="645" w:type="dxa"/>
            <w:vAlign w:val="center"/>
          </w:tcPr>
          <w:p w14:paraId="03112555"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18</w:t>
            </w:r>
          </w:p>
        </w:tc>
        <w:tc>
          <w:tcPr>
            <w:tcW w:w="5009" w:type="dxa"/>
          </w:tcPr>
          <w:p w14:paraId="43D1DC1C"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关于完整准确全面贯彻新发展理念做好碳达峰碳中和工作的意见</w:t>
            </w:r>
          </w:p>
        </w:tc>
        <w:tc>
          <w:tcPr>
            <w:tcW w:w="2686" w:type="dxa"/>
            <w:vAlign w:val="center"/>
          </w:tcPr>
          <w:p w14:paraId="64F5FAC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中共中央 国务院</w:t>
            </w:r>
          </w:p>
        </w:tc>
        <w:tc>
          <w:tcPr>
            <w:tcW w:w="1860" w:type="dxa"/>
            <w:vAlign w:val="center"/>
          </w:tcPr>
          <w:p w14:paraId="4BA2CEF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2021年9月22日</w:t>
            </w:r>
          </w:p>
        </w:tc>
      </w:tr>
      <w:tr w:rsidR="00A75A49" w14:paraId="1542DC3A" w14:textId="77777777">
        <w:tc>
          <w:tcPr>
            <w:tcW w:w="645" w:type="dxa"/>
            <w:vAlign w:val="center"/>
          </w:tcPr>
          <w:p w14:paraId="3FAEFF98"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19</w:t>
            </w:r>
          </w:p>
        </w:tc>
        <w:tc>
          <w:tcPr>
            <w:tcW w:w="5009" w:type="dxa"/>
          </w:tcPr>
          <w:p w14:paraId="37904D0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中央企业节能减排监督管理暂行办法</w:t>
            </w:r>
          </w:p>
        </w:tc>
        <w:tc>
          <w:tcPr>
            <w:tcW w:w="2686" w:type="dxa"/>
            <w:vAlign w:val="center"/>
          </w:tcPr>
          <w:p w14:paraId="35E8B59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国务院国有资产监督</w:t>
            </w:r>
          </w:p>
          <w:p w14:paraId="3B8BB28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管理委员会令 第</w:t>
            </w:r>
            <w:r>
              <w:rPr>
                <w:rFonts w:asciiTheme="minorEastAsia" w:eastAsia="宋体" w:hAnsiTheme="minorEastAsia" w:cstheme="minorEastAsia"/>
                <w:color w:val="000000" w:themeColor="text1"/>
                <w:kern w:val="0"/>
                <w:sz w:val="18"/>
                <w:szCs w:val="18"/>
              </w:rPr>
              <w:t>23</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94CE03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2021年8月11日</w:t>
            </w:r>
          </w:p>
        </w:tc>
      </w:tr>
      <w:tr w:rsidR="00A75A49" w14:paraId="1C86286C" w14:textId="77777777">
        <w:tc>
          <w:tcPr>
            <w:tcW w:w="645" w:type="dxa"/>
            <w:vAlign w:val="center"/>
          </w:tcPr>
          <w:p w14:paraId="410757B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20</w:t>
            </w:r>
          </w:p>
        </w:tc>
        <w:tc>
          <w:tcPr>
            <w:tcW w:w="5009" w:type="dxa"/>
          </w:tcPr>
          <w:p w14:paraId="51BDD01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加快农村寄递物流体系建设的意见</w:t>
            </w:r>
          </w:p>
        </w:tc>
        <w:tc>
          <w:tcPr>
            <w:tcW w:w="2686" w:type="dxa"/>
            <w:vAlign w:val="center"/>
          </w:tcPr>
          <w:p w14:paraId="79E5DC4C"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国办发〔2021〕29号</w:t>
            </w:r>
          </w:p>
        </w:tc>
        <w:tc>
          <w:tcPr>
            <w:tcW w:w="1860" w:type="dxa"/>
            <w:vAlign w:val="center"/>
          </w:tcPr>
          <w:p w14:paraId="024141CE"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2021年7月29日</w:t>
            </w:r>
          </w:p>
        </w:tc>
      </w:tr>
      <w:tr w:rsidR="00A75A49" w14:paraId="3878A4ED" w14:textId="77777777">
        <w:tc>
          <w:tcPr>
            <w:tcW w:w="645" w:type="dxa"/>
            <w:vAlign w:val="center"/>
          </w:tcPr>
          <w:p w14:paraId="61C96DA2"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21</w:t>
            </w:r>
          </w:p>
        </w:tc>
        <w:tc>
          <w:tcPr>
            <w:tcW w:w="5009" w:type="dxa"/>
          </w:tcPr>
          <w:p w14:paraId="077FCBC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节能环保清洁产业统计分类（2021）</w:t>
            </w:r>
          </w:p>
        </w:tc>
        <w:tc>
          <w:tcPr>
            <w:tcW w:w="2686" w:type="dxa"/>
            <w:vAlign w:val="center"/>
          </w:tcPr>
          <w:p w14:paraId="4CB84DCE"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国家统计局令</w:t>
            </w:r>
          </w:p>
        </w:tc>
        <w:tc>
          <w:tcPr>
            <w:tcW w:w="1860" w:type="dxa"/>
            <w:vAlign w:val="center"/>
          </w:tcPr>
          <w:p w14:paraId="558DB57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2021年7月26日</w:t>
            </w:r>
          </w:p>
        </w:tc>
      </w:tr>
      <w:tr w:rsidR="00A75A49" w14:paraId="57093A04" w14:textId="77777777">
        <w:tc>
          <w:tcPr>
            <w:tcW w:w="645" w:type="dxa"/>
            <w:vAlign w:val="center"/>
          </w:tcPr>
          <w:p w14:paraId="075BDF22"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22</w:t>
            </w:r>
          </w:p>
        </w:tc>
        <w:tc>
          <w:tcPr>
            <w:tcW w:w="5009" w:type="dxa"/>
          </w:tcPr>
          <w:p w14:paraId="6A8BD65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关于加快推动新型储能发展的指导意见</w:t>
            </w:r>
          </w:p>
        </w:tc>
        <w:tc>
          <w:tcPr>
            <w:tcW w:w="2686" w:type="dxa"/>
            <w:vAlign w:val="center"/>
          </w:tcPr>
          <w:p w14:paraId="11A9DFC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发改能源规〔2021〕1051号</w:t>
            </w:r>
          </w:p>
        </w:tc>
        <w:tc>
          <w:tcPr>
            <w:tcW w:w="1860" w:type="dxa"/>
            <w:vAlign w:val="center"/>
          </w:tcPr>
          <w:p w14:paraId="3CF9D26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2021年7月15日</w:t>
            </w:r>
          </w:p>
        </w:tc>
      </w:tr>
      <w:tr w:rsidR="00A75A49" w14:paraId="7E787B88" w14:textId="77777777">
        <w:tc>
          <w:tcPr>
            <w:tcW w:w="645" w:type="dxa"/>
            <w:vAlign w:val="center"/>
          </w:tcPr>
          <w:p w14:paraId="180396AE"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23</w:t>
            </w:r>
          </w:p>
        </w:tc>
        <w:tc>
          <w:tcPr>
            <w:tcW w:w="5009" w:type="dxa"/>
          </w:tcPr>
          <w:p w14:paraId="5CB841EA"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“十四五”循环经济发展规划的通知</w:t>
            </w:r>
          </w:p>
        </w:tc>
        <w:tc>
          <w:tcPr>
            <w:tcW w:w="2686" w:type="dxa"/>
            <w:vAlign w:val="center"/>
          </w:tcPr>
          <w:p w14:paraId="23C58A6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发改环资〔</w:t>
            </w:r>
            <w:r>
              <w:rPr>
                <w:rFonts w:asciiTheme="minorEastAsia" w:eastAsia="宋体" w:hAnsiTheme="minorEastAsia" w:cstheme="minorEastAsia"/>
                <w:color w:val="000000" w:themeColor="text1"/>
                <w:kern w:val="0"/>
                <w:sz w:val="18"/>
                <w:szCs w:val="18"/>
              </w:rPr>
              <w:t>2021</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969</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6C5B1D1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2021年7月1日</w:t>
            </w:r>
          </w:p>
        </w:tc>
      </w:tr>
      <w:tr w:rsidR="00A75A49" w14:paraId="5BDBB1ED" w14:textId="77777777">
        <w:tc>
          <w:tcPr>
            <w:tcW w:w="645" w:type="dxa"/>
            <w:vAlign w:val="center"/>
          </w:tcPr>
          <w:p w14:paraId="6F2811CE"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24</w:t>
            </w:r>
          </w:p>
        </w:tc>
        <w:tc>
          <w:tcPr>
            <w:tcW w:w="5009" w:type="dxa"/>
          </w:tcPr>
          <w:p w14:paraId="6F400059"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关于开展</w:t>
            </w:r>
            <w:r>
              <w:rPr>
                <w:rFonts w:asciiTheme="minorEastAsia" w:eastAsia="宋体" w:hAnsiTheme="minorEastAsia" w:cstheme="minorEastAsia"/>
                <w:color w:val="000000" w:themeColor="text1"/>
                <w:kern w:val="0"/>
                <w:sz w:val="18"/>
                <w:szCs w:val="18"/>
              </w:rPr>
              <w:t>2021</w:t>
            </w:r>
            <w:r>
              <w:rPr>
                <w:rFonts w:asciiTheme="minorEastAsia" w:eastAsia="宋体" w:hAnsiTheme="minorEastAsia" w:cstheme="minorEastAsia" w:hint="eastAsia"/>
                <w:color w:val="000000" w:themeColor="text1"/>
                <w:kern w:val="0"/>
                <w:sz w:val="18"/>
                <w:szCs w:val="18"/>
              </w:rPr>
              <w:t>年工业节能监察工作的通知</w:t>
            </w:r>
          </w:p>
        </w:tc>
        <w:tc>
          <w:tcPr>
            <w:tcW w:w="2686" w:type="dxa"/>
            <w:vAlign w:val="center"/>
          </w:tcPr>
          <w:p w14:paraId="055A418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工信部节函〔</w:t>
            </w:r>
            <w:r>
              <w:rPr>
                <w:rFonts w:asciiTheme="minorEastAsia" w:eastAsia="宋体" w:hAnsiTheme="minorEastAsia" w:cstheme="minorEastAsia"/>
                <w:color w:val="000000" w:themeColor="text1"/>
                <w:kern w:val="0"/>
                <w:sz w:val="18"/>
                <w:szCs w:val="18"/>
              </w:rPr>
              <w:t>2021</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80</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291BBB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2021年4月12日</w:t>
            </w:r>
          </w:p>
        </w:tc>
      </w:tr>
      <w:tr w:rsidR="00A75A49" w14:paraId="4FBEDA11" w14:textId="77777777">
        <w:tc>
          <w:tcPr>
            <w:tcW w:w="645" w:type="dxa"/>
            <w:vAlign w:val="center"/>
          </w:tcPr>
          <w:p w14:paraId="1645A58B"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25</w:t>
            </w:r>
          </w:p>
        </w:tc>
        <w:tc>
          <w:tcPr>
            <w:tcW w:w="5009" w:type="dxa"/>
          </w:tcPr>
          <w:p w14:paraId="08EC942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国家综合立体交通网规划纲要</w:t>
            </w:r>
          </w:p>
        </w:tc>
        <w:tc>
          <w:tcPr>
            <w:tcW w:w="2686" w:type="dxa"/>
            <w:vAlign w:val="center"/>
          </w:tcPr>
          <w:p w14:paraId="76FD2B2E"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中共中央 国务院</w:t>
            </w:r>
          </w:p>
        </w:tc>
        <w:tc>
          <w:tcPr>
            <w:tcW w:w="1860" w:type="dxa"/>
            <w:vAlign w:val="center"/>
          </w:tcPr>
          <w:p w14:paraId="696E83B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2021年4月12日</w:t>
            </w:r>
          </w:p>
        </w:tc>
      </w:tr>
      <w:tr w:rsidR="00A75A49" w14:paraId="288A0EB4" w14:textId="77777777">
        <w:tc>
          <w:tcPr>
            <w:tcW w:w="645" w:type="dxa"/>
            <w:vAlign w:val="center"/>
          </w:tcPr>
          <w:p w14:paraId="67C0A3E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26</w:t>
            </w:r>
          </w:p>
        </w:tc>
        <w:tc>
          <w:tcPr>
            <w:tcW w:w="5009" w:type="dxa"/>
          </w:tcPr>
          <w:p w14:paraId="645DAE8F"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高耗能特种设备节能监督管理办法</w:t>
            </w:r>
          </w:p>
        </w:tc>
        <w:tc>
          <w:tcPr>
            <w:tcW w:w="2686" w:type="dxa"/>
            <w:vAlign w:val="center"/>
          </w:tcPr>
          <w:p w14:paraId="78FEA0A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国家市场监督</w:t>
            </w:r>
          </w:p>
          <w:p w14:paraId="5B6523E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管理总局令第</w:t>
            </w:r>
            <w:r>
              <w:rPr>
                <w:rFonts w:asciiTheme="minorEastAsia" w:eastAsia="宋体" w:hAnsiTheme="minorEastAsia" w:cstheme="minorEastAsia"/>
                <w:color w:val="000000" w:themeColor="text1"/>
                <w:kern w:val="0"/>
                <w:sz w:val="18"/>
                <w:szCs w:val="18"/>
              </w:rPr>
              <w:t>31</w:t>
            </w:r>
            <w:r>
              <w:rPr>
                <w:rFonts w:asciiTheme="minorEastAsia" w:eastAsia="宋体" w:hAnsiTheme="minorEastAsia" w:cstheme="minorEastAsia" w:hint="eastAsia"/>
                <w:color w:val="000000" w:themeColor="text1"/>
                <w:kern w:val="0"/>
                <w:sz w:val="18"/>
                <w:szCs w:val="18"/>
              </w:rPr>
              <w:t>号修订</w:t>
            </w:r>
          </w:p>
        </w:tc>
        <w:tc>
          <w:tcPr>
            <w:tcW w:w="1860" w:type="dxa"/>
            <w:vAlign w:val="center"/>
          </w:tcPr>
          <w:p w14:paraId="521FC9B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2021年3月19日</w:t>
            </w:r>
          </w:p>
        </w:tc>
      </w:tr>
      <w:tr w:rsidR="00A75A49" w14:paraId="2D46789C" w14:textId="77777777">
        <w:tc>
          <w:tcPr>
            <w:tcW w:w="645" w:type="dxa"/>
            <w:vAlign w:val="center"/>
          </w:tcPr>
          <w:p w14:paraId="5362E316"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27</w:t>
            </w:r>
          </w:p>
        </w:tc>
        <w:tc>
          <w:tcPr>
            <w:tcW w:w="5009" w:type="dxa"/>
          </w:tcPr>
          <w:p w14:paraId="13AE98B7"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节能减排补助资金管理暂行办法（试行）</w:t>
            </w:r>
          </w:p>
        </w:tc>
        <w:tc>
          <w:tcPr>
            <w:tcW w:w="2686" w:type="dxa"/>
            <w:vAlign w:val="center"/>
          </w:tcPr>
          <w:p w14:paraId="2C25502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生态环境部令 第</w:t>
            </w:r>
            <w:r>
              <w:rPr>
                <w:rFonts w:asciiTheme="minorEastAsia" w:eastAsia="宋体" w:hAnsiTheme="minorEastAsia" w:cstheme="minorEastAsia"/>
                <w:color w:val="000000" w:themeColor="text1"/>
                <w:kern w:val="0"/>
                <w:sz w:val="18"/>
                <w:szCs w:val="18"/>
              </w:rPr>
              <w:t>19</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2E81312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2021年2月1日</w:t>
            </w:r>
          </w:p>
        </w:tc>
      </w:tr>
      <w:tr w:rsidR="00A75A49" w14:paraId="69BA4650" w14:textId="77777777">
        <w:tc>
          <w:tcPr>
            <w:tcW w:w="645" w:type="dxa"/>
            <w:vAlign w:val="center"/>
          </w:tcPr>
          <w:p w14:paraId="038DC64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28</w:t>
            </w:r>
          </w:p>
        </w:tc>
        <w:tc>
          <w:tcPr>
            <w:tcW w:w="5009" w:type="dxa"/>
          </w:tcPr>
          <w:p w14:paraId="70FD3257"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能源计量监督管理办法</w:t>
            </w:r>
          </w:p>
        </w:tc>
        <w:tc>
          <w:tcPr>
            <w:tcW w:w="2686" w:type="dxa"/>
            <w:vAlign w:val="center"/>
          </w:tcPr>
          <w:p w14:paraId="3C81208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国家市场监督管理总局令</w:t>
            </w:r>
          </w:p>
          <w:p w14:paraId="40CA9F4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第</w:t>
            </w:r>
            <w:r>
              <w:rPr>
                <w:rFonts w:asciiTheme="minorEastAsia" w:eastAsia="宋体" w:hAnsiTheme="minorEastAsia" w:cstheme="minorEastAsia"/>
                <w:color w:val="000000" w:themeColor="text1"/>
                <w:kern w:val="0"/>
                <w:sz w:val="18"/>
                <w:szCs w:val="18"/>
              </w:rPr>
              <w:t>31</w:t>
            </w:r>
            <w:r>
              <w:rPr>
                <w:rFonts w:asciiTheme="minorEastAsia" w:eastAsia="宋体" w:hAnsiTheme="minorEastAsia" w:cstheme="minorEastAsia" w:hint="eastAsia"/>
                <w:color w:val="000000" w:themeColor="text1"/>
                <w:kern w:val="0"/>
                <w:sz w:val="18"/>
                <w:szCs w:val="18"/>
              </w:rPr>
              <w:t>号修订</w:t>
            </w:r>
          </w:p>
        </w:tc>
        <w:tc>
          <w:tcPr>
            <w:tcW w:w="1860" w:type="dxa"/>
            <w:vAlign w:val="center"/>
          </w:tcPr>
          <w:p w14:paraId="384C7F3E"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2020年11月3日</w:t>
            </w:r>
          </w:p>
        </w:tc>
      </w:tr>
      <w:tr w:rsidR="00A75A49" w14:paraId="33D6A97D" w14:textId="77777777">
        <w:tc>
          <w:tcPr>
            <w:tcW w:w="645" w:type="dxa"/>
            <w:vAlign w:val="center"/>
          </w:tcPr>
          <w:p w14:paraId="2A284E45"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29</w:t>
            </w:r>
          </w:p>
        </w:tc>
        <w:tc>
          <w:tcPr>
            <w:tcW w:w="5009" w:type="dxa"/>
          </w:tcPr>
          <w:p w14:paraId="674F736C"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国务院办公厅转发国家发展改革委交通运输部关于进一步降低物流成本实施意见的通知</w:t>
            </w:r>
          </w:p>
        </w:tc>
        <w:tc>
          <w:tcPr>
            <w:tcW w:w="2686" w:type="dxa"/>
            <w:vAlign w:val="center"/>
          </w:tcPr>
          <w:p w14:paraId="6E0BE59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国办发〔2020〕10号</w:t>
            </w:r>
          </w:p>
        </w:tc>
        <w:tc>
          <w:tcPr>
            <w:tcW w:w="1860" w:type="dxa"/>
            <w:vAlign w:val="center"/>
          </w:tcPr>
          <w:p w14:paraId="5973357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2020年5月20日</w:t>
            </w:r>
          </w:p>
        </w:tc>
      </w:tr>
      <w:tr w:rsidR="00A75A49" w14:paraId="09973BCE" w14:textId="77777777">
        <w:tc>
          <w:tcPr>
            <w:tcW w:w="645" w:type="dxa"/>
            <w:vAlign w:val="center"/>
          </w:tcPr>
          <w:p w14:paraId="4D30EE09"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30</w:t>
            </w:r>
          </w:p>
        </w:tc>
        <w:tc>
          <w:tcPr>
            <w:tcW w:w="5009" w:type="dxa"/>
          </w:tcPr>
          <w:p w14:paraId="6928B000"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全国污染源普查条例</w:t>
            </w:r>
          </w:p>
        </w:tc>
        <w:tc>
          <w:tcPr>
            <w:tcW w:w="2686" w:type="dxa"/>
            <w:vAlign w:val="center"/>
          </w:tcPr>
          <w:p w14:paraId="58F4DCF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国国务院令第</w:t>
            </w:r>
            <w:r>
              <w:rPr>
                <w:rFonts w:asciiTheme="minorEastAsia" w:eastAsia="宋体" w:hAnsiTheme="minorEastAsia" w:cstheme="minorEastAsia"/>
                <w:color w:val="000000" w:themeColor="text1"/>
                <w:kern w:val="0"/>
                <w:sz w:val="18"/>
                <w:szCs w:val="18"/>
              </w:rPr>
              <w:t>508</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44CD0DC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2019年3月2日</w:t>
            </w:r>
          </w:p>
        </w:tc>
      </w:tr>
      <w:tr w:rsidR="00A75A49" w14:paraId="4F6B546F" w14:textId="77777777">
        <w:tc>
          <w:tcPr>
            <w:tcW w:w="645" w:type="dxa"/>
            <w:vAlign w:val="center"/>
          </w:tcPr>
          <w:p w14:paraId="09DE0882"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31</w:t>
            </w:r>
          </w:p>
        </w:tc>
        <w:tc>
          <w:tcPr>
            <w:tcW w:w="5009" w:type="dxa"/>
          </w:tcPr>
          <w:p w14:paraId="25F91F52"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防治海洋工程建设项目污染损害海洋环境管理条例</w:t>
            </w:r>
          </w:p>
        </w:tc>
        <w:tc>
          <w:tcPr>
            <w:tcW w:w="2686" w:type="dxa"/>
            <w:vAlign w:val="center"/>
          </w:tcPr>
          <w:p w14:paraId="61335A3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国务院令第</w:t>
            </w:r>
            <w:r>
              <w:rPr>
                <w:rFonts w:asciiTheme="minorEastAsia" w:eastAsia="宋体" w:hAnsiTheme="minorEastAsia" w:cstheme="minorEastAsia"/>
                <w:color w:val="000000" w:themeColor="text1"/>
                <w:kern w:val="0"/>
                <w:sz w:val="18"/>
                <w:szCs w:val="18"/>
              </w:rPr>
              <w:t>475</w:t>
            </w:r>
            <w:r>
              <w:rPr>
                <w:rFonts w:asciiTheme="minorEastAsia" w:eastAsia="宋体" w:hAnsiTheme="minorEastAsia" w:cstheme="minorEastAsia" w:hint="eastAsia"/>
                <w:color w:val="000000" w:themeColor="text1"/>
                <w:kern w:val="0"/>
                <w:sz w:val="18"/>
                <w:szCs w:val="18"/>
              </w:rPr>
              <w:t>号 第三十三条</w:t>
            </w:r>
          </w:p>
        </w:tc>
        <w:tc>
          <w:tcPr>
            <w:tcW w:w="1860" w:type="dxa"/>
            <w:vAlign w:val="center"/>
          </w:tcPr>
          <w:p w14:paraId="0A17D5A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2018年3月19日</w:t>
            </w:r>
          </w:p>
        </w:tc>
      </w:tr>
      <w:tr w:rsidR="00A75A49" w14:paraId="1D292661" w14:textId="77777777">
        <w:tc>
          <w:tcPr>
            <w:tcW w:w="645" w:type="dxa"/>
            <w:vAlign w:val="center"/>
          </w:tcPr>
          <w:p w14:paraId="63930315"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32</w:t>
            </w:r>
          </w:p>
        </w:tc>
        <w:tc>
          <w:tcPr>
            <w:tcW w:w="5009" w:type="dxa"/>
          </w:tcPr>
          <w:p w14:paraId="19EA37E3"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关于推进电子商务与快递物流协同发展的意见</w:t>
            </w:r>
          </w:p>
        </w:tc>
        <w:tc>
          <w:tcPr>
            <w:tcW w:w="2686" w:type="dxa"/>
            <w:vAlign w:val="center"/>
          </w:tcPr>
          <w:p w14:paraId="496ED19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w:t>
            </w:r>
            <w:r>
              <w:rPr>
                <w:rFonts w:asciiTheme="minorEastAsia" w:eastAsia="宋体" w:hAnsiTheme="minorEastAsia" w:cstheme="minorEastAsia"/>
                <w:color w:val="000000" w:themeColor="text1"/>
                <w:kern w:val="0"/>
                <w:sz w:val="18"/>
                <w:szCs w:val="18"/>
              </w:rPr>
              <w:t>2018</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1</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3B6B445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2018年1月2日</w:t>
            </w:r>
          </w:p>
        </w:tc>
      </w:tr>
      <w:tr w:rsidR="00A75A49" w14:paraId="06C87FBA" w14:textId="77777777">
        <w:trPr>
          <w:trHeight w:val="90"/>
        </w:trPr>
        <w:tc>
          <w:tcPr>
            <w:tcW w:w="645" w:type="dxa"/>
            <w:vAlign w:val="center"/>
          </w:tcPr>
          <w:p w14:paraId="4EB2253D"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33</w:t>
            </w:r>
          </w:p>
        </w:tc>
        <w:tc>
          <w:tcPr>
            <w:tcW w:w="5009" w:type="dxa"/>
          </w:tcPr>
          <w:p w14:paraId="234B725F" w14:textId="77777777" w:rsidR="00A75A49" w:rsidRDefault="00000000">
            <w:pPr>
              <w:snapToGrid w:val="0"/>
              <w:jc w:val="left"/>
              <w:rPr>
                <w:rFonts w:asciiTheme="minorEastAsia" w:eastAsia="宋体" w:hAnsiTheme="minorEastAsia" w:cstheme="minorEastAsia"/>
                <w:color w:val="000000" w:themeColor="text1"/>
                <w:kern w:val="0"/>
                <w:sz w:val="18"/>
                <w:szCs w:val="18"/>
              </w:rPr>
            </w:pPr>
            <w:hyperlink r:id="rId15" w:tooltip="http://www.gov.cn/zhengce/content/2017-08/17/content_5218207.htm" w:history="1">
              <w:r>
                <w:rPr>
                  <w:rFonts w:asciiTheme="minorEastAsia" w:eastAsia="宋体" w:hAnsiTheme="minorEastAsia" w:cstheme="minorEastAsia" w:hint="eastAsia"/>
                  <w:color w:val="000000" w:themeColor="text1"/>
                  <w:kern w:val="0"/>
                  <w:sz w:val="18"/>
                  <w:szCs w:val="18"/>
                </w:rPr>
                <w:t>国务院办公厅关于进一步推进物流降本增效促进实体经济发展的意见</w:t>
              </w:r>
            </w:hyperlink>
          </w:p>
        </w:tc>
        <w:tc>
          <w:tcPr>
            <w:tcW w:w="2686" w:type="dxa"/>
            <w:vAlign w:val="center"/>
          </w:tcPr>
          <w:p w14:paraId="206F7ED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w:t>
            </w:r>
            <w:r>
              <w:rPr>
                <w:rFonts w:asciiTheme="minorEastAsia" w:eastAsia="宋体" w:hAnsiTheme="minorEastAsia" w:cstheme="minorEastAsia"/>
                <w:color w:val="000000" w:themeColor="text1"/>
                <w:kern w:val="0"/>
                <w:sz w:val="18"/>
                <w:szCs w:val="18"/>
              </w:rPr>
              <w:t>2017</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73</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06250F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2017年8月7日</w:t>
            </w:r>
          </w:p>
        </w:tc>
      </w:tr>
      <w:tr w:rsidR="00A75A49" w14:paraId="2C18CFB2" w14:textId="77777777">
        <w:tc>
          <w:tcPr>
            <w:tcW w:w="645" w:type="dxa"/>
            <w:vAlign w:val="center"/>
          </w:tcPr>
          <w:p w14:paraId="54D8C960"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34</w:t>
            </w:r>
          </w:p>
        </w:tc>
        <w:tc>
          <w:tcPr>
            <w:tcW w:w="5009" w:type="dxa"/>
          </w:tcPr>
          <w:p w14:paraId="1BB25AAB"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关于进一步加强能源计量工作的指导意见</w:t>
            </w:r>
          </w:p>
        </w:tc>
        <w:tc>
          <w:tcPr>
            <w:tcW w:w="2686" w:type="dxa"/>
            <w:vAlign w:val="center"/>
          </w:tcPr>
          <w:p w14:paraId="244D101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国质检量联〔</w:t>
            </w:r>
            <w:r>
              <w:rPr>
                <w:rFonts w:asciiTheme="minorEastAsia" w:eastAsia="宋体" w:hAnsiTheme="minorEastAsia" w:cstheme="minorEastAsia"/>
                <w:color w:val="000000" w:themeColor="text1"/>
                <w:kern w:val="0"/>
                <w:sz w:val="18"/>
                <w:szCs w:val="18"/>
              </w:rPr>
              <w:t>2017</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211</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3B6EFE2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2017年5月18日</w:t>
            </w:r>
          </w:p>
        </w:tc>
      </w:tr>
      <w:tr w:rsidR="00A75A49" w14:paraId="730E6B30" w14:textId="77777777">
        <w:tc>
          <w:tcPr>
            <w:tcW w:w="645" w:type="dxa"/>
            <w:vAlign w:val="center"/>
          </w:tcPr>
          <w:p w14:paraId="4EE4BBFA"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35</w:t>
            </w:r>
          </w:p>
        </w:tc>
        <w:tc>
          <w:tcPr>
            <w:tcW w:w="5009" w:type="dxa"/>
          </w:tcPr>
          <w:p w14:paraId="380C3745"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国家重点节能低碳技术推广目录</w:t>
            </w:r>
          </w:p>
        </w:tc>
        <w:tc>
          <w:tcPr>
            <w:tcW w:w="2686" w:type="dxa"/>
            <w:vAlign w:val="center"/>
          </w:tcPr>
          <w:p w14:paraId="47B1168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国家发展和改革委员会</w:t>
            </w:r>
          </w:p>
        </w:tc>
        <w:tc>
          <w:tcPr>
            <w:tcW w:w="1860" w:type="dxa"/>
            <w:vAlign w:val="center"/>
          </w:tcPr>
          <w:p w14:paraId="6FBAF9C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2017年3月17日</w:t>
            </w:r>
          </w:p>
        </w:tc>
      </w:tr>
      <w:tr w:rsidR="00A75A49" w14:paraId="76DE2CA1" w14:textId="77777777">
        <w:tc>
          <w:tcPr>
            <w:tcW w:w="645" w:type="dxa"/>
            <w:vAlign w:val="center"/>
          </w:tcPr>
          <w:p w14:paraId="0B330D59"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36</w:t>
            </w:r>
          </w:p>
        </w:tc>
        <w:tc>
          <w:tcPr>
            <w:tcW w:w="5009" w:type="dxa"/>
          </w:tcPr>
          <w:p w14:paraId="4093BB04"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关于印发“十三五”节能减排综合工作方案的通知</w:t>
            </w:r>
          </w:p>
        </w:tc>
        <w:tc>
          <w:tcPr>
            <w:tcW w:w="2686" w:type="dxa"/>
            <w:vAlign w:val="center"/>
          </w:tcPr>
          <w:p w14:paraId="7E7A5E5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国发〔2016〕74号</w:t>
            </w:r>
          </w:p>
        </w:tc>
        <w:tc>
          <w:tcPr>
            <w:tcW w:w="1860" w:type="dxa"/>
            <w:vAlign w:val="center"/>
          </w:tcPr>
          <w:p w14:paraId="37814FC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2016年12月20日</w:t>
            </w:r>
          </w:p>
        </w:tc>
      </w:tr>
      <w:tr w:rsidR="00A75A49" w14:paraId="6CDE0A76" w14:textId="77777777">
        <w:tc>
          <w:tcPr>
            <w:tcW w:w="645" w:type="dxa"/>
            <w:vAlign w:val="center"/>
          </w:tcPr>
          <w:p w14:paraId="44630430"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37</w:t>
            </w:r>
          </w:p>
        </w:tc>
        <w:tc>
          <w:tcPr>
            <w:tcW w:w="5009" w:type="dxa"/>
          </w:tcPr>
          <w:p w14:paraId="25A48E44"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固定资产投资项目节能审查办法</w:t>
            </w:r>
          </w:p>
        </w:tc>
        <w:tc>
          <w:tcPr>
            <w:tcW w:w="2686" w:type="dxa"/>
            <w:vAlign w:val="center"/>
          </w:tcPr>
          <w:p w14:paraId="34F27E9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国家发展和改革委员会令</w:t>
            </w:r>
          </w:p>
          <w:p w14:paraId="55EFA0C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第</w:t>
            </w:r>
            <w:r>
              <w:rPr>
                <w:rFonts w:asciiTheme="minorEastAsia" w:eastAsia="宋体" w:hAnsiTheme="minorEastAsia" w:cstheme="minorEastAsia"/>
                <w:color w:val="000000" w:themeColor="text1"/>
                <w:kern w:val="0"/>
                <w:sz w:val="18"/>
                <w:szCs w:val="18"/>
              </w:rPr>
              <w:t>44</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64F6D88A"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2016年11月27日</w:t>
            </w:r>
          </w:p>
        </w:tc>
      </w:tr>
      <w:tr w:rsidR="00A75A49" w14:paraId="01A001D6" w14:textId="77777777">
        <w:tc>
          <w:tcPr>
            <w:tcW w:w="645" w:type="dxa"/>
            <w:vAlign w:val="center"/>
          </w:tcPr>
          <w:p w14:paraId="1D443307"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38</w:t>
            </w:r>
          </w:p>
        </w:tc>
        <w:tc>
          <w:tcPr>
            <w:tcW w:w="5009" w:type="dxa"/>
          </w:tcPr>
          <w:p w14:paraId="5C664538"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关于印发《“互联网+”高效物流实施意见》的通知</w:t>
            </w:r>
          </w:p>
        </w:tc>
        <w:tc>
          <w:tcPr>
            <w:tcW w:w="2686" w:type="dxa"/>
            <w:vAlign w:val="center"/>
          </w:tcPr>
          <w:p w14:paraId="5A7A5F9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发改经贸〔2016〕1647号</w:t>
            </w:r>
          </w:p>
        </w:tc>
        <w:tc>
          <w:tcPr>
            <w:tcW w:w="1860" w:type="dxa"/>
            <w:vAlign w:val="center"/>
          </w:tcPr>
          <w:p w14:paraId="23B2136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2016年7月29日</w:t>
            </w:r>
          </w:p>
        </w:tc>
      </w:tr>
      <w:tr w:rsidR="00A75A49" w14:paraId="2FACCE96" w14:textId="77777777">
        <w:tc>
          <w:tcPr>
            <w:tcW w:w="645" w:type="dxa"/>
            <w:vAlign w:val="center"/>
          </w:tcPr>
          <w:p w14:paraId="72731BEC"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39</w:t>
            </w:r>
          </w:p>
        </w:tc>
        <w:tc>
          <w:tcPr>
            <w:tcW w:w="5009" w:type="dxa"/>
          </w:tcPr>
          <w:p w14:paraId="45031AE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工业节能管理办法</w:t>
            </w:r>
          </w:p>
        </w:tc>
        <w:tc>
          <w:tcPr>
            <w:tcW w:w="2686" w:type="dxa"/>
            <w:vAlign w:val="center"/>
          </w:tcPr>
          <w:p w14:paraId="232B0F9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工业和信息化部令 第33号</w:t>
            </w:r>
          </w:p>
        </w:tc>
        <w:tc>
          <w:tcPr>
            <w:tcW w:w="1860" w:type="dxa"/>
            <w:vAlign w:val="center"/>
          </w:tcPr>
          <w:p w14:paraId="460101B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2016年4月27日</w:t>
            </w:r>
          </w:p>
        </w:tc>
      </w:tr>
      <w:tr w:rsidR="00A75A49" w14:paraId="6A5E383E" w14:textId="77777777">
        <w:tc>
          <w:tcPr>
            <w:tcW w:w="645" w:type="dxa"/>
            <w:vAlign w:val="center"/>
          </w:tcPr>
          <w:p w14:paraId="137E0DF0"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40</w:t>
            </w:r>
          </w:p>
        </w:tc>
        <w:tc>
          <w:tcPr>
            <w:tcW w:w="5009" w:type="dxa"/>
          </w:tcPr>
          <w:p w14:paraId="65E96190"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节能减排补助资金管理暂行办法</w:t>
            </w:r>
          </w:p>
        </w:tc>
        <w:tc>
          <w:tcPr>
            <w:tcW w:w="2686" w:type="dxa"/>
            <w:vAlign w:val="center"/>
          </w:tcPr>
          <w:p w14:paraId="4550C60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财建〔</w:t>
            </w:r>
            <w:r>
              <w:rPr>
                <w:rFonts w:asciiTheme="minorEastAsia" w:eastAsia="宋体" w:hAnsiTheme="minorEastAsia" w:cstheme="minorEastAsia"/>
                <w:color w:val="000000" w:themeColor="text1"/>
                <w:kern w:val="0"/>
                <w:sz w:val="18"/>
                <w:szCs w:val="18"/>
              </w:rPr>
              <w:t>2015</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161</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46CABA6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2015年5月12日</w:t>
            </w:r>
          </w:p>
        </w:tc>
      </w:tr>
      <w:tr w:rsidR="00A75A49" w14:paraId="03DAC001" w14:textId="77777777">
        <w:tc>
          <w:tcPr>
            <w:tcW w:w="645" w:type="dxa"/>
            <w:vAlign w:val="center"/>
          </w:tcPr>
          <w:p w14:paraId="3BA08428"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41</w:t>
            </w:r>
          </w:p>
        </w:tc>
        <w:tc>
          <w:tcPr>
            <w:tcW w:w="5009" w:type="dxa"/>
          </w:tcPr>
          <w:p w14:paraId="17FAC003"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国务院办公厅关于加强节能标准化工作的意见</w:t>
            </w:r>
          </w:p>
        </w:tc>
        <w:tc>
          <w:tcPr>
            <w:tcW w:w="2686" w:type="dxa"/>
            <w:vAlign w:val="center"/>
          </w:tcPr>
          <w:p w14:paraId="09A4DF8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国办发〔2015〕16号</w:t>
            </w:r>
          </w:p>
        </w:tc>
        <w:tc>
          <w:tcPr>
            <w:tcW w:w="1860" w:type="dxa"/>
            <w:vAlign w:val="center"/>
          </w:tcPr>
          <w:p w14:paraId="151FE68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2015年3月24日</w:t>
            </w:r>
          </w:p>
        </w:tc>
      </w:tr>
      <w:tr w:rsidR="00A75A49" w14:paraId="69E30CD2" w14:textId="77777777">
        <w:trPr>
          <w:trHeight w:val="90"/>
        </w:trPr>
        <w:tc>
          <w:tcPr>
            <w:tcW w:w="645" w:type="dxa"/>
            <w:vAlign w:val="center"/>
          </w:tcPr>
          <w:p w14:paraId="7A04915E"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42</w:t>
            </w:r>
          </w:p>
        </w:tc>
        <w:tc>
          <w:tcPr>
            <w:tcW w:w="5009" w:type="dxa"/>
          </w:tcPr>
          <w:p w14:paraId="1C49CD65"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碳排放权交易管理办法（试行）</w:t>
            </w:r>
          </w:p>
        </w:tc>
        <w:tc>
          <w:tcPr>
            <w:tcW w:w="2686" w:type="dxa"/>
            <w:vAlign w:val="center"/>
          </w:tcPr>
          <w:p w14:paraId="5659541D"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国家发展和</w:t>
            </w:r>
          </w:p>
          <w:p w14:paraId="3BFCADC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改革委员会令 第</w:t>
            </w:r>
            <w:r>
              <w:rPr>
                <w:rFonts w:asciiTheme="minorEastAsia" w:eastAsia="宋体" w:hAnsiTheme="minorEastAsia" w:cstheme="minorEastAsia"/>
                <w:color w:val="000000" w:themeColor="text1"/>
                <w:kern w:val="0"/>
                <w:sz w:val="18"/>
                <w:szCs w:val="18"/>
              </w:rPr>
              <w:t>17</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67A2C16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2014年12月10日</w:t>
            </w:r>
          </w:p>
        </w:tc>
      </w:tr>
      <w:tr w:rsidR="00A75A49" w14:paraId="19E81520" w14:textId="77777777">
        <w:tc>
          <w:tcPr>
            <w:tcW w:w="645" w:type="dxa"/>
            <w:vAlign w:val="center"/>
          </w:tcPr>
          <w:p w14:paraId="466FC428"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43</w:t>
            </w:r>
          </w:p>
        </w:tc>
        <w:tc>
          <w:tcPr>
            <w:tcW w:w="5009" w:type="dxa"/>
          </w:tcPr>
          <w:p w14:paraId="48C513A3"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国务院关于印发物流业发展中长期规划（2014—2020年）的通知</w:t>
            </w:r>
          </w:p>
        </w:tc>
        <w:tc>
          <w:tcPr>
            <w:tcW w:w="2686" w:type="dxa"/>
            <w:vAlign w:val="center"/>
          </w:tcPr>
          <w:p w14:paraId="4B8F3DA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国发〔2014〕42号</w:t>
            </w:r>
          </w:p>
        </w:tc>
        <w:tc>
          <w:tcPr>
            <w:tcW w:w="1860" w:type="dxa"/>
            <w:vAlign w:val="center"/>
          </w:tcPr>
          <w:p w14:paraId="513C85D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2014年9月12日</w:t>
            </w:r>
          </w:p>
        </w:tc>
      </w:tr>
      <w:tr w:rsidR="00A75A49" w14:paraId="6BE83073" w14:textId="77777777">
        <w:tc>
          <w:tcPr>
            <w:tcW w:w="645" w:type="dxa"/>
            <w:vAlign w:val="center"/>
          </w:tcPr>
          <w:p w14:paraId="777F3C0C"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44</w:t>
            </w:r>
          </w:p>
        </w:tc>
        <w:tc>
          <w:tcPr>
            <w:tcW w:w="5009" w:type="dxa"/>
          </w:tcPr>
          <w:p w14:paraId="672F86E0"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发展改革委 环境保护部　能源局关于印发《煤电节能减排升级与改造行动计划（2014-2020年）》的通知</w:t>
            </w:r>
          </w:p>
        </w:tc>
        <w:tc>
          <w:tcPr>
            <w:tcW w:w="2686" w:type="dxa"/>
            <w:vAlign w:val="center"/>
          </w:tcPr>
          <w:p w14:paraId="25563C9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发改能源〔2014〕2093号</w:t>
            </w:r>
          </w:p>
        </w:tc>
        <w:tc>
          <w:tcPr>
            <w:tcW w:w="1860" w:type="dxa"/>
            <w:vAlign w:val="center"/>
          </w:tcPr>
          <w:p w14:paraId="785EE79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2014年9月12日</w:t>
            </w:r>
          </w:p>
        </w:tc>
      </w:tr>
      <w:tr w:rsidR="00A75A49" w14:paraId="551C3331" w14:textId="77777777">
        <w:tc>
          <w:tcPr>
            <w:tcW w:w="645" w:type="dxa"/>
            <w:vAlign w:val="center"/>
          </w:tcPr>
          <w:p w14:paraId="45979174"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45</w:t>
            </w:r>
          </w:p>
        </w:tc>
        <w:tc>
          <w:tcPr>
            <w:tcW w:w="5009" w:type="dxa"/>
          </w:tcPr>
          <w:p w14:paraId="62B3FBB6"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国务院办公厅关于印发2014-2015年节能减排低碳发展行动方案的通知</w:t>
            </w:r>
          </w:p>
        </w:tc>
        <w:tc>
          <w:tcPr>
            <w:tcW w:w="2686" w:type="dxa"/>
            <w:vAlign w:val="center"/>
          </w:tcPr>
          <w:p w14:paraId="2DCC568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国办发〔2014〕23号</w:t>
            </w:r>
          </w:p>
        </w:tc>
        <w:tc>
          <w:tcPr>
            <w:tcW w:w="1860" w:type="dxa"/>
            <w:vAlign w:val="center"/>
          </w:tcPr>
          <w:p w14:paraId="1320319E"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2014年5月15日</w:t>
            </w:r>
          </w:p>
        </w:tc>
      </w:tr>
      <w:tr w:rsidR="00A75A49" w14:paraId="7CBF7BBC" w14:textId="77777777">
        <w:tc>
          <w:tcPr>
            <w:tcW w:w="645" w:type="dxa"/>
            <w:vAlign w:val="center"/>
          </w:tcPr>
          <w:p w14:paraId="35E4D2DE"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46</w:t>
            </w:r>
          </w:p>
        </w:tc>
        <w:tc>
          <w:tcPr>
            <w:tcW w:w="5009" w:type="dxa"/>
          </w:tcPr>
          <w:p w14:paraId="267A4FF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发展改革委关于印发《节能低碳技术推广管理暂行办法》的通知</w:t>
            </w:r>
          </w:p>
        </w:tc>
        <w:tc>
          <w:tcPr>
            <w:tcW w:w="2686" w:type="dxa"/>
            <w:vAlign w:val="center"/>
          </w:tcPr>
          <w:p w14:paraId="3D5B5F5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发改环资〔2014〕19号</w:t>
            </w:r>
          </w:p>
        </w:tc>
        <w:tc>
          <w:tcPr>
            <w:tcW w:w="1860" w:type="dxa"/>
            <w:vAlign w:val="center"/>
          </w:tcPr>
          <w:p w14:paraId="75669DC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2014年1月6日</w:t>
            </w:r>
          </w:p>
        </w:tc>
      </w:tr>
      <w:tr w:rsidR="00A75A49" w14:paraId="4AE892CB" w14:textId="77777777">
        <w:tc>
          <w:tcPr>
            <w:tcW w:w="645" w:type="dxa"/>
            <w:vAlign w:val="center"/>
          </w:tcPr>
          <w:p w14:paraId="58FACE29"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47</w:t>
            </w:r>
          </w:p>
        </w:tc>
        <w:tc>
          <w:tcPr>
            <w:tcW w:w="5009" w:type="dxa"/>
          </w:tcPr>
          <w:p w14:paraId="28C3E645"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国务院关于印发节能减排“十二五”规划的通知</w:t>
            </w:r>
          </w:p>
        </w:tc>
        <w:tc>
          <w:tcPr>
            <w:tcW w:w="2686" w:type="dxa"/>
            <w:vAlign w:val="center"/>
          </w:tcPr>
          <w:p w14:paraId="7E65A3B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国发〔2012〕40号</w:t>
            </w:r>
          </w:p>
        </w:tc>
        <w:tc>
          <w:tcPr>
            <w:tcW w:w="1860" w:type="dxa"/>
            <w:vAlign w:val="center"/>
          </w:tcPr>
          <w:p w14:paraId="1C462AE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2012年8月6日</w:t>
            </w:r>
          </w:p>
        </w:tc>
      </w:tr>
      <w:tr w:rsidR="00A75A49" w14:paraId="135E7E43" w14:textId="77777777">
        <w:tc>
          <w:tcPr>
            <w:tcW w:w="645" w:type="dxa"/>
            <w:vAlign w:val="center"/>
          </w:tcPr>
          <w:p w14:paraId="57545C66"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48</w:t>
            </w:r>
          </w:p>
        </w:tc>
        <w:tc>
          <w:tcPr>
            <w:tcW w:w="5009" w:type="dxa"/>
          </w:tcPr>
          <w:p w14:paraId="5A69890C"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关于进一步加强工业节能工作的意见</w:t>
            </w:r>
          </w:p>
        </w:tc>
        <w:tc>
          <w:tcPr>
            <w:tcW w:w="2686" w:type="dxa"/>
            <w:vAlign w:val="center"/>
          </w:tcPr>
          <w:p w14:paraId="1DBB82F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工信部节</w:t>
            </w:r>
            <w:r>
              <w:rPr>
                <w:rFonts w:asciiTheme="minorEastAsia" w:eastAsia="宋体" w:hAnsiTheme="minorEastAsia" w:cstheme="minorEastAsia"/>
                <w:color w:val="000000" w:themeColor="text1"/>
                <w:kern w:val="0"/>
                <w:sz w:val="18"/>
                <w:szCs w:val="18"/>
              </w:rPr>
              <w:t>[2012]339</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3D9B8C3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2012年7月11日</w:t>
            </w:r>
          </w:p>
        </w:tc>
      </w:tr>
      <w:tr w:rsidR="00A75A49" w14:paraId="574DD65D" w14:textId="77777777">
        <w:tc>
          <w:tcPr>
            <w:tcW w:w="645" w:type="dxa"/>
            <w:vAlign w:val="center"/>
          </w:tcPr>
          <w:p w14:paraId="2B1E7BE0"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49</w:t>
            </w:r>
          </w:p>
        </w:tc>
        <w:tc>
          <w:tcPr>
            <w:tcW w:w="5009" w:type="dxa"/>
          </w:tcPr>
          <w:p w14:paraId="4B83084E"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关于促进物流业健康发展政策措施的意见</w:t>
            </w:r>
          </w:p>
        </w:tc>
        <w:tc>
          <w:tcPr>
            <w:tcW w:w="2686" w:type="dxa"/>
            <w:vAlign w:val="center"/>
          </w:tcPr>
          <w:p w14:paraId="7CE2808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国办发〔2011〕38号</w:t>
            </w:r>
          </w:p>
        </w:tc>
        <w:tc>
          <w:tcPr>
            <w:tcW w:w="1860" w:type="dxa"/>
            <w:vAlign w:val="center"/>
          </w:tcPr>
          <w:p w14:paraId="186AE13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2011年8月2日</w:t>
            </w:r>
          </w:p>
        </w:tc>
      </w:tr>
      <w:tr w:rsidR="00A75A49" w14:paraId="21CDA526" w14:textId="77777777">
        <w:tc>
          <w:tcPr>
            <w:tcW w:w="645" w:type="dxa"/>
            <w:vAlign w:val="center"/>
          </w:tcPr>
          <w:p w14:paraId="60258526"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50</w:t>
            </w:r>
          </w:p>
        </w:tc>
        <w:tc>
          <w:tcPr>
            <w:tcW w:w="5009" w:type="dxa"/>
          </w:tcPr>
          <w:p w14:paraId="1A71FB1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交通运输部关于印发公路水路交通运输节能减排“十二五”规划的通知</w:t>
            </w:r>
          </w:p>
        </w:tc>
        <w:tc>
          <w:tcPr>
            <w:tcW w:w="2686" w:type="dxa"/>
            <w:vAlign w:val="center"/>
          </w:tcPr>
          <w:p w14:paraId="21B9831C"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交政法发〔2011〕315号</w:t>
            </w:r>
          </w:p>
        </w:tc>
        <w:tc>
          <w:tcPr>
            <w:tcW w:w="1860" w:type="dxa"/>
            <w:vAlign w:val="center"/>
          </w:tcPr>
          <w:p w14:paraId="64E78B0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2011年6月27日</w:t>
            </w:r>
          </w:p>
        </w:tc>
      </w:tr>
      <w:tr w:rsidR="00A75A49" w14:paraId="7583321C" w14:textId="77777777">
        <w:tc>
          <w:tcPr>
            <w:tcW w:w="645" w:type="dxa"/>
            <w:vAlign w:val="center"/>
          </w:tcPr>
          <w:p w14:paraId="69456437"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51</w:t>
            </w:r>
          </w:p>
        </w:tc>
        <w:tc>
          <w:tcPr>
            <w:tcW w:w="5009" w:type="dxa"/>
          </w:tcPr>
          <w:p w14:paraId="262281C6"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节能技术改造财政奖励资金管理办法</w:t>
            </w:r>
          </w:p>
        </w:tc>
        <w:tc>
          <w:tcPr>
            <w:tcW w:w="2686" w:type="dxa"/>
            <w:vAlign w:val="center"/>
          </w:tcPr>
          <w:p w14:paraId="14D9631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财建〔</w:t>
            </w:r>
            <w:r>
              <w:rPr>
                <w:rFonts w:asciiTheme="minorEastAsia" w:eastAsia="宋体" w:hAnsiTheme="minorEastAsia" w:cstheme="minorEastAsia"/>
                <w:color w:val="000000" w:themeColor="text1"/>
                <w:kern w:val="0"/>
                <w:sz w:val="18"/>
                <w:szCs w:val="18"/>
              </w:rPr>
              <w:t>2011</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367</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2BA70B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2011年6月21日</w:t>
            </w:r>
          </w:p>
        </w:tc>
      </w:tr>
      <w:tr w:rsidR="00A75A49" w14:paraId="4AEBEDD4" w14:textId="77777777">
        <w:tc>
          <w:tcPr>
            <w:tcW w:w="645" w:type="dxa"/>
            <w:vAlign w:val="center"/>
          </w:tcPr>
          <w:p w14:paraId="45265255"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52</w:t>
            </w:r>
          </w:p>
        </w:tc>
        <w:tc>
          <w:tcPr>
            <w:tcW w:w="5009" w:type="dxa"/>
          </w:tcPr>
          <w:p w14:paraId="6A3171F3"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关于促进节能服务产业发展增值税营业税和企业所得税政策问题的通知</w:t>
            </w:r>
          </w:p>
        </w:tc>
        <w:tc>
          <w:tcPr>
            <w:tcW w:w="2686" w:type="dxa"/>
            <w:vAlign w:val="center"/>
          </w:tcPr>
          <w:p w14:paraId="05ED66C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财税〔</w:t>
            </w:r>
            <w:r>
              <w:rPr>
                <w:rFonts w:asciiTheme="minorEastAsia" w:eastAsia="宋体" w:hAnsiTheme="minorEastAsia" w:cstheme="minorEastAsia"/>
                <w:color w:val="000000" w:themeColor="text1"/>
                <w:kern w:val="0"/>
                <w:sz w:val="18"/>
                <w:szCs w:val="18"/>
              </w:rPr>
              <w:t>2010</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110</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F8C7831"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2010年12月30日</w:t>
            </w:r>
          </w:p>
        </w:tc>
      </w:tr>
      <w:tr w:rsidR="00A75A49" w14:paraId="3966DC54" w14:textId="77777777">
        <w:tc>
          <w:tcPr>
            <w:tcW w:w="645" w:type="dxa"/>
            <w:vAlign w:val="center"/>
          </w:tcPr>
          <w:p w14:paraId="580FCBEF"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53</w:t>
            </w:r>
          </w:p>
        </w:tc>
        <w:tc>
          <w:tcPr>
            <w:tcW w:w="5009" w:type="dxa"/>
          </w:tcPr>
          <w:p w14:paraId="710F7B92"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电力需求侧管理办法</w:t>
            </w:r>
          </w:p>
        </w:tc>
        <w:tc>
          <w:tcPr>
            <w:tcW w:w="2686" w:type="dxa"/>
            <w:vAlign w:val="center"/>
          </w:tcPr>
          <w:p w14:paraId="7A04718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发改运行〔</w:t>
            </w:r>
            <w:r>
              <w:rPr>
                <w:rFonts w:asciiTheme="minorEastAsia" w:eastAsia="宋体" w:hAnsiTheme="minorEastAsia" w:cstheme="minorEastAsia"/>
                <w:color w:val="000000" w:themeColor="text1"/>
                <w:kern w:val="0"/>
                <w:sz w:val="18"/>
                <w:szCs w:val="18"/>
              </w:rPr>
              <w:t>2010</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2643</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1783E14C"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2010年11月4日</w:t>
            </w:r>
          </w:p>
        </w:tc>
      </w:tr>
      <w:tr w:rsidR="00A75A49" w14:paraId="5E333514" w14:textId="77777777">
        <w:tc>
          <w:tcPr>
            <w:tcW w:w="645" w:type="dxa"/>
            <w:vAlign w:val="center"/>
          </w:tcPr>
          <w:p w14:paraId="3A1F5370"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lastRenderedPageBreak/>
              <w:t>54</w:t>
            </w:r>
          </w:p>
        </w:tc>
        <w:tc>
          <w:tcPr>
            <w:tcW w:w="5009" w:type="dxa"/>
          </w:tcPr>
          <w:p w14:paraId="5ED0D01E"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关于印发农产品冷链物流发展规划的通知</w:t>
            </w:r>
          </w:p>
        </w:tc>
        <w:tc>
          <w:tcPr>
            <w:tcW w:w="2686" w:type="dxa"/>
            <w:vAlign w:val="center"/>
          </w:tcPr>
          <w:p w14:paraId="0BCD065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发改经贸〔2010〕1304号</w:t>
            </w:r>
          </w:p>
        </w:tc>
        <w:tc>
          <w:tcPr>
            <w:tcW w:w="1860" w:type="dxa"/>
            <w:vAlign w:val="center"/>
          </w:tcPr>
          <w:p w14:paraId="5378D93F"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2010年6月18日</w:t>
            </w:r>
          </w:p>
        </w:tc>
      </w:tr>
      <w:tr w:rsidR="00A75A49" w14:paraId="5ECE3C51" w14:textId="77777777">
        <w:tc>
          <w:tcPr>
            <w:tcW w:w="645" w:type="dxa"/>
            <w:vAlign w:val="center"/>
          </w:tcPr>
          <w:p w14:paraId="6D882F62"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55</w:t>
            </w:r>
          </w:p>
        </w:tc>
        <w:tc>
          <w:tcPr>
            <w:tcW w:w="5009" w:type="dxa"/>
          </w:tcPr>
          <w:p w14:paraId="1C8EAAC1"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合同能源管理财政奖励资金管理暂行办法</w:t>
            </w:r>
          </w:p>
        </w:tc>
        <w:tc>
          <w:tcPr>
            <w:tcW w:w="2686" w:type="dxa"/>
            <w:vAlign w:val="center"/>
          </w:tcPr>
          <w:p w14:paraId="2839742C"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财建〔</w:t>
            </w:r>
            <w:r>
              <w:rPr>
                <w:rFonts w:asciiTheme="minorEastAsia" w:eastAsia="宋体" w:hAnsiTheme="minorEastAsia" w:cstheme="minorEastAsia"/>
                <w:color w:val="000000" w:themeColor="text1"/>
                <w:kern w:val="0"/>
                <w:sz w:val="18"/>
                <w:szCs w:val="18"/>
              </w:rPr>
              <w:t>2010</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249</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3F2A8F74"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2010年6月3日</w:t>
            </w:r>
          </w:p>
        </w:tc>
      </w:tr>
      <w:tr w:rsidR="00A75A49" w14:paraId="0D724CBA" w14:textId="77777777">
        <w:tc>
          <w:tcPr>
            <w:tcW w:w="645" w:type="dxa"/>
            <w:vAlign w:val="center"/>
          </w:tcPr>
          <w:p w14:paraId="28ECCDD6"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56</w:t>
            </w:r>
          </w:p>
        </w:tc>
        <w:tc>
          <w:tcPr>
            <w:tcW w:w="5009" w:type="dxa"/>
          </w:tcPr>
          <w:p w14:paraId="1FA15F7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加快推行合同能源管理促进节能服务产业发展的意见</w:t>
            </w:r>
          </w:p>
        </w:tc>
        <w:tc>
          <w:tcPr>
            <w:tcW w:w="2686" w:type="dxa"/>
            <w:vAlign w:val="center"/>
          </w:tcPr>
          <w:p w14:paraId="0CD9029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国办发〔2010〕25号</w:t>
            </w:r>
          </w:p>
        </w:tc>
        <w:tc>
          <w:tcPr>
            <w:tcW w:w="1860" w:type="dxa"/>
            <w:vAlign w:val="center"/>
          </w:tcPr>
          <w:p w14:paraId="7C45664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2010年4月2日</w:t>
            </w:r>
          </w:p>
        </w:tc>
      </w:tr>
      <w:tr w:rsidR="00A75A49" w14:paraId="661587A9" w14:textId="77777777">
        <w:tc>
          <w:tcPr>
            <w:tcW w:w="645" w:type="dxa"/>
            <w:vAlign w:val="center"/>
          </w:tcPr>
          <w:p w14:paraId="74F62A3F"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57</w:t>
            </w:r>
          </w:p>
        </w:tc>
        <w:tc>
          <w:tcPr>
            <w:tcW w:w="5009" w:type="dxa"/>
          </w:tcPr>
          <w:p w14:paraId="22BFB94F"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高耗能落后机电设备（产品）淘汰目录</w:t>
            </w:r>
          </w:p>
        </w:tc>
        <w:tc>
          <w:tcPr>
            <w:tcW w:w="2686" w:type="dxa"/>
            <w:vAlign w:val="center"/>
          </w:tcPr>
          <w:p w14:paraId="3034E07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工节〔</w:t>
            </w:r>
            <w:r>
              <w:rPr>
                <w:rFonts w:asciiTheme="minorEastAsia" w:eastAsia="宋体" w:hAnsiTheme="minorEastAsia" w:cstheme="minorEastAsia"/>
                <w:color w:val="000000" w:themeColor="text1"/>
                <w:kern w:val="0"/>
                <w:sz w:val="18"/>
                <w:szCs w:val="18"/>
              </w:rPr>
              <w:t>2009</w:t>
            </w:r>
            <w:r>
              <w:rPr>
                <w:rFonts w:asciiTheme="minorEastAsia" w:eastAsia="宋体" w:hAnsiTheme="minorEastAsia" w:cstheme="minorEastAsia" w:hint="eastAsia"/>
                <w:color w:val="000000" w:themeColor="text1"/>
                <w:kern w:val="0"/>
                <w:sz w:val="18"/>
                <w:szCs w:val="18"/>
              </w:rPr>
              <w:t>〕第</w:t>
            </w:r>
            <w:r>
              <w:rPr>
                <w:rFonts w:asciiTheme="minorEastAsia" w:eastAsia="宋体" w:hAnsiTheme="minorEastAsia" w:cstheme="minorEastAsia"/>
                <w:color w:val="000000" w:themeColor="text1"/>
                <w:kern w:val="0"/>
                <w:sz w:val="18"/>
                <w:szCs w:val="18"/>
              </w:rPr>
              <w:t>67</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793399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2009年12月4日</w:t>
            </w:r>
          </w:p>
        </w:tc>
      </w:tr>
      <w:tr w:rsidR="00A75A49" w14:paraId="16938054" w14:textId="77777777">
        <w:tc>
          <w:tcPr>
            <w:tcW w:w="645" w:type="dxa"/>
            <w:vAlign w:val="center"/>
          </w:tcPr>
          <w:p w14:paraId="63023995"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58</w:t>
            </w:r>
          </w:p>
        </w:tc>
        <w:tc>
          <w:tcPr>
            <w:tcW w:w="5009" w:type="dxa"/>
          </w:tcPr>
          <w:p w14:paraId="6767E524"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国务院关于印发物流业调整和振兴规划的通知</w:t>
            </w:r>
          </w:p>
        </w:tc>
        <w:tc>
          <w:tcPr>
            <w:tcW w:w="2686" w:type="dxa"/>
            <w:vAlign w:val="center"/>
          </w:tcPr>
          <w:p w14:paraId="17CE720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国发〔2009〕8号</w:t>
            </w:r>
          </w:p>
        </w:tc>
        <w:tc>
          <w:tcPr>
            <w:tcW w:w="1860" w:type="dxa"/>
            <w:vAlign w:val="center"/>
          </w:tcPr>
          <w:p w14:paraId="65F8D86B"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2009年3月10日</w:t>
            </w:r>
          </w:p>
        </w:tc>
      </w:tr>
      <w:tr w:rsidR="00A75A49" w14:paraId="509FCA88" w14:textId="77777777">
        <w:tc>
          <w:tcPr>
            <w:tcW w:w="645" w:type="dxa"/>
            <w:vAlign w:val="center"/>
          </w:tcPr>
          <w:p w14:paraId="33AEC8DE"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59</w:t>
            </w:r>
          </w:p>
        </w:tc>
        <w:tc>
          <w:tcPr>
            <w:tcW w:w="5009" w:type="dxa"/>
          </w:tcPr>
          <w:p w14:paraId="535CC8E2"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特种设备安全监察条例</w:t>
            </w:r>
          </w:p>
        </w:tc>
        <w:tc>
          <w:tcPr>
            <w:tcW w:w="2686" w:type="dxa"/>
            <w:vAlign w:val="center"/>
          </w:tcPr>
          <w:p w14:paraId="299376F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国务院令第</w:t>
            </w:r>
            <w:r>
              <w:rPr>
                <w:rFonts w:asciiTheme="minorEastAsia" w:eastAsia="宋体" w:hAnsiTheme="minorEastAsia" w:cstheme="minorEastAsia"/>
                <w:color w:val="000000" w:themeColor="text1"/>
                <w:kern w:val="0"/>
                <w:sz w:val="18"/>
                <w:szCs w:val="18"/>
              </w:rPr>
              <w:t>373</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1946EA86"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2009年1月24日</w:t>
            </w:r>
          </w:p>
        </w:tc>
      </w:tr>
      <w:tr w:rsidR="00A75A49" w14:paraId="52EECA91" w14:textId="77777777">
        <w:tc>
          <w:tcPr>
            <w:tcW w:w="645" w:type="dxa"/>
            <w:vAlign w:val="center"/>
          </w:tcPr>
          <w:p w14:paraId="1D29918F"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60</w:t>
            </w:r>
          </w:p>
        </w:tc>
        <w:tc>
          <w:tcPr>
            <w:tcW w:w="5009" w:type="dxa"/>
          </w:tcPr>
          <w:p w14:paraId="5EC1DFBB"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公共机构节能条例</w:t>
            </w:r>
          </w:p>
        </w:tc>
        <w:tc>
          <w:tcPr>
            <w:tcW w:w="2686" w:type="dxa"/>
            <w:vAlign w:val="center"/>
          </w:tcPr>
          <w:p w14:paraId="4EB0FF6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国务院令第</w:t>
            </w:r>
            <w:r>
              <w:rPr>
                <w:rFonts w:asciiTheme="minorEastAsia" w:eastAsia="宋体" w:hAnsiTheme="minorEastAsia" w:cstheme="minorEastAsia"/>
                <w:color w:val="000000" w:themeColor="text1"/>
                <w:kern w:val="0"/>
                <w:sz w:val="18"/>
                <w:szCs w:val="18"/>
              </w:rPr>
              <w:t>531</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7742A63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2008年8月1日</w:t>
            </w:r>
          </w:p>
        </w:tc>
      </w:tr>
      <w:tr w:rsidR="00A75A49" w14:paraId="0572C1A5" w14:textId="77777777">
        <w:tc>
          <w:tcPr>
            <w:tcW w:w="645" w:type="dxa"/>
            <w:vAlign w:val="center"/>
          </w:tcPr>
          <w:p w14:paraId="2DDE0700"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61</w:t>
            </w:r>
          </w:p>
        </w:tc>
        <w:tc>
          <w:tcPr>
            <w:tcW w:w="5009" w:type="dxa"/>
          </w:tcPr>
          <w:p w14:paraId="39BF5B2D"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节能减排统计检测及考核实施方案</w:t>
            </w:r>
          </w:p>
        </w:tc>
        <w:tc>
          <w:tcPr>
            <w:tcW w:w="2686" w:type="dxa"/>
            <w:vAlign w:val="center"/>
          </w:tcPr>
          <w:p w14:paraId="7D198E75"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国发〔2007〕36号</w:t>
            </w:r>
          </w:p>
        </w:tc>
        <w:tc>
          <w:tcPr>
            <w:tcW w:w="1860" w:type="dxa"/>
            <w:vAlign w:val="center"/>
          </w:tcPr>
          <w:p w14:paraId="587B18C9"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2007年11月17日</w:t>
            </w:r>
          </w:p>
        </w:tc>
      </w:tr>
      <w:tr w:rsidR="00A75A49" w14:paraId="0D6DCBB9" w14:textId="77777777">
        <w:tc>
          <w:tcPr>
            <w:tcW w:w="645" w:type="dxa"/>
            <w:vAlign w:val="center"/>
          </w:tcPr>
          <w:p w14:paraId="1E7B9CA1"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62</w:t>
            </w:r>
          </w:p>
        </w:tc>
        <w:tc>
          <w:tcPr>
            <w:tcW w:w="5009" w:type="dxa"/>
          </w:tcPr>
          <w:p w14:paraId="07347D1F"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中国节能技术政策大纲</w:t>
            </w:r>
          </w:p>
        </w:tc>
        <w:tc>
          <w:tcPr>
            <w:tcW w:w="2686" w:type="dxa"/>
            <w:vAlign w:val="center"/>
          </w:tcPr>
          <w:p w14:paraId="03B0BD52"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国家发展改革委、科技部</w:t>
            </w:r>
          </w:p>
        </w:tc>
        <w:tc>
          <w:tcPr>
            <w:tcW w:w="1860" w:type="dxa"/>
            <w:vAlign w:val="center"/>
          </w:tcPr>
          <w:p w14:paraId="2E5BA8F7"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2007年2月28日</w:t>
            </w:r>
          </w:p>
        </w:tc>
      </w:tr>
      <w:tr w:rsidR="00A75A49" w14:paraId="0A1C8A73" w14:textId="77777777">
        <w:tc>
          <w:tcPr>
            <w:tcW w:w="645" w:type="dxa"/>
            <w:vAlign w:val="center"/>
          </w:tcPr>
          <w:p w14:paraId="482D3054"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63</w:t>
            </w:r>
          </w:p>
        </w:tc>
        <w:tc>
          <w:tcPr>
            <w:tcW w:w="5009" w:type="dxa"/>
          </w:tcPr>
          <w:p w14:paraId="08A3E23B"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国务院关于加强节能工作的决定</w:t>
            </w:r>
          </w:p>
        </w:tc>
        <w:tc>
          <w:tcPr>
            <w:tcW w:w="2686" w:type="dxa"/>
            <w:vAlign w:val="center"/>
          </w:tcPr>
          <w:p w14:paraId="122AB180"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国发〔</w:t>
            </w:r>
            <w:r>
              <w:rPr>
                <w:rFonts w:asciiTheme="minorEastAsia" w:eastAsia="宋体" w:hAnsiTheme="minorEastAsia" w:cstheme="minorEastAsia"/>
                <w:color w:val="000000" w:themeColor="text1"/>
                <w:kern w:val="0"/>
                <w:sz w:val="18"/>
                <w:szCs w:val="18"/>
              </w:rPr>
              <w:t>2006</w:t>
            </w:r>
            <w:r>
              <w:rPr>
                <w:rFonts w:asciiTheme="minorEastAsia" w:eastAsia="宋体" w:hAnsiTheme="minorEastAsia" w:cstheme="minorEastAsia" w:hint="eastAsia"/>
                <w:color w:val="000000" w:themeColor="text1"/>
                <w:kern w:val="0"/>
                <w:sz w:val="18"/>
                <w:szCs w:val="18"/>
              </w:rPr>
              <w:t>〕</w:t>
            </w:r>
            <w:r>
              <w:rPr>
                <w:rFonts w:asciiTheme="minorEastAsia" w:eastAsia="宋体" w:hAnsiTheme="minorEastAsia" w:cstheme="minorEastAsia"/>
                <w:color w:val="000000" w:themeColor="text1"/>
                <w:kern w:val="0"/>
                <w:sz w:val="18"/>
                <w:szCs w:val="18"/>
              </w:rPr>
              <w:t>28</w:t>
            </w:r>
            <w:r>
              <w:rPr>
                <w:rFonts w:asciiTheme="minorEastAsia" w:eastAsia="宋体" w:hAnsiTheme="minorEastAsia" w:cstheme="minorEastAsia" w:hint="eastAsia"/>
                <w:color w:val="000000" w:themeColor="text1"/>
                <w:kern w:val="0"/>
                <w:sz w:val="18"/>
                <w:szCs w:val="18"/>
              </w:rPr>
              <w:t>号</w:t>
            </w:r>
          </w:p>
        </w:tc>
        <w:tc>
          <w:tcPr>
            <w:tcW w:w="1860" w:type="dxa"/>
            <w:vAlign w:val="center"/>
          </w:tcPr>
          <w:p w14:paraId="0AE83A98"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2006年8月6日</w:t>
            </w:r>
          </w:p>
        </w:tc>
      </w:tr>
      <w:tr w:rsidR="00A75A49" w14:paraId="081D169B" w14:textId="77777777">
        <w:tc>
          <w:tcPr>
            <w:tcW w:w="645" w:type="dxa"/>
            <w:vAlign w:val="center"/>
          </w:tcPr>
          <w:p w14:paraId="03F81E38" w14:textId="77777777" w:rsidR="00A75A49" w:rsidRDefault="00000000">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hint="eastAsia"/>
                <w:color w:val="000000" w:themeColor="text1"/>
                <w:kern w:val="0"/>
                <w:sz w:val="18"/>
                <w:szCs w:val="18"/>
              </w:rPr>
              <w:t>64</w:t>
            </w:r>
          </w:p>
        </w:tc>
        <w:tc>
          <w:tcPr>
            <w:tcW w:w="5009" w:type="dxa"/>
          </w:tcPr>
          <w:p w14:paraId="60AC05E9" w14:textId="77777777" w:rsidR="00A75A49" w:rsidRDefault="00000000">
            <w:pPr>
              <w:snapToGrid w:val="0"/>
              <w:jc w:val="left"/>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印发《关于加快我国现代物流发展的若干意见》的通知</w:t>
            </w:r>
          </w:p>
        </w:tc>
        <w:tc>
          <w:tcPr>
            <w:tcW w:w="2686" w:type="dxa"/>
            <w:vAlign w:val="center"/>
          </w:tcPr>
          <w:p w14:paraId="426BA4FE"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hint="eastAsia"/>
                <w:color w:val="000000" w:themeColor="text1"/>
                <w:kern w:val="0"/>
                <w:sz w:val="18"/>
                <w:szCs w:val="18"/>
              </w:rPr>
              <w:t>国经贸运行〔2001〕189号</w:t>
            </w:r>
          </w:p>
        </w:tc>
        <w:tc>
          <w:tcPr>
            <w:tcW w:w="1860" w:type="dxa"/>
            <w:vAlign w:val="center"/>
          </w:tcPr>
          <w:p w14:paraId="36A58CF3" w14:textId="77777777" w:rsidR="00A75A49" w:rsidRDefault="00000000">
            <w:pPr>
              <w:snapToGrid w:val="0"/>
              <w:jc w:val="center"/>
              <w:rPr>
                <w:rFonts w:asciiTheme="minorEastAsia" w:eastAsia="宋体" w:hAnsiTheme="minorEastAsia" w:cstheme="minorEastAsia"/>
                <w:color w:val="000000" w:themeColor="text1"/>
                <w:kern w:val="0"/>
                <w:sz w:val="18"/>
                <w:szCs w:val="18"/>
              </w:rPr>
            </w:pPr>
            <w:r>
              <w:rPr>
                <w:rFonts w:asciiTheme="minorEastAsia" w:eastAsia="宋体" w:hAnsiTheme="minorEastAsia" w:cstheme="minorEastAsia"/>
                <w:color w:val="000000" w:themeColor="text1"/>
                <w:kern w:val="0"/>
                <w:sz w:val="18"/>
                <w:szCs w:val="18"/>
              </w:rPr>
              <w:t>2001年3月1日</w:t>
            </w:r>
          </w:p>
        </w:tc>
      </w:tr>
    </w:tbl>
    <w:p w14:paraId="5EF8E0FE" w14:textId="77777777" w:rsidR="00A75A49" w:rsidRDefault="00A75A49">
      <w:pPr>
        <w:ind w:left="777"/>
        <w:rPr>
          <w:rFonts w:ascii="Times New Roman" w:hAnsi="Times New Roman" w:cs="Times New Roman"/>
          <w:kern w:val="0"/>
          <w:sz w:val="24"/>
          <w:szCs w:val="28"/>
        </w:rPr>
      </w:pPr>
    </w:p>
    <w:p w14:paraId="0CDC6251" w14:textId="77777777" w:rsidR="00A75A49" w:rsidRDefault="00000000">
      <w:pPr>
        <w:ind w:left="777"/>
        <w:rPr>
          <w:rFonts w:ascii="Times New Roman" w:hAnsi="Times New Roman" w:cs="Times New Roman"/>
          <w:kern w:val="0"/>
          <w:sz w:val="24"/>
          <w:szCs w:val="28"/>
        </w:rPr>
      </w:pPr>
      <w:r>
        <w:rPr>
          <w:rFonts w:ascii="Calibri" w:hAnsi="Calibri" w:cs="Calibri"/>
          <w:kern w:val="0"/>
          <w:sz w:val="24"/>
          <w:szCs w:val="28"/>
        </w:rPr>
        <w:t>③</w:t>
      </w:r>
      <w:r>
        <w:rPr>
          <w:rFonts w:ascii="Times New Roman" w:hAnsi="Times New Roman" w:cs="Times New Roman" w:hint="eastAsia"/>
          <w:kern w:val="0"/>
          <w:sz w:val="24"/>
          <w:szCs w:val="28"/>
        </w:rPr>
        <w:t>检索的相关标准</w:t>
      </w:r>
    </w:p>
    <w:p w14:paraId="7DB4826E" w14:textId="3FE4530C" w:rsidR="00A75A49" w:rsidRDefault="00000000">
      <w:pPr>
        <w:spacing w:line="312" w:lineRule="auto"/>
        <w:ind w:left="780"/>
        <w:rPr>
          <w:rFonts w:ascii="Times New Roman" w:hAnsi="Times New Roman" w:cs="Times New Roman"/>
          <w:kern w:val="0"/>
          <w:sz w:val="24"/>
          <w:szCs w:val="28"/>
        </w:rPr>
      </w:pPr>
      <w:r>
        <w:rPr>
          <w:rFonts w:ascii="Times New Roman" w:hAnsi="Times New Roman" w:cs="Times New Roman" w:hint="eastAsia"/>
          <w:kern w:val="0"/>
          <w:sz w:val="24"/>
          <w:szCs w:val="28"/>
        </w:rPr>
        <w:t>起草组检索的相关标准如表</w:t>
      </w:r>
      <w:r w:rsidR="00B00762">
        <w:rPr>
          <w:rFonts w:ascii="Times New Roman" w:hAnsi="Times New Roman" w:cs="Times New Roman" w:hint="eastAsia"/>
          <w:kern w:val="0"/>
          <w:sz w:val="24"/>
          <w:szCs w:val="28"/>
        </w:rPr>
        <w:t>2</w:t>
      </w:r>
      <w:r>
        <w:rPr>
          <w:rFonts w:ascii="Times New Roman" w:hAnsi="Times New Roman" w:cs="Times New Roman" w:hint="eastAsia"/>
          <w:kern w:val="0"/>
          <w:sz w:val="24"/>
          <w:szCs w:val="28"/>
        </w:rPr>
        <w:t>所示。</w:t>
      </w:r>
    </w:p>
    <w:p w14:paraId="290E3790" w14:textId="45D320F9" w:rsidR="00A75A49" w:rsidRDefault="00000000">
      <w:pPr>
        <w:spacing w:beforeLines="50" w:before="156" w:afterLines="50" w:after="156"/>
        <w:ind w:left="782"/>
        <w:jc w:val="center"/>
        <w:rPr>
          <w:rFonts w:ascii="黑体" w:eastAsia="黑体" w:hAnsi="黑体" w:cs="Times New Roman"/>
          <w:kern w:val="0"/>
          <w:szCs w:val="21"/>
        </w:rPr>
      </w:pPr>
      <w:r>
        <w:rPr>
          <w:rFonts w:ascii="黑体" w:eastAsia="黑体" w:hAnsi="黑体" w:cs="Times New Roman" w:hint="eastAsia"/>
          <w:kern w:val="0"/>
          <w:szCs w:val="21"/>
        </w:rPr>
        <w:t>表</w:t>
      </w:r>
      <w:r w:rsidR="00B00762">
        <w:rPr>
          <w:rFonts w:ascii="黑体" w:eastAsia="黑体" w:hAnsi="黑体" w:cs="Times New Roman" w:hint="eastAsia"/>
          <w:kern w:val="0"/>
          <w:szCs w:val="21"/>
        </w:rPr>
        <w:t>2</w:t>
      </w:r>
      <w:r>
        <w:rPr>
          <w:rFonts w:ascii="黑体" w:eastAsia="黑体" w:hAnsi="黑体" w:cs="Times New Roman" w:hint="eastAsia"/>
          <w:kern w:val="0"/>
          <w:szCs w:val="21"/>
        </w:rPr>
        <w:t>相关标准列表</w:t>
      </w:r>
    </w:p>
    <w:tbl>
      <w:tblPr>
        <w:tblStyle w:val="110"/>
        <w:tblW w:w="8393" w:type="dxa"/>
        <w:jc w:val="center"/>
        <w:tblLook w:val="04A0" w:firstRow="1" w:lastRow="0" w:firstColumn="1" w:lastColumn="0" w:noHBand="0" w:noVBand="1"/>
      </w:tblPr>
      <w:tblGrid>
        <w:gridCol w:w="709"/>
        <w:gridCol w:w="4678"/>
        <w:gridCol w:w="1134"/>
        <w:gridCol w:w="1872"/>
      </w:tblGrid>
      <w:tr w:rsidR="00A75A49" w14:paraId="3A01BA65" w14:textId="77777777">
        <w:trPr>
          <w:jc w:val="center"/>
        </w:trPr>
        <w:tc>
          <w:tcPr>
            <w:tcW w:w="709" w:type="dxa"/>
          </w:tcPr>
          <w:p w14:paraId="217648A3" w14:textId="77777777" w:rsidR="00A75A49" w:rsidRDefault="00000000">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序号</w:t>
            </w:r>
          </w:p>
        </w:tc>
        <w:tc>
          <w:tcPr>
            <w:tcW w:w="4678" w:type="dxa"/>
          </w:tcPr>
          <w:p w14:paraId="51CD46F7" w14:textId="77777777" w:rsidR="00A75A49" w:rsidRDefault="00000000">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标准名称</w:t>
            </w:r>
          </w:p>
        </w:tc>
        <w:tc>
          <w:tcPr>
            <w:tcW w:w="1134" w:type="dxa"/>
          </w:tcPr>
          <w:p w14:paraId="4B2862F2" w14:textId="77777777" w:rsidR="00A75A49" w:rsidRDefault="00000000">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级别</w:t>
            </w:r>
          </w:p>
        </w:tc>
        <w:tc>
          <w:tcPr>
            <w:tcW w:w="1872" w:type="dxa"/>
          </w:tcPr>
          <w:p w14:paraId="6768C95C" w14:textId="77777777" w:rsidR="00A75A49" w:rsidRDefault="00000000">
            <w:pPr>
              <w:jc w:val="center"/>
              <w:rPr>
                <w:rFonts w:asciiTheme="minorEastAsia" w:eastAsia="宋体" w:hAnsiTheme="minorEastAsia" w:cstheme="minorEastAsia"/>
                <w:b/>
                <w:bCs/>
                <w:kern w:val="0"/>
                <w:szCs w:val="21"/>
              </w:rPr>
            </w:pPr>
            <w:r>
              <w:rPr>
                <w:rFonts w:asciiTheme="minorEastAsia" w:eastAsia="宋体" w:hAnsiTheme="minorEastAsia" w:cstheme="minorEastAsia" w:hint="eastAsia"/>
                <w:b/>
                <w:bCs/>
                <w:kern w:val="0"/>
                <w:szCs w:val="21"/>
              </w:rPr>
              <w:t>标准号</w:t>
            </w:r>
          </w:p>
        </w:tc>
      </w:tr>
      <w:tr w:rsidR="00A75A49" w14:paraId="07F19849" w14:textId="77777777">
        <w:trPr>
          <w:jc w:val="center"/>
        </w:trPr>
        <w:tc>
          <w:tcPr>
            <w:tcW w:w="709" w:type="dxa"/>
            <w:vAlign w:val="bottom"/>
          </w:tcPr>
          <w:p w14:paraId="6F5884B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4678" w:type="dxa"/>
          </w:tcPr>
          <w:p w14:paraId="31E83A05"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用能单位能源计量器具配备和管理通则</w:t>
            </w:r>
          </w:p>
        </w:tc>
        <w:tc>
          <w:tcPr>
            <w:tcW w:w="1134" w:type="dxa"/>
          </w:tcPr>
          <w:p w14:paraId="3506AE0E"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5C50199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GB 17167-2006</w:t>
            </w:r>
          </w:p>
        </w:tc>
      </w:tr>
      <w:tr w:rsidR="00A75A49" w14:paraId="60707777" w14:textId="77777777">
        <w:trPr>
          <w:jc w:val="center"/>
        </w:trPr>
        <w:tc>
          <w:tcPr>
            <w:tcW w:w="709" w:type="dxa"/>
          </w:tcPr>
          <w:p w14:paraId="5A6BDC5E"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w:t>
            </w:r>
          </w:p>
        </w:tc>
        <w:tc>
          <w:tcPr>
            <w:tcW w:w="4678" w:type="dxa"/>
          </w:tcPr>
          <w:p w14:paraId="76F1F6A9"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 实施保持改进指南</w:t>
            </w:r>
          </w:p>
        </w:tc>
        <w:tc>
          <w:tcPr>
            <w:tcW w:w="1134" w:type="dxa"/>
          </w:tcPr>
          <w:p w14:paraId="3B909C8B"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35D250BF"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29456-2012</w:t>
            </w:r>
            <w:r>
              <w:rPr>
                <w:rFonts w:ascii="Times New Roman" w:eastAsia="宋体" w:hAnsi="Times New Roman" w:cs="Times New Roman"/>
                <w:color w:val="000000" w:themeColor="text1"/>
                <w:kern w:val="0"/>
                <w:szCs w:val="21"/>
              </w:rPr>
              <w:t xml:space="preserve">  </w:t>
            </w:r>
          </w:p>
        </w:tc>
      </w:tr>
      <w:tr w:rsidR="00A75A49" w14:paraId="4311A6E0" w14:textId="77777777">
        <w:trPr>
          <w:jc w:val="center"/>
        </w:trPr>
        <w:tc>
          <w:tcPr>
            <w:tcW w:w="709" w:type="dxa"/>
          </w:tcPr>
          <w:p w14:paraId="55A40664"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w:t>
            </w:r>
          </w:p>
        </w:tc>
        <w:tc>
          <w:tcPr>
            <w:tcW w:w="4678" w:type="dxa"/>
          </w:tcPr>
          <w:p w14:paraId="10961554"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 要求及使用指南</w:t>
            </w:r>
          </w:p>
        </w:tc>
        <w:tc>
          <w:tcPr>
            <w:tcW w:w="1134" w:type="dxa"/>
          </w:tcPr>
          <w:p w14:paraId="68BCF9A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34C34A9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23331-2020 </w:t>
            </w:r>
          </w:p>
        </w:tc>
      </w:tr>
      <w:tr w:rsidR="00A75A49" w14:paraId="62F43B2B" w14:textId="77777777">
        <w:trPr>
          <w:jc w:val="center"/>
        </w:trPr>
        <w:tc>
          <w:tcPr>
            <w:tcW w:w="709" w:type="dxa"/>
          </w:tcPr>
          <w:p w14:paraId="173BAA4E"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w:t>
            </w:r>
          </w:p>
        </w:tc>
        <w:tc>
          <w:tcPr>
            <w:tcW w:w="4678" w:type="dxa"/>
          </w:tcPr>
          <w:p w14:paraId="67013E63"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数据中心能源管理体系实施指南</w:t>
            </w:r>
          </w:p>
        </w:tc>
        <w:tc>
          <w:tcPr>
            <w:tcW w:w="1134" w:type="dxa"/>
          </w:tcPr>
          <w:p w14:paraId="35C343D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1F0D795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37779-2019  </w:t>
            </w:r>
          </w:p>
        </w:tc>
      </w:tr>
      <w:tr w:rsidR="00A75A49" w14:paraId="3A0179ED" w14:textId="77777777">
        <w:trPr>
          <w:jc w:val="center"/>
        </w:trPr>
        <w:tc>
          <w:tcPr>
            <w:tcW w:w="709" w:type="dxa"/>
          </w:tcPr>
          <w:p w14:paraId="4E8ECE8A"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4678" w:type="dxa"/>
          </w:tcPr>
          <w:p w14:paraId="57966FE1"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 能源基准和能源绩效参数</w:t>
            </w:r>
          </w:p>
        </w:tc>
        <w:tc>
          <w:tcPr>
            <w:tcW w:w="1134" w:type="dxa"/>
          </w:tcPr>
          <w:p w14:paraId="414EEC3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0BC9064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36713-2018 </w:t>
            </w:r>
          </w:p>
        </w:tc>
      </w:tr>
      <w:tr w:rsidR="00A75A49" w14:paraId="74317FB3" w14:textId="77777777">
        <w:trPr>
          <w:jc w:val="center"/>
        </w:trPr>
        <w:tc>
          <w:tcPr>
            <w:tcW w:w="709" w:type="dxa"/>
          </w:tcPr>
          <w:p w14:paraId="65AF472C"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6</w:t>
            </w:r>
          </w:p>
        </w:tc>
        <w:tc>
          <w:tcPr>
            <w:tcW w:w="4678" w:type="dxa"/>
          </w:tcPr>
          <w:p w14:paraId="104A472B"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公共机构能源管理体系实施指南</w:t>
            </w:r>
          </w:p>
        </w:tc>
        <w:tc>
          <w:tcPr>
            <w:tcW w:w="1134" w:type="dxa"/>
          </w:tcPr>
          <w:p w14:paraId="0C98EA7B"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61682A7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32019-2015 </w:t>
            </w:r>
          </w:p>
        </w:tc>
      </w:tr>
      <w:tr w:rsidR="00A75A49" w14:paraId="27C83D6E" w14:textId="77777777">
        <w:trPr>
          <w:jc w:val="center"/>
        </w:trPr>
        <w:tc>
          <w:tcPr>
            <w:tcW w:w="709" w:type="dxa"/>
          </w:tcPr>
          <w:p w14:paraId="29FCF4E2"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7</w:t>
            </w:r>
          </w:p>
        </w:tc>
        <w:tc>
          <w:tcPr>
            <w:tcW w:w="4678" w:type="dxa"/>
          </w:tcPr>
          <w:p w14:paraId="684B498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合格评定能源管理体系认证机构要求</w:t>
            </w:r>
          </w:p>
        </w:tc>
        <w:tc>
          <w:tcPr>
            <w:tcW w:w="1134" w:type="dxa"/>
          </w:tcPr>
          <w:p w14:paraId="2B4FDE0A"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3205E8FF"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27309-2014  </w:t>
            </w:r>
          </w:p>
        </w:tc>
      </w:tr>
      <w:tr w:rsidR="00A75A49" w14:paraId="57871CB9" w14:textId="77777777">
        <w:trPr>
          <w:jc w:val="center"/>
        </w:trPr>
        <w:tc>
          <w:tcPr>
            <w:tcW w:w="709" w:type="dxa"/>
          </w:tcPr>
          <w:p w14:paraId="47E960AE"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8</w:t>
            </w:r>
          </w:p>
        </w:tc>
        <w:tc>
          <w:tcPr>
            <w:tcW w:w="4678" w:type="dxa"/>
          </w:tcPr>
          <w:p w14:paraId="5F2EC42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绿色物流指标构成与核算方法</w:t>
            </w:r>
          </w:p>
        </w:tc>
        <w:tc>
          <w:tcPr>
            <w:tcW w:w="1134" w:type="dxa"/>
          </w:tcPr>
          <w:p w14:paraId="20272CC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国家标准</w:t>
            </w:r>
          </w:p>
        </w:tc>
        <w:tc>
          <w:tcPr>
            <w:tcW w:w="1872" w:type="dxa"/>
          </w:tcPr>
          <w:p w14:paraId="19EDEC1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GB/T 37099-2018  </w:t>
            </w:r>
          </w:p>
        </w:tc>
      </w:tr>
      <w:tr w:rsidR="00A75A49" w14:paraId="3F19498D" w14:textId="77777777">
        <w:trPr>
          <w:jc w:val="center"/>
        </w:trPr>
        <w:tc>
          <w:tcPr>
            <w:tcW w:w="709" w:type="dxa"/>
          </w:tcPr>
          <w:p w14:paraId="7565D46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9</w:t>
            </w:r>
          </w:p>
        </w:tc>
        <w:tc>
          <w:tcPr>
            <w:tcW w:w="4678" w:type="dxa"/>
          </w:tcPr>
          <w:p w14:paraId="5E923C2C"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单位产品能源消耗限额编制通则</w:t>
            </w:r>
          </w:p>
        </w:tc>
        <w:tc>
          <w:tcPr>
            <w:tcW w:w="1134" w:type="dxa"/>
          </w:tcPr>
          <w:p w14:paraId="2B1B4C36"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5147807E"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12723-2013</w:t>
            </w:r>
          </w:p>
        </w:tc>
      </w:tr>
      <w:tr w:rsidR="00A75A49" w14:paraId="4B820DF3" w14:textId="77777777">
        <w:trPr>
          <w:trHeight w:val="314"/>
          <w:jc w:val="center"/>
        </w:trPr>
        <w:tc>
          <w:tcPr>
            <w:tcW w:w="709" w:type="dxa"/>
          </w:tcPr>
          <w:p w14:paraId="48276FA7"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10</w:t>
            </w:r>
          </w:p>
        </w:tc>
        <w:tc>
          <w:tcPr>
            <w:tcW w:w="4678" w:type="dxa"/>
          </w:tcPr>
          <w:p w14:paraId="2BF333CF"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节能量测量和验证技术通则</w:t>
            </w:r>
          </w:p>
        </w:tc>
        <w:tc>
          <w:tcPr>
            <w:tcW w:w="1134" w:type="dxa"/>
          </w:tcPr>
          <w:p w14:paraId="2C17536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15E69F8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28750-2012</w:t>
            </w:r>
          </w:p>
        </w:tc>
      </w:tr>
      <w:tr w:rsidR="00A75A49" w14:paraId="4D19705F" w14:textId="77777777">
        <w:trPr>
          <w:trHeight w:val="90"/>
          <w:jc w:val="center"/>
        </w:trPr>
        <w:tc>
          <w:tcPr>
            <w:tcW w:w="709" w:type="dxa"/>
          </w:tcPr>
          <w:p w14:paraId="575E074E"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11</w:t>
            </w:r>
          </w:p>
        </w:tc>
        <w:tc>
          <w:tcPr>
            <w:tcW w:w="4678" w:type="dxa"/>
          </w:tcPr>
          <w:p w14:paraId="4D4B27FB"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用能单位节能量计算方法</w:t>
            </w:r>
          </w:p>
        </w:tc>
        <w:tc>
          <w:tcPr>
            <w:tcW w:w="1134" w:type="dxa"/>
          </w:tcPr>
          <w:p w14:paraId="5749B08F"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410738C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13234-2018</w:t>
            </w:r>
          </w:p>
        </w:tc>
      </w:tr>
      <w:tr w:rsidR="00A75A49" w14:paraId="16DB5CFC" w14:textId="77777777">
        <w:trPr>
          <w:trHeight w:val="90"/>
          <w:jc w:val="center"/>
        </w:trPr>
        <w:tc>
          <w:tcPr>
            <w:tcW w:w="709" w:type="dxa"/>
          </w:tcPr>
          <w:p w14:paraId="63F8DD0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12</w:t>
            </w:r>
          </w:p>
        </w:tc>
        <w:tc>
          <w:tcPr>
            <w:tcW w:w="4678" w:type="dxa"/>
          </w:tcPr>
          <w:p w14:paraId="5D45352E"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节能监测技术通则</w:t>
            </w:r>
          </w:p>
        </w:tc>
        <w:tc>
          <w:tcPr>
            <w:tcW w:w="1134" w:type="dxa"/>
          </w:tcPr>
          <w:p w14:paraId="4316106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408058CC"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15316-2009</w:t>
            </w:r>
          </w:p>
        </w:tc>
      </w:tr>
      <w:tr w:rsidR="00A75A49" w14:paraId="78E1B9AC" w14:textId="77777777">
        <w:trPr>
          <w:trHeight w:val="90"/>
          <w:jc w:val="center"/>
        </w:trPr>
        <w:tc>
          <w:tcPr>
            <w:tcW w:w="709" w:type="dxa"/>
          </w:tcPr>
          <w:p w14:paraId="788ADEF9"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13</w:t>
            </w:r>
          </w:p>
        </w:tc>
        <w:tc>
          <w:tcPr>
            <w:tcW w:w="4678" w:type="dxa"/>
          </w:tcPr>
          <w:p w14:paraId="0298F5D7"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热力输送系统节能监测</w:t>
            </w:r>
          </w:p>
        </w:tc>
        <w:tc>
          <w:tcPr>
            <w:tcW w:w="1134" w:type="dxa"/>
          </w:tcPr>
          <w:p w14:paraId="411BE47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66196FC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15910-2009</w:t>
            </w:r>
          </w:p>
        </w:tc>
      </w:tr>
      <w:tr w:rsidR="00A75A49" w14:paraId="220E296A" w14:textId="77777777">
        <w:trPr>
          <w:trHeight w:val="90"/>
          <w:jc w:val="center"/>
        </w:trPr>
        <w:tc>
          <w:tcPr>
            <w:tcW w:w="709" w:type="dxa"/>
          </w:tcPr>
          <w:p w14:paraId="069CE4EA"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14</w:t>
            </w:r>
          </w:p>
        </w:tc>
        <w:tc>
          <w:tcPr>
            <w:tcW w:w="4678" w:type="dxa"/>
          </w:tcPr>
          <w:p w14:paraId="4C068800"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制冷机组及供制冷系统节能测试</w:t>
            </w:r>
          </w:p>
        </w:tc>
        <w:tc>
          <w:tcPr>
            <w:tcW w:w="1134" w:type="dxa"/>
          </w:tcPr>
          <w:p w14:paraId="319C3B2C"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5196D24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GB/T15912.1-2009</w:t>
            </w:r>
          </w:p>
        </w:tc>
      </w:tr>
      <w:tr w:rsidR="00A75A49" w14:paraId="6622AEC1" w14:textId="77777777">
        <w:trPr>
          <w:trHeight w:val="90"/>
          <w:jc w:val="center"/>
        </w:trPr>
        <w:tc>
          <w:tcPr>
            <w:tcW w:w="709" w:type="dxa"/>
          </w:tcPr>
          <w:p w14:paraId="14579AC2"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15</w:t>
            </w:r>
          </w:p>
        </w:tc>
        <w:tc>
          <w:tcPr>
            <w:tcW w:w="4678" w:type="dxa"/>
          </w:tcPr>
          <w:p w14:paraId="7FD8B06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风机机组与管网系统节能监测</w:t>
            </w:r>
          </w:p>
        </w:tc>
        <w:tc>
          <w:tcPr>
            <w:tcW w:w="1134" w:type="dxa"/>
          </w:tcPr>
          <w:p w14:paraId="36F38A6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3810589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15913-2009</w:t>
            </w:r>
          </w:p>
        </w:tc>
      </w:tr>
      <w:tr w:rsidR="00A75A49" w14:paraId="0ECE6B74" w14:textId="77777777">
        <w:trPr>
          <w:trHeight w:val="90"/>
          <w:jc w:val="center"/>
        </w:trPr>
        <w:tc>
          <w:tcPr>
            <w:tcW w:w="709" w:type="dxa"/>
          </w:tcPr>
          <w:p w14:paraId="5B971A8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16</w:t>
            </w:r>
          </w:p>
        </w:tc>
        <w:tc>
          <w:tcPr>
            <w:tcW w:w="4678" w:type="dxa"/>
          </w:tcPr>
          <w:p w14:paraId="4EE15C8C"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企业能源计量网络图绘制方法</w:t>
            </w:r>
          </w:p>
        </w:tc>
        <w:tc>
          <w:tcPr>
            <w:tcW w:w="1134" w:type="dxa"/>
          </w:tcPr>
          <w:p w14:paraId="36A846D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70B29A1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33656-2017</w:t>
            </w:r>
          </w:p>
        </w:tc>
      </w:tr>
      <w:tr w:rsidR="00A75A49" w14:paraId="57DAF427" w14:textId="77777777">
        <w:trPr>
          <w:trHeight w:val="90"/>
          <w:jc w:val="center"/>
        </w:trPr>
        <w:tc>
          <w:tcPr>
            <w:tcW w:w="709" w:type="dxa"/>
          </w:tcPr>
          <w:p w14:paraId="1FFD07C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17</w:t>
            </w:r>
          </w:p>
        </w:tc>
        <w:tc>
          <w:tcPr>
            <w:tcW w:w="4678" w:type="dxa"/>
          </w:tcPr>
          <w:p w14:paraId="492101F6"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企业供配电系统节能监测方法</w:t>
            </w:r>
          </w:p>
        </w:tc>
        <w:tc>
          <w:tcPr>
            <w:tcW w:w="1134" w:type="dxa"/>
          </w:tcPr>
          <w:p w14:paraId="125526F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67C3A69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16664-1996</w:t>
            </w:r>
          </w:p>
        </w:tc>
      </w:tr>
      <w:tr w:rsidR="00A75A49" w14:paraId="00F60F89" w14:textId="77777777">
        <w:trPr>
          <w:trHeight w:val="90"/>
          <w:jc w:val="center"/>
        </w:trPr>
        <w:tc>
          <w:tcPr>
            <w:tcW w:w="709" w:type="dxa"/>
          </w:tcPr>
          <w:p w14:paraId="05D55B55"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18</w:t>
            </w:r>
          </w:p>
        </w:tc>
        <w:tc>
          <w:tcPr>
            <w:tcW w:w="4678" w:type="dxa"/>
          </w:tcPr>
          <w:p w14:paraId="651D7337"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空气压缩机组及供气系统节能监测</w:t>
            </w:r>
          </w:p>
        </w:tc>
        <w:tc>
          <w:tcPr>
            <w:tcW w:w="1134" w:type="dxa"/>
          </w:tcPr>
          <w:p w14:paraId="35D9ECAF"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0459B80A"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16665-2017</w:t>
            </w:r>
          </w:p>
        </w:tc>
      </w:tr>
      <w:tr w:rsidR="00A75A49" w14:paraId="2044CC71" w14:textId="77777777">
        <w:trPr>
          <w:trHeight w:val="90"/>
          <w:jc w:val="center"/>
        </w:trPr>
        <w:tc>
          <w:tcPr>
            <w:tcW w:w="709" w:type="dxa"/>
          </w:tcPr>
          <w:p w14:paraId="7ABE9B3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19</w:t>
            </w:r>
          </w:p>
        </w:tc>
        <w:tc>
          <w:tcPr>
            <w:tcW w:w="4678" w:type="dxa"/>
          </w:tcPr>
          <w:p w14:paraId="7D555968"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综合能耗计算通则</w:t>
            </w:r>
          </w:p>
        </w:tc>
        <w:tc>
          <w:tcPr>
            <w:tcW w:w="1134" w:type="dxa"/>
          </w:tcPr>
          <w:p w14:paraId="4E53DAA6"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01F7F37E"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2589-2020</w:t>
            </w:r>
          </w:p>
        </w:tc>
      </w:tr>
      <w:tr w:rsidR="00A75A49" w14:paraId="0A95E540" w14:textId="77777777">
        <w:trPr>
          <w:trHeight w:val="90"/>
          <w:jc w:val="center"/>
        </w:trPr>
        <w:tc>
          <w:tcPr>
            <w:tcW w:w="709" w:type="dxa"/>
          </w:tcPr>
          <w:p w14:paraId="0A63D037"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w:t>
            </w:r>
          </w:p>
        </w:tc>
        <w:tc>
          <w:tcPr>
            <w:tcW w:w="4678" w:type="dxa"/>
          </w:tcPr>
          <w:p w14:paraId="32378B33"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企业能量平衡通则</w:t>
            </w:r>
          </w:p>
        </w:tc>
        <w:tc>
          <w:tcPr>
            <w:tcW w:w="1134" w:type="dxa"/>
          </w:tcPr>
          <w:p w14:paraId="17E3E65E"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1D095887"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3484-2009</w:t>
            </w:r>
          </w:p>
        </w:tc>
      </w:tr>
      <w:tr w:rsidR="00A75A49" w14:paraId="640798B9" w14:textId="77777777">
        <w:trPr>
          <w:trHeight w:val="90"/>
          <w:jc w:val="center"/>
        </w:trPr>
        <w:tc>
          <w:tcPr>
            <w:tcW w:w="709" w:type="dxa"/>
          </w:tcPr>
          <w:p w14:paraId="33887030"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21</w:t>
            </w:r>
          </w:p>
        </w:tc>
        <w:tc>
          <w:tcPr>
            <w:tcW w:w="4678" w:type="dxa"/>
          </w:tcPr>
          <w:p w14:paraId="1444B429"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用能设备能量测试导则</w:t>
            </w:r>
          </w:p>
        </w:tc>
        <w:tc>
          <w:tcPr>
            <w:tcW w:w="1134" w:type="dxa"/>
          </w:tcPr>
          <w:p w14:paraId="2AC050C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2EE6B70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6422-2009</w:t>
            </w:r>
          </w:p>
        </w:tc>
      </w:tr>
      <w:tr w:rsidR="00A75A49" w14:paraId="557E2D48" w14:textId="77777777">
        <w:trPr>
          <w:trHeight w:val="90"/>
          <w:jc w:val="center"/>
        </w:trPr>
        <w:tc>
          <w:tcPr>
            <w:tcW w:w="709" w:type="dxa"/>
          </w:tcPr>
          <w:p w14:paraId="127AD89C"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22</w:t>
            </w:r>
          </w:p>
        </w:tc>
        <w:tc>
          <w:tcPr>
            <w:tcW w:w="4678" w:type="dxa"/>
          </w:tcPr>
          <w:p w14:paraId="0DD4A5A0"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用电设备电能平衡通则</w:t>
            </w:r>
          </w:p>
        </w:tc>
        <w:tc>
          <w:tcPr>
            <w:tcW w:w="1134" w:type="dxa"/>
          </w:tcPr>
          <w:p w14:paraId="31E2B38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610D478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8222-2008</w:t>
            </w:r>
          </w:p>
        </w:tc>
      </w:tr>
      <w:tr w:rsidR="00A75A49" w14:paraId="258E2B96" w14:textId="77777777">
        <w:trPr>
          <w:trHeight w:val="90"/>
          <w:jc w:val="center"/>
        </w:trPr>
        <w:tc>
          <w:tcPr>
            <w:tcW w:w="709" w:type="dxa"/>
          </w:tcPr>
          <w:p w14:paraId="649C0D2E"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23</w:t>
            </w:r>
          </w:p>
        </w:tc>
        <w:tc>
          <w:tcPr>
            <w:tcW w:w="4678" w:type="dxa"/>
          </w:tcPr>
          <w:p w14:paraId="51B27860"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物流企业冷链服务要求与能力评估指标</w:t>
            </w:r>
          </w:p>
        </w:tc>
        <w:tc>
          <w:tcPr>
            <w:tcW w:w="1134" w:type="dxa"/>
          </w:tcPr>
          <w:p w14:paraId="46C0CC7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6D71106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31086-2014</w:t>
            </w:r>
          </w:p>
        </w:tc>
      </w:tr>
      <w:tr w:rsidR="00A75A49" w14:paraId="19CAA33F" w14:textId="77777777">
        <w:trPr>
          <w:trHeight w:val="90"/>
          <w:jc w:val="center"/>
        </w:trPr>
        <w:tc>
          <w:tcPr>
            <w:tcW w:w="709" w:type="dxa"/>
          </w:tcPr>
          <w:p w14:paraId="5A2AE4F2"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24</w:t>
            </w:r>
          </w:p>
        </w:tc>
        <w:tc>
          <w:tcPr>
            <w:tcW w:w="4678" w:type="dxa"/>
          </w:tcPr>
          <w:p w14:paraId="3A9DEE6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冷链物流信息管理要求</w:t>
            </w:r>
          </w:p>
        </w:tc>
        <w:tc>
          <w:tcPr>
            <w:tcW w:w="1134" w:type="dxa"/>
          </w:tcPr>
          <w:p w14:paraId="57CEF09B"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38F13D5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w:t>
            </w:r>
            <w:r>
              <w:rPr>
                <w:rFonts w:ascii="Times New Roman" w:eastAsia="宋体" w:hAnsi="Times New Roman" w:cs="Times New Roman"/>
                <w:color w:val="000000" w:themeColor="text1"/>
                <w:kern w:val="0"/>
                <w:szCs w:val="21"/>
              </w:rPr>
              <w:t>B/T 36088-2018</w:t>
            </w:r>
          </w:p>
        </w:tc>
      </w:tr>
      <w:tr w:rsidR="00A75A49" w14:paraId="321F41FA" w14:textId="77777777">
        <w:trPr>
          <w:trHeight w:val="90"/>
          <w:jc w:val="center"/>
        </w:trPr>
        <w:tc>
          <w:tcPr>
            <w:tcW w:w="709" w:type="dxa"/>
          </w:tcPr>
          <w:p w14:paraId="0DE578AA"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25</w:t>
            </w:r>
          </w:p>
        </w:tc>
        <w:tc>
          <w:tcPr>
            <w:tcW w:w="4678" w:type="dxa"/>
          </w:tcPr>
          <w:p w14:paraId="3752BDE4"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能源管理绩效评价导则</w:t>
            </w:r>
          </w:p>
        </w:tc>
        <w:tc>
          <w:tcPr>
            <w:tcW w:w="1134" w:type="dxa"/>
          </w:tcPr>
          <w:p w14:paraId="7C4BAD2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7E3E2BB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39775-2021</w:t>
            </w:r>
          </w:p>
        </w:tc>
      </w:tr>
      <w:tr w:rsidR="00A75A49" w14:paraId="3D63652E" w14:textId="77777777">
        <w:trPr>
          <w:trHeight w:val="90"/>
          <w:jc w:val="center"/>
        </w:trPr>
        <w:tc>
          <w:tcPr>
            <w:tcW w:w="709" w:type="dxa"/>
          </w:tcPr>
          <w:p w14:paraId="7432E677"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26</w:t>
            </w:r>
          </w:p>
        </w:tc>
        <w:tc>
          <w:tcPr>
            <w:tcW w:w="4678" w:type="dxa"/>
          </w:tcPr>
          <w:p w14:paraId="5FC04A7B"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能源绩效测量和验证指南</w:t>
            </w:r>
          </w:p>
        </w:tc>
        <w:tc>
          <w:tcPr>
            <w:tcW w:w="1134" w:type="dxa"/>
          </w:tcPr>
          <w:p w14:paraId="6EF6363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768A942C"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39532-2020</w:t>
            </w:r>
          </w:p>
        </w:tc>
      </w:tr>
      <w:tr w:rsidR="00A75A49" w14:paraId="793BC195" w14:textId="77777777">
        <w:trPr>
          <w:trHeight w:val="90"/>
          <w:jc w:val="center"/>
        </w:trPr>
        <w:tc>
          <w:tcPr>
            <w:tcW w:w="709" w:type="dxa"/>
          </w:tcPr>
          <w:p w14:paraId="292D5FAB"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27</w:t>
            </w:r>
          </w:p>
        </w:tc>
        <w:tc>
          <w:tcPr>
            <w:tcW w:w="4678" w:type="dxa"/>
          </w:tcPr>
          <w:p w14:paraId="4CBBE150"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合同能源管理技术通则</w:t>
            </w:r>
          </w:p>
        </w:tc>
        <w:tc>
          <w:tcPr>
            <w:tcW w:w="1134" w:type="dxa"/>
          </w:tcPr>
          <w:p w14:paraId="5EBF8AC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753B265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24915-2020</w:t>
            </w:r>
          </w:p>
        </w:tc>
      </w:tr>
      <w:tr w:rsidR="00A75A49" w14:paraId="7546170C" w14:textId="77777777">
        <w:trPr>
          <w:trHeight w:val="90"/>
          <w:jc w:val="center"/>
        </w:trPr>
        <w:tc>
          <w:tcPr>
            <w:tcW w:w="709" w:type="dxa"/>
          </w:tcPr>
          <w:p w14:paraId="047E5E74"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28</w:t>
            </w:r>
          </w:p>
        </w:tc>
        <w:tc>
          <w:tcPr>
            <w:tcW w:w="4678" w:type="dxa"/>
          </w:tcPr>
          <w:p w14:paraId="7EFA3C36"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能源审计技术通则</w:t>
            </w:r>
          </w:p>
        </w:tc>
        <w:tc>
          <w:tcPr>
            <w:tcW w:w="1134" w:type="dxa"/>
          </w:tcPr>
          <w:p w14:paraId="60E4ED0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4966513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17166-2019</w:t>
            </w:r>
          </w:p>
        </w:tc>
      </w:tr>
      <w:tr w:rsidR="00A75A49" w14:paraId="040291B1" w14:textId="77777777">
        <w:trPr>
          <w:trHeight w:val="90"/>
          <w:jc w:val="center"/>
        </w:trPr>
        <w:tc>
          <w:tcPr>
            <w:tcW w:w="709" w:type="dxa"/>
          </w:tcPr>
          <w:p w14:paraId="1CEF1B6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lastRenderedPageBreak/>
              <w:t>29</w:t>
            </w:r>
          </w:p>
        </w:tc>
        <w:tc>
          <w:tcPr>
            <w:tcW w:w="4678" w:type="dxa"/>
          </w:tcPr>
          <w:p w14:paraId="1BFBE603"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合格评定 能源管理体系认证机构要求</w:t>
            </w:r>
          </w:p>
        </w:tc>
        <w:tc>
          <w:tcPr>
            <w:tcW w:w="1134" w:type="dxa"/>
          </w:tcPr>
          <w:p w14:paraId="29B3CA8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716D2A7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27309-2014</w:t>
            </w:r>
          </w:p>
        </w:tc>
      </w:tr>
      <w:tr w:rsidR="00A75A49" w14:paraId="0EA6404C" w14:textId="77777777">
        <w:trPr>
          <w:trHeight w:val="90"/>
          <w:jc w:val="center"/>
        </w:trPr>
        <w:tc>
          <w:tcPr>
            <w:tcW w:w="709" w:type="dxa"/>
          </w:tcPr>
          <w:p w14:paraId="719BD5F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30</w:t>
            </w:r>
          </w:p>
        </w:tc>
        <w:tc>
          <w:tcPr>
            <w:tcW w:w="4678" w:type="dxa"/>
          </w:tcPr>
          <w:p w14:paraId="026D4EF0"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公共机构能源资源计量器具配备和管理要求</w:t>
            </w:r>
          </w:p>
        </w:tc>
        <w:tc>
          <w:tcPr>
            <w:tcW w:w="1134" w:type="dxa"/>
          </w:tcPr>
          <w:p w14:paraId="367A02C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01C8C7D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29149-2012</w:t>
            </w:r>
          </w:p>
        </w:tc>
      </w:tr>
      <w:tr w:rsidR="00A75A49" w14:paraId="04041CBB" w14:textId="77777777">
        <w:trPr>
          <w:trHeight w:val="90"/>
          <w:jc w:val="center"/>
        </w:trPr>
        <w:tc>
          <w:tcPr>
            <w:tcW w:w="709" w:type="dxa"/>
          </w:tcPr>
          <w:p w14:paraId="1AFD4CE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31</w:t>
            </w:r>
          </w:p>
        </w:tc>
        <w:tc>
          <w:tcPr>
            <w:tcW w:w="4678" w:type="dxa"/>
          </w:tcPr>
          <w:p w14:paraId="027BE14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 实施指南</w:t>
            </w:r>
          </w:p>
        </w:tc>
        <w:tc>
          <w:tcPr>
            <w:tcW w:w="1134" w:type="dxa"/>
          </w:tcPr>
          <w:p w14:paraId="657D625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16317FE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29456-2012</w:t>
            </w:r>
          </w:p>
        </w:tc>
      </w:tr>
      <w:tr w:rsidR="00A75A49" w14:paraId="393E1A0C" w14:textId="77777777">
        <w:trPr>
          <w:trHeight w:val="90"/>
          <w:jc w:val="center"/>
        </w:trPr>
        <w:tc>
          <w:tcPr>
            <w:tcW w:w="709" w:type="dxa"/>
          </w:tcPr>
          <w:p w14:paraId="2CCEEFA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32</w:t>
            </w:r>
          </w:p>
        </w:tc>
        <w:tc>
          <w:tcPr>
            <w:tcW w:w="4678" w:type="dxa"/>
          </w:tcPr>
          <w:p w14:paraId="19CD8D1A"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重点用能单位能源计量审查规范</w:t>
            </w:r>
          </w:p>
        </w:tc>
        <w:tc>
          <w:tcPr>
            <w:tcW w:w="1134" w:type="dxa"/>
          </w:tcPr>
          <w:p w14:paraId="7DAADC5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1ED3AA6F"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JJF 1356-2012</w:t>
            </w:r>
          </w:p>
        </w:tc>
      </w:tr>
      <w:tr w:rsidR="00A75A49" w14:paraId="2BA460FC" w14:textId="77777777">
        <w:trPr>
          <w:trHeight w:val="90"/>
          <w:jc w:val="center"/>
        </w:trPr>
        <w:tc>
          <w:tcPr>
            <w:tcW w:w="709" w:type="dxa"/>
          </w:tcPr>
          <w:p w14:paraId="1E7A2144"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33</w:t>
            </w:r>
          </w:p>
        </w:tc>
        <w:tc>
          <w:tcPr>
            <w:tcW w:w="4678" w:type="dxa"/>
          </w:tcPr>
          <w:p w14:paraId="4E5AFE8D"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物流术语</w:t>
            </w:r>
          </w:p>
        </w:tc>
        <w:tc>
          <w:tcPr>
            <w:tcW w:w="1134" w:type="dxa"/>
          </w:tcPr>
          <w:p w14:paraId="13E440B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3692752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18354-2021</w:t>
            </w:r>
          </w:p>
        </w:tc>
      </w:tr>
      <w:tr w:rsidR="00A75A49" w14:paraId="0C6F131B" w14:textId="77777777">
        <w:trPr>
          <w:trHeight w:val="90"/>
          <w:jc w:val="center"/>
        </w:trPr>
        <w:tc>
          <w:tcPr>
            <w:tcW w:w="709" w:type="dxa"/>
          </w:tcPr>
          <w:p w14:paraId="5C296FE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34</w:t>
            </w:r>
          </w:p>
        </w:tc>
        <w:tc>
          <w:tcPr>
            <w:tcW w:w="4678" w:type="dxa"/>
          </w:tcPr>
          <w:p w14:paraId="3CB6A7EA"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冷链物流分类与基本要求</w:t>
            </w:r>
          </w:p>
        </w:tc>
        <w:tc>
          <w:tcPr>
            <w:tcW w:w="1134" w:type="dxa"/>
          </w:tcPr>
          <w:p w14:paraId="4654A24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国家标准</w:t>
            </w:r>
          </w:p>
        </w:tc>
        <w:tc>
          <w:tcPr>
            <w:tcW w:w="1872" w:type="dxa"/>
          </w:tcPr>
          <w:p w14:paraId="37E2A209"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GB/T 28577-2021</w:t>
            </w:r>
          </w:p>
        </w:tc>
      </w:tr>
      <w:tr w:rsidR="00A75A49" w14:paraId="12C89085" w14:textId="77777777">
        <w:trPr>
          <w:jc w:val="center"/>
        </w:trPr>
        <w:tc>
          <w:tcPr>
            <w:tcW w:w="709" w:type="dxa"/>
          </w:tcPr>
          <w:p w14:paraId="1C3CB280"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35</w:t>
            </w:r>
          </w:p>
        </w:tc>
        <w:tc>
          <w:tcPr>
            <w:tcW w:w="4678" w:type="dxa"/>
          </w:tcPr>
          <w:p w14:paraId="5F989B1C"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家用电器绿色供应链管理 第3部分：物流与仓储</w:t>
            </w:r>
          </w:p>
        </w:tc>
        <w:tc>
          <w:tcPr>
            <w:tcW w:w="1134" w:type="dxa"/>
          </w:tcPr>
          <w:p w14:paraId="7C836D5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行业标准</w:t>
            </w:r>
          </w:p>
        </w:tc>
        <w:tc>
          <w:tcPr>
            <w:tcW w:w="1872" w:type="dxa"/>
          </w:tcPr>
          <w:p w14:paraId="5907941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QB/T 5501.3-2020   </w:t>
            </w:r>
          </w:p>
        </w:tc>
      </w:tr>
      <w:tr w:rsidR="00A75A49" w14:paraId="34B352B8" w14:textId="77777777">
        <w:trPr>
          <w:jc w:val="center"/>
        </w:trPr>
        <w:tc>
          <w:tcPr>
            <w:tcW w:w="709" w:type="dxa"/>
          </w:tcPr>
          <w:p w14:paraId="335CFC35"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36</w:t>
            </w:r>
          </w:p>
        </w:tc>
        <w:tc>
          <w:tcPr>
            <w:tcW w:w="4678" w:type="dxa"/>
          </w:tcPr>
          <w:p w14:paraId="1144587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 机械制造企业认证要求</w:t>
            </w:r>
          </w:p>
        </w:tc>
        <w:tc>
          <w:tcPr>
            <w:tcW w:w="1134" w:type="dxa"/>
          </w:tcPr>
          <w:p w14:paraId="0601C31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行业标准</w:t>
            </w:r>
          </w:p>
        </w:tc>
        <w:tc>
          <w:tcPr>
            <w:tcW w:w="1872" w:type="dxa"/>
          </w:tcPr>
          <w:p w14:paraId="0CA518C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RB/T 119-2015</w:t>
            </w:r>
          </w:p>
        </w:tc>
      </w:tr>
      <w:tr w:rsidR="00A75A49" w14:paraId="5964D2C0" w14:textId="77777777">
        <w:trPr>
          <w:jc w:val="center"/>
        </w:trPr>
        <w:tc>
          <w:tcPr>
            <w:tcW w:w="709" w:type="dxa"/>
          </w:tcPr>
          <w:p w14:paraId="5E7935EF"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37</w:t>
            </w:r>
          </w:p>
        </w:tc>
        <w:tc>
          <w:tcPr>
            <w:tcW w:w="4678" w:type="dxa"/>
          </w:tcPr>
          <w:p w14:paraId="6B16EA89"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冷链运输监控管理平台技术要求</w:t>
            </w:r>
          </w:p>
        </w:tc>
        <w:tc>
          <w:tcPr>
            <w:tcW w:w="1134" w:type="dxa"/>
          </w:tcPr>
          <w:p w14:paraId="69308C5E"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行业标准</w:t>
            </w:r>
          </w:p>
        </w:tc>
        <w:tc>
          <w:tcPr>
            <w:tcW w:w="1872" w:type="dxa"/>
          </w:tcPr>
          <w:p w14:paraId="0685E31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JT/T 1443-2022</w:t>
            </w:r>
          </w:p>
        </w:tc>
      </w:tr>
      <w:tr w:rsidR="00A75A49" w14:paraId="300C9379" w14:textId="77777777">
        <w:trPr>
          <w:jc w:val="center"/>
        </w:trPr>
        <w:tc>
          <w:tcPr>
            <w:tcW w:w="709" w:type="dxa"/>
          </w:tcPr>
          <w:p w14:paraId="0BF5E5D9"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38</w:t>
            </w:r>
          </w:p>
        </w:tc>
        <w:tc>
          <w:tcPr>
            <w:tcW w:w="4678" w:type="dxa"/>
          </w:tcPr>
          <w:p w14:paraId="737F5DFE"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港口能源计量导则</w:t>
            </w:r>
          </w:p>
        </w:tc>
        <w:tc>
          <w:tcPr>
            <w:tcW w:w="1134" w:type="dxa"/>
          </w:tcPr>
          <w:p w14:paraId="7845C0E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行业标准</w:t>
            </w:r>
          </w:p>
        </w:tc>
        <w:tc>
          <w:tcPr>
            <w:tcW w:w="1872" w:type="dxa"/>
          </w:tcPr>
          <w:p w14:paraId="2706197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JT/T 1258-2019</w:t>
            </w:r>
          </w:p>
        </w:tc>
      </w:tr>
      <w:tr w:rsidR="00A75A49" w14:paraId="12738897" w14:textId="77777777">
        <w:trPr>
          <w:jc w:val="center"/>
        </w:trPr>
        <w:tc>
          <w:tcPr>
            <w:tcW w:w="709" w:type="dxa"/>
          </w:tcPr>
          <w:p w14:paraId="6D82523C"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39</w:t>
            </w:r>
          </w:p>
        </w:tc>
        <w:tc>
          <w:tcPr>
            <w:tcW w:w="4678" w:type="dxa"/>
          </w:tcPr>
          <w:p w14:paraId="3B99BA5D"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合同能源管理服务认证要求</w:t>
            </w:r>
          </w:p>
        </w:tc>
        <w:tc>
          <w:tcPr>
            <w:tcW w:w="1134" w:type="dxa"/>
          </w:tcPr>
          <w:p w14:paraId="138F514A"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行业标准</w:t>
            </w:r>
          </w:p>
        </w:tc>
        <w:tc>
          <w:tcPr>
            <w:tcW w:w="1872" w:type="dxa"/>
          </w:tcPr>
          <w:p w14:paraId="7C2E2CA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RB/T 302-2016</w:t>
            </w:r>
          </w:p>
        </w:tc>
      </w:tr>
      <w:tr w:rsidR="00A75A49" w14:paraId="0EB6652B" w14:textId="77777777">
        <w:trPr>
          <w:jc w:val="center"/>
        </w:trPr>
        <w:tc>
          <w:tcPr>
            <w:tcW w:w="709" w:type="dxa"/>
          </w:tcPr>
          <w:p w14:paraId="754BC9D1"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40</w:t>
            </w:r>
          </w:p>
        </w:tc>
        <w:tc>
          <w:tcPr>
            <w:tcW w:w="4678" w:type="dxa"/>
          </w:tcPr>
          <w:p w14:paraId="778A4345"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能源管理体系评价技术规范</w:t>
            </w:r>
          </w:p>
        </w:tc>
        <w:tc>
          <w:tcPr>
            <w:tcW w:w="1134" w:type="dxa"/>
          </w:tcPr>
          <w:p w14:paraId="0E43A116"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5387759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DB15/T 2229-2021  </w:t>
            </w:r>
          </w:p>
        </w:tc>
      </w:tr>
      <w:tr w:rsidR="00A75A49" w14:paraId="7812A1E7" w14:textId="77777777">
        <w:trPr>
          <w:jc w:val="center"/>
        </w:trPr>
        <w:tc>
          <w:tcPr>
            <w:tcW w:w="709" w:type="dxa"/>
          </w:tcPr>
          <w:p w14:paraId="0653D128"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41</w:t>
            </w:r>
          </w:p>
        </w:tc>
        <w:tc>
          <w:tcPr>
            <w:tcW w:w="4678" w:type="dxa"/>
          </w:tcPr>
          <w:p w14:paraId="588B974A"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用能单位能源计量管理体系通用要求</w:t>
            </w:r>
          </w:p>
        </w:tc>
        <w:tc>
          <w:tcPr>
            <w:tcW w:w="1134" w:type="dxa"/>
          </w:tcPr>
          <w:p w14:paraId="7E37CEB7"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3E0244B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DB41/T 1980-2020  </w:t>
            </w:r>
          </w:p>
        </w:tc>
      </w:tr>
      <w:tr w:rsidR="00A75A49" w14:paraId="2A008FC4" w14:textId="77777777">
        <w:trPr>
          <w:jc w:val="center"/>
        </w:trPr>
        <w:tc>
          <w:tcPr>
            <w:tcW w:w="709" w:type="dxa"/>
          </w:tcPr>
          <w:p w14:paraId="7DDA0610"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42</w:t>
            </w:r>
          </w:p>
        </w:tc>
        <w:tc>
          <w:tcPr>
            <w:tcW w:w="4678" w:type="dxa"/>
          </w:tcPr>
          <w:p w14:paraId="30278A6D"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能源管理体系建设效果评价指南</w:t>
            </w:r>
          </w:p>
        </w:tc>
        <w:tc>
          <w:tcPr>
            <w:tcW w:w="1134" w:type="dxa"/>
          </w:tcPr>
          <w:p w14:paraId="77F63FC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3CF8A5E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DB22/T 2369-2015 </w:t>
            </w:r>
          </w:p>
        </w:tc>
      </w:tr>
      <w:tr w:rsidR="00A75A49" w14:paraId="28E5F172" w14:textId="77777777">
        <w:trPr>
          <w:jc w:val="center"/>
        </w:trPr>
        <w:tc>
          <w:tcPr>
            <w:tcW w:w="709" w:type="dxa"/>
          </w:tcPr>
          <w:p w14:paraId="729822AC"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43</w:t>
            </w:r>
          </w:p>
        </w:tc>
        <w:tc>
          <w:tcPr>
            <w:tcW w:w="4678" w:type="dxa"/>
          </w:tcPr>
          <w:p w14:paraId="517723D5"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重点用能单位能源管理体系 实施指南</w:t>
            </w:r>
          </w:p>
        </w:tc>
        <w:tc>
          <w:tcPr>
            <w:tcW w:w="1134" w:type="dxa"/>
          </w:tcPr>
          <w:p w14:paraId="62A68C40"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2A5F6657"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DB43/T 921-2014  </w:t>
            </w:r>
          </w:p>
        </w:tc>
      </w:tr>
      <w:tr w:rsidR="00A75A49" w14:paraId="2508338C" w14:textId="77777777">
        <w:trPr>
          <w:jc w:val="center"/>
        </w:trPr>
        <w:tc>
          <w:tcPr>
            <w:tcW w:w="709" w:type="dxa"/>
          </w:tcPr>
          <w:p w14:paraId="186C7417"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43</w:t>
            </w:r>
          </w:p>
        </w:tc>
        <w:tc>
          <w:tcPr>
            <w:tcW w:w="4678" w:type="dxa"/>
          </w:tcPr>
          <w:p w14:paraId="13AE496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国家机关能源管理体系建设及评价指南</w:t>
            </w:r>
          </w:p>
        </w:tc>
        <w:tc>
          <w:tcPr>
            <w:tcW w:w="1134" w:type="dxa"/>
          </w:tcPr>
          <w:p w14:paraId="204202D4"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1F734AC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DB36/T 1586-2022  </w:t>
            </w:r>
          </w:p>
        </w:tc>
      </w:tr>
      <w:tr w:rsidR="00A75A49" w14:paraId="40D28898" w14:textId="77777777">
        <w:trPr>
          <w:jc w:val="center"/>
        </w:trPr>
        <w:tc>
          <w:tcPr>
            <w:tcW w:w="709" w:type="dxa"/>
          </w:tcPr>
          <w:p w14:paraId="46AE3C61"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44</w:t>
            </w:r>
          </w:p>
        </w:tc>
        <w:tc>
          <w:tcPr>
            <w:tcW w:w="4678" w:type="dxa"/>
          </w:tcPr>
          <w:p w14:paraId="254F29C2"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教育机构能源管理体系建设及评价指南</w:t>
            </w:r>
          </w:p>
        </w:tc>
        <w:tc>
          <w:tcPr>
            <w:tcW w:w="1134" w:type="dxa"/>
          </w:tcPr>
          <w:p w14:paraId="6901CD1E"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0526E95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DB36/T 1587-2022</w:t>
            </w:r>
          </w:p>
        </w:tc>
      </w:tr>
      <w:tr w:rsidR="00A75A49" w14:paraId="3CC0845B" w14:textId="77777777">
        <w:trPr>
          <w:jc w:val="center"/>
        </w:trPr>
        <w:tc>
          <w:tcPr>
            <w:tcW w:w="709" w:type="dxa"/>
          </w:tcPr>
          <w:p w14:paraId="67CF0ED3"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45</w:t>
            </w:r>
          </w:p>
        </w:tc>
        <w:tc>
          <w:tcPr>
            <w:tcW w:w="4678" w:type="dxa"/>
          </w:tcPr>
          <w:p w14:paraId="0D78AC2B"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节能减排标准体系 总则</w:t>
            </w:r>
          </w:p>
        </w:tc>
        <w:tc>
          <w:tcPr>
            <w:tcW w:w="1134" w:type="dxa"/>
          </w:tcPr>
          <w:p w14:paraId="6971963B"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459D408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DB65/T 3490-2013   </w:t>
            </w:r>
          </w:p>
        </w:tc>
      </w:tr>
      <w:tr w:rsidR="00A75A49" w14:paraId="1A98299C" w14:textId="77777777">
        <w:trPr>
          <w:jc w:val="center"/>
        </w:trPr>
        <w:tc>
          <w:tcPr>
            <w:tcW w:w="709" w:type="dxa"/>
          </w:tcPr>
          <w:p w14:paraId="40A27BB0"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46</w:t>
            </w:r>
          </w:p>
        </w:tc>
        <w:tc>
          <w:tcPr>
            <w:tcW w:w="4678" w:type="dxa"/>
          </w:tcPr>
          <w:p w14:paraId="346FE69B"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节能减排在线检测等级设计技术导则</w:t>
            </w:r>
          </w:p>
        </w:tc>
        <w:tc>
          <w:tcPr>
            <w:tcW w:w="1134" w:type="dxa"/>
          </w:tcPr>
          <w:p w14:paraId="43EE8FB7"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320C3D4B"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DB43/T 610-2011 </w:t>
            </w:r>
          </w:p>
        </w:tc>
      </w:tr>
      <w:tr w:rsidR="00A75A49" w14:paraId="187D0971" w14:textId="77777777">
        <w:trPr>
          <w:jc w:val="center"/>
        </w:trPr>
        <w:tc>
          <w:tcPr>
            <w:tcW w:w="709" w:type="dxa"/>
          </w:tcPr>
          <w:p w14:paraId="5A81047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47</w:t>
            </w:r>
          </w:p>
        </w:tc>
        <w:tc>
          <w:tcPr>
            <w:tcW w:w="4678" w:type="dxa"/>
          </w:tcPr>
          <w:p w14:paraId="229504F3"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绿色物流企业</w:t>
            </w:r>
          </w:p>
        </w:tc>
        <w:tc>
          <w:tcPr>
            <w:tcW w:w="1134" w:type="dxa"/>
          </w:tcPr>
          <w:p w14:paraId="49EBAF3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71AD17F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DB43/T 1592-2019  </w:t>
            </w:r>
          </w:p>
        </w:tc>
      </w:tr>
      <w:tr w:rsidR="00A75A49" w14:paraId="2E0FD6C2" w14:textId="77777777">
        <w:trPr>
          <w:jc w:val="center"/>
        </w:trPr>
        <w:tc>
          <w:tcPr>
            <w:tcW w:w="709" w:type="dxa"/>
          </w:tcPr>
          <w:p w14:paraId="0FDFFC36"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48</w:t>
            </w:r>
          </w:p>
        </w:tc>
        <w:tc>
          <w:tcPr>
            <w:tcW w:w="4678" w:type="dxa"/>
          </w:tcPr>
          <w:p w14:paraId="1EDB5406"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商贸物流绿色配送管理规范</w:t>
            </w:r>
          </w:p>
        </w:tc>
        <w:tc>
          <w:tcPr>
            <w:tcW w:w="1134" w:type="dxa"/>
          </w:tcPr>
          <w:p w14:paraId="5F332AB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48F9B13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DB12/T 705-2016  </w:t>
            </w:r>
          </w:p>
        </w:tc>
      </w:tr>
      <w:tr w:rsidR="00A75A49" w14:paraId="2FEFFCCF" w14:textId="77777777">
        <w:trPr>
          <w:trHeight w:val="289"/>
          <w:jc w:val="center"/>
        </w:trPr>
        <w:tc>
          <w:tcPr>
            <w:tcW w:w="709" w:type="dxa"/>
          </w:tcPr>
          <w:p w14:paraId="30AE932A"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49</w:t>
            </w:r>
          </w:p>
        </w:tc>
        <w:tc>
          <w:tcPr>
            <w:tcW w:w="4678" w:type="dxa"/>
          </w:tcPr>
          <w:p w14:paraId="34507F0F"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商贸物流绿色仓储管理规范</w:t>
            </w:r>
          </w:p>
        </w:tc>
        <w:tc>
          <w:tcPr>
            <w:tcW w:w="1134" w:type="dxa"/>
          </w:tcPr>
          <w:p w14:paraId="0F274343"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704C0886"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DB12/T 706-2016 </w:t>
            </w:r>
          </w:p>
        </w:tc>
      </w:tr>
      <w:tr w:rsidR="00A75A49" w14:paraId="04B67611" w14:textId="77777777">
        <w:trPr>
          <w:jc w:val="center"/>
        </w:trPr>
        <w:tc>
          <w:tcPr>
            <w:tcW w:w="709" w:type="dxa"/>
          </w:tcPr>
          <w:p w14:paraId="24C25C0E"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50</w:t>
            </w:r>
          </w:p>
        </w:tc>
        <w:tc>
          <w:tcPr>
            <w:tcW w:w="4678" w:type="dxa"/>
          </w:tcPr>
          <w:p w14:paraId="4F524A2B"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企事业单位碳中和实施指南</w:t>
            </w:r>
          </w:p>
        </w:tc>
        <w:tc>
          <w:tcPr>
            <w:tcW w:w="1134" w:type="dxa"/>
          </w:tcPr>
          <w:p w14:paraId="22F43F9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0F387A3F"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 xml:space="preserve">DB11/T 1861-2021   </w:t>
            </w:r>
          </w:p>
        </w:tc>
      </w:tr>
      <w:tr w:rsidR="00A75A49" w14:paraId="27D0C97A" w14:textId="77777777">
        <w:trPr>
          <w:jc w:val="center"/>
        </w:trPr>
        <w:tc>
          <w:tcPr>
            <w:tcW w:w="709" w:type="dxa"/>
          </w:tcPr>
          <w:p w14:paraId="66DC1FF9"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51</w:t>
            </w:r>
          </w:p>
        </w:tc>
        <w:tc>
          <w:tcPr>
            <w:tcW w:w="4678" w:type="dxa"/>
          </w:tcPr>
          <w:p w14:paraId="25C37D55"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大型活动碳中和实施指南</w:t>
            </w:r>
          </w:p>
        </w:tc>
        <w:tc>
          <w:tcPr>
            <w:tcW w:w="1134" w:type="dxa"/>
          </w:tcPr>
          <w:p w14:paraId="57ABF29B"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地方标准</w:t>
            </w:r>
          </w:p>
        </w:tc>
        <w:tc>
          <w:tcPr>
            <w:tcW w:w="1872" w:type="dxa"/>
          </w:tcPr>
          <w:p w14:paraId="7A86FE2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DB11/T 1862-2021</w:t>
            </w:r>
          </w:p>
        </w:tc>
      </w:tr>
      <w:tr w:rsidR="00A75A49" w14:paraId="30834891" w14:textId="77777777">
        <w:trPr>
          <w:trHeight w:val="314"/>
          <w:jc w:val="center"/>
        </w:trPr>
        <w:tc>
          <w:tcPr>
            <w:tcW w:w="709" w:type="dxa"/>
          </w:tcPr>
          <w:p w14:paraId="0FCE26D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52</w:t>
            </w:r>
          </w:p>
        </w:tc>
        <w:tc>
          <w:tcPr>
            <w:tcW w:w="4678" w:type="dxa"/>
          </w:tcPr>
          <w:p w14:paraId="72B5A215"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能源计量器具配备和管理规范 数据中心</w:t>
            </w:r>
          </w:p>
        </w:tc>
        <w:tc>
          <w:tcPr>
            <w:tcW w:w="1134" w:type="dxa"/>
          </w:tcPr>
          <w:p w14:paraId="3D17E981"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地方标准</w:t>
            </w:r>
          </w:p>
        </w:tc>
        <w:tc>
          <w:tcPr>
            <w:tcW w:w="1872" w:type="dxa"/>
          </w:tcPr>
          <w:p w14:paraId="5965C6AA"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DB11/T 2019-2022</w:t>
            </w:r>
          </w:p>
        </w:tc>
      </w:tr>
      <w:tr w:rsidR="00A75A49" w14:paraId="673059F2" w14:textId="77777777">
        <w:trPr>
          <w:trHeight w:val="314"/>
          <w:jc w:val="center"/>
        </w:trPr>
        <w:tc>
          <w:tcPr>
            <w:tcW w:w="709" w:type="dxa"/>
          </w:tcPr>
          <w:p w14:paraId="3783B03A"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53</w:t>
            </w:r>
          </w:p>
        </w:tc>
        <w:tc>
          <w:tcPr>
            <w:tcW w:w="4678" w:type="dxa"/>
          </w:tcPr>
          <w:p w14:paraId="520C7AD5"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食品冷链物流（仓储与配送）技术管理规范</w:t>
            </w:r>
          </w:p>
        </w:tc>
        <w:tc>
          <w:tcPr>
            <w:tcW w:w="1134" w:type="dxa"/>
          </w:tcPr>
          <w:p w14:paraId="43D12E72"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地方标准</w:t>
            </w:r>
          </w:p>
        </w:tc>
        <w:tc>
          <w:tcPr>
            <w:tcW w:w="1872" w:type="dxa"/>
          </w:tcPr>
          <w:p w14:paraId="4AEFA8E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DB21/T 3356-2020</w:t>
            </w:r>
          </w:p>
        </w:tc>
      </w:tr>
      <w:tr w:rsidR="00A75A49" w14:paraId="693CC329" w14:textId="77777777">
        <w:trPr>
          <w:trHeight w:val="280"/>
          <w:jc w:val="center"/>
        </w:trPr>
        <w:tc>
          <w:tcPr>
            <w:tcW w:w="709" w:type="dxa"/>
          </w:tcPr>
          <w:p w14:paraId="44F78E8D"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54</w:t>
            </w:r>
          </w:p>
        </w:tc>
        <w:tc>
          <w:tcPr>
            <w:tcW w:w="4678" w:type="dxa"/>
          </w:tcPr>
          <w:p w14:paraId="682497CE"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企业物流装备标准化评价规范</w:t>
            </w:r>
          </w:p>
        </w:tc>
        <w:tc>
          <w:tcPr>
            <w:tcW w:w="1134" w:type="dxa"/>
          </w:tcPr>
          <w:p w14:paraId="5EE098D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地方标准</w:t>
            </w:r>
          </w:p>
        </w:tc>
        <w:tc>
          <w:tcPr>
            <w:tcW w:w="1872" w:type="dxa"/>
          </w:tcPr>
          <w:p w14:paraId="69547C98"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DB11/T 1621-2019</w:t>
            </w:r>
          </w:p>
        </w:tc>
      </w:tr>
      <w:tr w:rsidR="00A75A49" w14:paraId="36A84971" w14:textId="77777777">
        <w:trPr>
          <w:trHeight w:val="314"/>
          <w:jc w:val="center"/>
        </w:trPr>
        <w:tc>
          <w:tcPr>
            <w:tcW w:w="709" w:type="dxa"/>
          </w:tcPr>
          <w:p w14:paraId="5B17E3F8" w14:textId="77777777" w:rsidR="00A75A49" w:rsidRDefault="00000000">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55</w:t>
            </w:r>
          </w:p>
        </w:tc>
        <w:tc>
          <w:tcPr>
            <w:tcW w:w="4678" w:type="dxa"/>
          </w:tcPr>
          <w:p w14:paraId="3E918666" w14:textId="77777777" w:rsidR="00A75A49" w:rsidRDefault="00000000">
            <w:pPr>
              <w:jc w:val="left"/>
              <w:rPr>
                <w:rFonts w:asciiTheme="minorEastAsia" w:eastAsia="宋体" w:hAnsiTheme="minorEastAsia" w:cstheme="minorEastAsia"/>
                <w:color w:val="000000" w:themeColor="text1"/>
                <w:kern w:val="0"/>
                <w:szCs w:val="21"/>
              </w:rPr>
            </w:pPr>
            <w:r>
              <w:rPr>
                <w:rFonts w:asciiTheme="minorEastAsia" w:eastAsia="宋体" w:hAnsiTheme="minorEastAsia" w:cstheme="minorEastAsia" w:hint="eastAsia"/>
                <w:color w:val="000000" w:themeColor="text1"/>
                <w:kern w:val="0"/>
                <w:szCs w:val="21"/>
              </w:rPr>
              <w:t>物流服务管理绩效评价准则</w:t>
            </w:r>
          </w:p>
        </w:tc>
        <w:tc>
          <w:tcPr>
            <w:tcW w:w="1134" w:type="dxa"/>
          </w:tcPr>
          <w:p w14:paraId="6FDDC0B5"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地方标准</w:t>
            </w:r>
          </w:p>
        </w:tc>
        <w:tc>
          <w:tcPr>
            <w:tcW w:w="1872" w:type="dxa"/>
          </w:tcPr>
          <w:p w14:paraId="2936CECD" w14:textId="77777777" w:rsidR="00A75A49" w:rsidRDefault="00000000">
            <w:pPr>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DB35/T 1636-2017</w:t>
            </w:r>
          </w:p>
        </w:tc>
      </w:tr>
    </w:tbl>
    <w:p w14:paraId="71164C04" w14:textId="77777777" w:rsidR="00A75A49" w:rsidRDefault="00A75A49">
      <w:pPr>
        <w:rPr>
          <w:rFonts w:ascii="宋体" w:eastAsia="宋体" w:hAnsi="宋体" w:cs="Times New Roman"/>
          <w:kern w:val="0"/>
          <w:sz w:val="24"/>
          <w:szCs w:val="28"/>
        </w:rPr>
      </w:pPr>
    </w:p>
    <w:p w14:paraId="7F6F18BB" w14:textId="77777777" w:rsidR="00A75A49" w:rsidRDefault="00000000">
      <w:pPr>
        <w:ind w:firstLine="480"/>
        <w:rPr>
          <w:rFonts w:ascii="宋体" w:eastAsia="宋体" w:hAnsi="宋体" w:cs="Times New Roman"/>
          <w:kern w:val="0"/>
          <w:sz w:val="24"/>
          <w:szCs w:val="28"/>
        </w:rPr>
      </w:pPr>
      <w:r>
        <w:rPr>
          <w:rFonts w:ascii="宋体" w:eastAsia="宋体" w:hAnsi="宋体" w:cs="Times New Roman" w:hint="eastAsia"/>
          <w:kern w:val="0"/>
          <w:sz w:val="24"/>
          <w:szCs w:val="28"/>
        </w:rPr>
        <w:t>（2）实地调研</w:t>
      </w:r>
    </w:p>
    <w:p w14:paraId="6414B1B2" w14:textId="00EE8BE8" w:rsidR="00A75A49" w:rsidRDefault="00000000">
      <w:pPr>
        <w:ind w:firstLineChars="200" w:firstLine="480"/>
        <w:rPr>
          <w:rFonts w:ascii="宋体" w:eastAsia="宋体" w:hAnsi="宋体" w:cs="Times New Roman"/>
          <w:kern w:val="0"/>
          <w:sz w:val="24"/>
          <w:szCs w:val="28"/>
        </w:rPr>
      </w:pPr>
      <w:r>
        <w:rPr>
          <w:rFonts w:ascii="宋体" w:eastAsia="宋体" w:hAnsi="宋体" w:cs="Times New Roman" w:hint="eastAsia"/>
          <w:kern w:val="0"/>
          <w:sz w:val="24"/>
          <w:szCs w:val="28"/>
        </w:rPr>
        <w:t>本文件采用“产学研协</w:t>
      </w:r>
      <w:r>
        <w:rPr>
          <w:rFonts w:ascii="宋体" w:eastAsia="宋体" w:hAnsi="宋体" w:cs="Times New Roman"/>
          <w:kern w:val="0"/>
          <w:sz w:val="24"/>
          <w:szCs w:val="28"/>
        </w:rPr>
        <w:t>”</w:t>
      </w:r>
      <w:r>
        <w:rPr>
          <w:rFonts w:ascii="宋体" w:eastAsia="宋体" w:hAnsi="宋体" w:cs="Times New Roman" w:hint="eastAsia"/>
          <w:kern w:val="0"/>
          <w:sz w:val="24"/>
          <w:szCs w:val="28"/>
        </w:rPr>
        <w:t>相结合的方式进行实地调研，标准编制调研范围如表</w:t>
      </w:r>
      <w:r w:rsidR="00B00762">
        <w:rPr>
          <w:rFonts w:ascii="宋体" w:eastAsia="宋体" w:hAnsi="宋体" w:cs="Times New Roman" w:hint="eastAsia"/>
          <w:kern w:val="0"/>
          <w:sz w:val="24"/>
          <w:szCs w:val="28"/>
        </w:rPr>
        <w:t>3</w:t>
      </w:r>
      <w:r>
        <w:rPr>
          <w:rFonts w:ascii="宋体" w:eastAsia="宋体" w:hAnsi="宋体" w:cs="Times New Roman" w:hint="eastAsia"/>
          <w:kern w:val="0"/>
          <w:sz w:val="24"/>
          <w:szCs w:val="28"/>
        </w:rPr>
        <w:t>所示。</w:t>
      </w:r>
    </w:p>
    <w:p w14:paraId="08F1EBEF" w14:textId="115020EF" w:rsidR="00A75A49" w:rsidRDefault="00000000">
      <w:pPr>
        <w:ind w:firstLineChars="200" w:firstLine="480"/>
        <w:jc w:val="center"/>
        <w:rPr>
          <w:rFonts w:ascii="宋体" w:eastAsia="宋体" w:hAnsi="宋体" w:cs="Times New Roman"/>
          <w:kern w:val="0"/>
          <w:sz w:val="24"/>
          <w:szCs w:val="28"/>
        </w:rPr>
      </w:pPr>
      <w:r>
        <w:rPr>
          <w:rFonts w:ascii="宋体" w:eastAsia="宋体" w:hAnsi="宋体" w:cs="Times New Roman" w:hint="eastAsia"/>
          <w:kern w:val="0"/>
          <w:sz w:val="24"/>
          <w:szCs w:val="28"/>
        </w:rPr>
        <w:t>表</w:t>
      </w:r>
      <w:r w:rsidR="00B00762">
        <w:rPr>
          <w:rFonts w:ascii="宋体" w:eastAsia="宋体" w:hAnsi="宋体" w:cs="Times New Roman" w:hint="eastAsia"/>
          <w:kern w:val="0"/>
          <w:sz w:val="24"/>
          <w:szCs w:val="28"/>
        </w:rPr>
        <w:t>3</w:t>
      </w:r>
      <w:r>
        <w:rPr>
          <w:rFonts w:ascii="宋体" w:eastAsia="宋体" w:hAnsi="宋体" w:cs="Times New Roman" w:hint="eastAsia"/>
          <w:kern w:val="0"/>
          <w:sz w:val="24"/>
          <w:szCs w:val="28"/>
        </w:rPr>
        <w:t xml:space="preserve">标准编制的调研范围 </w:t>
      </w:r>
    </w:p>
    <w:tbl>
      <w:tblPr>
        <w:tblStyle w:val="ad"/>
        <w:tblW w:w="5375" w:type="pct"/>
        <w:jc w:val="center"/>
        <w:tblLayout w:type="fixed"/>
        <w:tblLook w:val="04A0" w:firstRow="1" w:lastRow="0" w:firstColumn="1" w:lastColumn="0" w:noHBand="0" w:noVBand="1"/>
      </w:tblPr>
      <w:tblGrid>
        <w:gridCol w:w="358"/>
        <w:gridCol w:w="878"/>
        <w:gridCol w:w="837"/>
        <w:gridCol w:w="421"/>
        <w:gridCol w:w="408"/>
        <w:gridCol w:w="556"/>
        <w:gridCol w:w="548"/>
        <w:gridCol w:w="419"/>
        <w:gridCol w:w="551"/>
        <w:gridCol w:w="134"/>
        <w:gridCol w:w="487"/>
        <w:gridCol w:w="296"/>
        <w:gridCol w:w="50"/>
        <w:gridCol w:w="269"/>
        <w:gridCol w:w="556"/>
        <w:gridCol w:w="137"/>
        <w:gridCol w:w="556"/>
        <w:gridCol w:w="1457"/>
      </w:tblGrid>
      <w:tr w:rsidR="00A75A49" w14:paraId="22125DDD" w14:textId="77777777">
        <w:trPr>
          <w:jc w:val="center"/>
        </w:trPr>
        <w:tc>
          <w:tcPr>
            <w:tcW w:w="200" w:type="pct"/>
            <w:vMerge w:val="restart"/>
            <w:tcBorders>
              <w:top w:val="single" w:sz="6" w:space="0" w:color="auto"/>
            </w:tcBorders>
            <w:shd w:val="clear" w:color="auto" w:fill="auto"/>
            <w:vAlign w:val="center"/>
          </w:tcPr>
          <w:p w14:paraId="43F4E360"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产</w:t>
            </w:r>
          </w:p>
        </w:tc>
        <w:tc>
          <w:tcPr>
            <w:tcW w:w="492" w:type="pct"/>
            <w:vMerge w:val="restart"/>
            <w:tcBorders>
              <w:top w:val="single" w:sz="6" w:space="0" w:color="auto"/>
            </w:tcBorders>
            <w:shd w:val="clear" w:color="auto" w:fill="auto"/>
            <w:vAlign w:val="center"/>
          </w:tcPr>
          <w:p w14:paraId="24C3B284"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物流企业</w:t>
            </w:r>
          </w:p>
        </w:tc>
        <w:tc>
          <w:tcPr>
            <w:tcW w:w="705" w:type="pct"/>
            <w:gridSpan w:val="2"/>
            <w:tcBorders>
              <w:top w:val="single" w:sz="6" w:space="0" w:color="auto"/>
            </w:tcBorders>
            <w:vAlign w:val="center"/>
          </w:tcPr>
          <w:p w14:paraId="02A4473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海运</w:t>
            </w:r>
          </w:p>
        </w:tc>
        <w:tc>
          <w:tcPr>
            <w:tcW w:w="541" w:type="pct"/>
            <w:gridSpan w:val="2"/>
            <w:tcBorders>
              <w:top w:val="single" w:sz="6" w:space="0" w:color="auto"/>
            </w:tcBorders>
            <w:vAlign w:val="center"/>
          </w:tcPr>
          <w:p w14:paraId="734D244E"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铁运</w:t>
            </w:r>
          </w:p>
        </w:tc>
        <w:tc>
          <w:tcPr>
            <w:tcW w:w="851" w:type="pct"/>
            <w:gridSpan w:val="3"/>
            <w:tcBorders>
              <w:top w:val="single" w:sz="6" w:space="0" w:color="auto"/>
            </w:tcBorders>
            <w:vAlign w:val="center"/>
          </w:tcPr>
          <w:p w14:paraId="7176B2EE"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汽运</w:t>
            </w:r>
          </w:p>
        </w:tc>
        <w:tc>
          <w:tcPr>
            <w:tcW w:w="693" w:type="pct"/>
            <w:gridSpan w:val="5"/>
            <w:tcBorders>
              <w:top w:val="single" w:sz="6" w:space="0" w:color="auto"/>
            </w:tcBorders>
            <w:vAlign w:val="center"/>
          </w:tcPr>
          <w:p w14:paraId="71BB4945"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仓储</w:t>
            </w:r>
          </w:p>
        </w:tc>
        <w:tc>
          <w:tcPr>
            <w:tcW w:w="701" w:type="pct"/>
            <w:gridSpan w:val="3"/>
            <w:tcBorders>
              <w:top w:val="single" w:sz="6" w:space="0" w:color="auto"/>
            </w:tcBorders>
            <w:vAlign w:val="center"/>
          </w:tcPr>
          <w:p w14:paraId="38F6E32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快递</w:t>
            </w:r>
          </w:p>
        </w:tc>
        <w:tc>
          <w:tcPr>
            <w:tcW w:w="817" w:type="pct"/>
            <w:tcBorders>
              <w:top w:val="single" w:sz="6" w:space="0" w:color="auto"/>
            </w:tcBorders>
            <w:vAlign w:val="center"/>
          </w:tcPr>
          <w:p w14:paraId="727588E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港口/水运科技</w:t>
            </w:r>
          </w:p>
        </w:tc>
      </w:tr>
      <w:tr w:rsidR="00A75A49" w14:paraId="09A6345D" w14:textId="77777777">
        <w:trPr>
          <w:trHeight w:val="779"/>
          <w:jc w:val="center"/>
        </w:trPr>
        <w:tc>
          <w:tcPr>
            <w:tcW w:w="200" w:type="pct"/>
            <w:vMerge/>
            <w:shd w:val="clear" w:color="auto" w:fill="auto"/>
            <w:vAlign w:val="center"/>
          </w:tcPr>
          <w:p w14:paraId="35A7ADA5" w14:textId="77777777" w:rsidR="00A75A49" w:rsidRDefault="00A75A49">
            <w:pPr>
              <w:jc w:val="center"/>
              <w:rPr>
                <w:rFonts w:ascii="宋体" w:eastAsia="宋体" w:hAnsi="宋体" w:cs="Times New Roman"/>
                <w:b/>
                <w:bCs/>
                <w:kern w:val="0"/>
                <w:sz w:val="15"/>
                <w:szCs w:val="15"/>
              </w:rPr>
            </w:pPr>
          </w:p>
        </w:tc>
        <w:tc>
          <w:tcPr>
            <w:tcW w:w="492" w:type="pct"/>
            <w:vMerge/>
            <w:shd w:val="clear" w:color="auto" w:fill="auto"/>
            <w:vAlign w:val="center"/>
          </w:tcPr>
          <w:p w14:paraId="7CBD5BEB" w14:textId="77777777" w:rsidR="00A75A49" w:rsidRDefault="00A75A49">
            <w:pPr>
              <w:jc w:val="center"/>
              <w:rPr>
                <w:rFonts w:ascii="宋体" w:eastAsia="宋体" w:hAnsi="宋体" w:cs="Times New Roman"/>
                <w:b/>
                <w:bCs/>
                <w:kern w:val="0"/>
                <w:sz w:val="15"/>
                <w:szCs w:val="15"/>
              </w:rPr>
            </w:pPr>
          </w:p>
        </w:tc>
        <w:tc>
          <w:tcPr>
            <w:tcW w:w="705" w:type="pct"/>
            <w:gridSpan w:val="2"/>
            <w:vAlign w:val="center"/>
          </w:tcPr>
          <w:p w14:paraId="077C436E" w14:textId="77777777" w:rsidR="00A75A49" w:rsidRDefault="00000000">
            <w:pPr>
              <w:jc w:val="center"/>
              <w:rPr>
                <w:rFonts w:ascii="宋体" w:eastAsia="宋体" w:hAnsi="宋体" w:cs="Times New Roman"/>
                <w:b/>
                <w:bCs/>
                <w:kern w:val="0"/>
                <w:sz w:val="15"/>
                <w:szCs w:val="15"/>
                <w:lang w:eastAsia="zh-Hans"/>
              </w:rPr>
            </w:pPr>
            <w:r>
              <w:rPr>
                <w:rFonts w:ascii="宋体" w:eastAsia="宋体" w:hAnsi="宋体" w:cs="Times New Roman" w:hint="eastAsia"/>
                <w:b/>
                <w:bCs/>
                <w:kern w:val="0"/>
                <w:sz w:val="15"/>
                <w:szCs w:val="15"/>
              </w:rPr>
              <w:t>中远海运、</w:t>
            </w:r>
          </w:p>
          <w:p w14:paraId="45338C95"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lang w:eastAsia="zh-Hans"/>
              </w:rPr>
              <w:t>马士基</w:t>
            </w:r>
          </w:p>
        </w:tc>
        <w:tc>
          <w:tcPr>
            <w:tcW w:w="541" w:type="pct"/>
            <w:gridSpan w:val="2"/>
            <w:vAlign w:val="center"/>
          </w:tcPr>
          <w:p w14:paraId="65A4FDC1"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鞍钢铁运</w:t>
            </w:r>
          </w:p>
        </w:tc>
        <w:tc>
          <w:tcPr>
            <w:tcW w:w="851" w:type="pct"/>
            <w:gridSpan w:val="3"/>
            <w:vAlign w:val="center"/>
          </w:tcPr>
          <w:p w14:paraId="05A7B5D9"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lang w:eastAsia="zh-Hans"/>
              </w:rPr>
              <w:t>中外运、</w:t>
            </w:r>
            <w:r>
              <w:rPr>
                <w:rFonts w:ascii="宋体" w:eastAsia="宋体" w:hAnsi="宋体" w:cs="Times New Roman" w:hint="eastAsia"/>
                <w:b/>
                <w:bCs/>
                <w:kern w:val="0"/>
                <w:sz w:val="15"/>
                <w:szCs w:val="15"/>
              </w:rPr>
              <w:t>鞍钢汽运、</w:t>
            </w:r>
          </w:p>
          <w:p w14:paraId="0DF80C6B" w14:textId="77777777" w:rsidR="00A75A49" w:rsidRDefault="00000000">
            <w:pPr>
              <w:jc w:val="center"/>
              <w:rPr>
                <w:rFonts w:ascii="宋体" w:eastAsia="宋体" w:hAnsi="宋体" w:cs="Times New Roman"/>
                <w:b/>
                <w:bCs/>
                <w:kern w:val="0"/>
                <w:sz w:val="15"/>
                <w:szCs w:val="15"/>
                <w:lang w:eastAsia="zh-Hans"/>
              </w:rPr>
            </w:pPr>
            <w:r>
              <w:rPr>
                <w:rFonts w:ascii="宋体" w:eastAsia="宋体" w:hAnsi="宋体" w:cs="Times New Roman" w:hint="eastAsia"/>
                <w:b/>
                <w:bCs/>
                <w:kern w:val="0"/>
                <w:sz w:val="15"/>
                <w:szCs w:val="15"/>
                <w:lang w:eastAsia="zh-Hans"/>
              </w:rPr>
              <w:t>南方电网供应链、满帮、汤氏供应链</w:t>
            </w:r>
          </w:p>
        </w:tc>
        <w:tc>
          <w:tcPr>
            <w:tcW w:w="693" w:type="pct"/>
            <w:gridSpan w:val="5"/>
            <w:vAlign w:val="center"/>
          </w:tcPr>
          <w:p w14:paraId="00011C66"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lang w:eastAsia="zh-Hans"/>
              </w:rPr>
              <w:t>中外运、普洛斯</w:t>
            </w:r>
          </w:p>
        </w:tc>
        <w:tc>
          <w:tcPr>
            <w:tcW w:w="701" w:type="pct"/>
            <w:gridSpan w:val="3"/>
            <w:vAlign w:val="center"/>
          </w:tcPr>
          <w:p w14:paraId="45AB1905"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京东</w:t>
            </w:r>
          </w:p>
        </w:tc>
        <w:tc>
          <w:tcPr>
            <w:tcW w:w="817" w:type="pct"/>
            <w:vAlign w:val="center"/>
          </w:tcPr>
          <w:p w14:paraId="4FEBB5D9"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辽港集团</w:t>
            </w:r>
          </w:p>
          <w:p w14:paraId="20AC3627"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亿海蓝</w:t>
            </w:r>
          </w:p>
        </w:tc>
      </w:tr>
      <w:tr w:rsidR="00A75A49" w14:paraId="4A934199" w14:textId="77777777">
        <w:trPr>
          <w:jc w:val="center"/>
        </w:trPr>
        <w:tc>
          <w:tcPr>
            <w:tcW w:w="200" w:type="pct"/>
            <w:vMerge/>
            <w:shd w:val="clear" w:color="auto" w:fill="auto"/>
            <w:vAlign w:val="center"/>
          </w:tcPr>
          <w:p w14:paraId="48337E1F" w14:textId="77777777" w:rsidR="00A75A49" w:rsidRDefault="00A75A49">
            <w:pPr>
              <w:jc w:val="center"/>
              <w:rPr>
                <w:rFonts w:ascii="宋体" w:eastAsia="宋体" w:hAnsi="宋体" w:cs="Times New Roman"/>
                <w:b/>
                <w:bCs/>
                <w:kern w:val="0"/>
                <w:sz w:val="15"/>
                <w:szCs w:val="15"/>
              </w:rPr>
            </w:pPr>
          </w:p>
        </w:tc>
        <w:tc>
          <w:tcPr>
            <w:tcW w:w="492" w:type="pct"/>
            <w:vMerge w:val="restart"/>
            <w:shd w:val="clear" w:color="auto" w:fill="auto"/>
            <w:vAlign w:val="center"/>
          </w:tcPr>
          <w:p w14:paraId="7A7A36C9"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企业物流</w:t>
            </w:r>
          </w:p>
        </w:tc>
        <w:tc>
          <w:tcPr>
            <w:tcW w:w="705" w:type="pct"/>
            <w:gridSpan w:val="2"/>
            <w:vAlign w:val="center"/>
          </w:tcPr>
          <w:p w14:paraId="3D94C0D2"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钢铁物流</w:t>
            </w:r>
          </w:p>
        </w:tc>
        <w:tc>
          <w:tcPr>
            <w:tcW w:w="1083" w:type="pct"/>
            <w:gridSpan w:val="4"/>
            <w:vAlign w:val="center"/>
          </w:tcPr>
          <w:p w14:paraId="0EB5FF40"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酒类物流</w:t>
            </w:r>
          </w:p>
        </w:tc>
        <w:tc>
          <w:tcPr>
            <w:tcW w:w="823" w:type="pct"/>
            <w:gridSpan w:val="4"/>
            <w:vAlign w:val="center"/>
          </w:tcPr>
          <w:p w14:paraId="770DEE3F"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汽车物流</w:t>
            </w:r>
          </w:p>
        </w:tc>
        <w:tc>
          <w:tcPr>
            <w:tcW w:w="880" w:type="pct"/>
            <w:gridSpan w:val="5"/>
            <w:vAlign w:val="center"/>
          </w:tcPr>
          <w:p w14:paraId="6C79E956"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冷链物流</w:t>
            </w:r>
          </w:p>
        </w:tc>
        <w:tc>
          <w:tcPr>
            <w:tcW w:w="817" w:type="pct"/>
            <w:vAlign w:val="center"/>
          </w:tcPr>
          <w:p w14:paraId="1BF96B3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医药物流</w:t>
            </w:r>
          </w:p>
        </w:tc>
      </w:tr>
      <w:tr w:rsidR="00A75A49" w14:paraId="0BE308BB" w14:textId="77777777">
        <w:trPr>
          <w:jc w:val="center"/>
        </w:trPr>
        <w:tc>
          <w:tcPr>
            <w:tcW w:w="200" w:type="pct"/>
            <w:vMerge/>
            <w:shd w:val="clear" w:color="auto" w:fill="auto"/>
            <w:vAlign w:val="center"/>
          </w:tcPr>
          <w:p w14:paraId="0E4866E6" w14:textId="77777777" w:rsidR="00A75A49" w:rsidRDefault="00A75A49">
            <w:pPr>
              <w:jc w:val="center"/>
              <w:rPr>
                <w:rFonts w:ascii="宋体" w:eastAsia="宋体" w:hAnsi="宋体" w:cs="Times New Roman"/>
                <w:b/>
                <w:bCs/>
                <w:kern w:val="0"/>
                <w:sz w:val="15"/>
                <w:szCs w:val="15"/>
              </w:rPr>
            </w:pPr>
          </w:p>
        </w:tc>
        <w:tc>
          <w:tcPr>
            <w:tcW w:w="492" w:type="pct"/>
            <w:vMerge/>
            <w:shd w:val="clear" w:color="auto" w:fill="auto"/>
            <w:vAlign w:val="center"/>
          </w:tcPr>
          <w:p w14:paraId="0AA030A4" w14:textId="77777777" w:rsidR="00A75A49" w:rsidRDefault="00A75A49">
            <w:pPr>
              <w:jc w:val="center"/>
              <w:rPr>
                <w:rFonts w:ascii="宋体" w:eastAsia="宋体" w:hAnsi="宋体" w:cs="Times New Roman"/>
                <w:b/>
                <w:bCs/>
                <w:kern w:val="0"/>
                <w:sz w:val="15"/>
                <w:szCs w:val="15"/>
              </w:rPr>
            </w:pPr>
          </w:p>
        </w:tc>
        <w:tc>
          <w:tcPr>
            <w:tcW w:w="705" w:type="pct"/>
            <w:gridSpan w:val="2"/>
            <w:vAlign w:val="center"/>
          </w:tcPr>
          <w:p w14:paraId="3E76C810" w14:textId="77777777" w:rsidR="00A75A49" w:rsidRDefault="00000000">
            <w:pPr>
              <w:jc w:val="center"/>
              <w:rPr>
                <w:rFonts w:ascii="宋体" w:eastAsia="宋体" w:hAnsi="宋体" w:cs="Times New Roman"/>
                <w:b/>
                <w:bCs/>
                <w:kern w:val="0"/>
                <w:sz w:val="15"/>
                <w:szCs w:val="15"/>
                <w:lang w:eastAsia="zh-Hans"/>
              </w:rPr>
            </w:pPr>
            <w:r>
              <w:rPr>
                <w:rFonts w:ascii="宋体" w:eastAsia="宋体" w:hAnsi="宋体" w:cs="Times New Roman" w:hint="eastAsia"/>
                <w:b/>
                <w:bCs/>
                <w:kern w:val="0"/>
                <w:sz w:val="15"/>
                <w:szCs w:val="15"/>
              </w:rPr>
              <w:t>鞍钢物流</w:t>
            </w:r>
            <w:r>
              <w:rPr>
                <w:rFonts w:ascii="宋体" w:eastAsia="宋体" w:hAnsi="宋体" w:cs="Times New Roman" w:hint="eastAsia"/>
                <w:b/>
                <w:bCs/>
                <w:kern w:val="0"/>
                <w:sz w:val="15"/>
                <w:szCs w:val="15"/>
                <w:lang w:eastAsia="zh-Hans"/>
              </w:rPr>
              <w:t>企业</w:t>
            </w:r>
          </w:p>
        </w:tc>
        <w:tc>
          <w:tcPr>
            <w:tcW w:w="1083" w:type="pct"/>
            <w:gridSpan w:val="4"/>
            <w:vAlign w:val="center"/>
          </w:tcPr>
          <w:p w14:paraId="6DE5E866" w14:textId="77777777" w:rsidR="00A75A49" w:rsidRDefault="00000000">
            <w:pPr>
              <w:jc w:val="center"/>
              <w:rPr>
                <w:rFonts w:ascii="宋体" w:eastAsia="宋体" w:hAnsi="宋体" w:cs="Times New Roman"/>
                <w:b/>
                <w:bCs/>
                <w:kern w:val="0"/>
                <w:sz w:val="15"/>
                <w:szCs w:val="15"/>
                <w:highlight w:val="yellow"/>
              </w:rPr>
            </w:pPr>
            <w:r>
              <w:rPr>
                <w:rFonts w:ascii="宋体" w:eastAsia="宋体" w:hAnsi="宋体" w:cs="Times New Roman" w:hint="eastAsia"/>
                <w:b/>
                <w:bCs/>
                <w:kern w:val="0"/>
                <w:sz w:val="15"/>
                <w:szCs w:val="15"/>
              </w:rPr>
              <w:t>贵州茅台酒厂（集团）物流</w:t>
            </w:r>
          </w:p>
        </w:tc>
        <w:tc>
          <w:tcPr>
            <w:tcW w:w="823" w:type="pct"/>
            <w:gridSpan w:val="4"/>
            <w:vAlign w:val="center"/>
          </w:tcPr>
          <w:p w14:paraId="2811820C"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长久物流</w:t>
            </w:r>
          </w:p>
        </w:tc>
        <w:tc>
          <w:tcPr>
            <w:tcW w:w="880" w:type="pct"/>
            <w:gridSpan w:val="5"/>
            <w:vAlign w:val="center"/>
          </w:tcPr>
          <w:p w14:paraId="42B6DCE7" w14:textId="77777777" w:rsidR="00A75A49" w:rsidRDefault="00000000">
            <w:pPr>
              <w:jc w:val="center"/>
              <w:rPr>
                <w:rFonts w:ascii="宋体" w:eastAsia="宋体" w:hAnsi="宋体" w:cs="Times New Roman"/>
                <w:b/>
                <w:bCs/>
                <w:kern w:val="0"/>
                <w:sz w:val="15"/>
                <w:szCs w:val="15"/>
                <w:lang w:eastAsia="zh-Hans"/>
              </w:rPr>
            </w:pPr>
            <w:r>
              <w:rPr>
                <w:rFonts w:ascii="宋体" w:eastAsia="宋体" w:hAnsi="宋体" w:cs="Times New Roman" w:hint="eastAsia"/>
                <w:b/>
                <w:bCs/>
                <w:kern w:val="0"/>
                <w:sz w:val="15"/>
                <w:szCs w:val="15"/>
              </w:rPr>
              <w:t>上海荣庆</w:t>
            </w:r>
            <w:r>
              <w:rPr>
                <w:rFonts w:ascii="宋体" w:eastAsia="宋体" w:hAnsi="宋体" w:cs="Times New Roman" w:hint="eastAsia"/>
                <w:b/>
                <w:bCs/>
                <w:kern w:val="0"/>
                <w:sz w:val="15"/>
                <w:szCs w:val="15"/>
                <w:lang w:eastAsia="zh-Hans"/>
              </w:rPr>
              <w:t>物流企业</w:t>
            </w:r>
          </w:p>
        </w:tc>
        <w:tc>
          <w:tcPr>
            <w:tcW w:w="817" w:type="pct"/>
            <w:vAlign w:val="center"/>
          </w:tcPr>
          <w:p w14:paraId="7C455BE3" w14:textId="77777777" w:rsidR="00A75A49" w:rsidRDefault="00000000">
            <w:pPr>
              <w:jc w:val="center"/>
              <w:rPr>
                <w:rFonts w:ascii="宋体" w:eastAsia="宋体" w:hAnsi="宋体" w:cs="Times New Roman"/>
                <w:b/>
                <w:bCs/>
                <w:kern w:val="0"/>
                <w:sz w:val="15"/>
                <w:szCs w:val="15"/>
                <w:lang w:eastAsia="zh-Hans"/>
              </w:rPr>
            </w:pPr>
            <w:r>
              <w:rPr>
                <w:rFonts w:ascii="宋体" w:eastAsia="宋体" w:hAnsi="宋体" w:cs="Times New Roman" w:hint="eastAsia"/>
                <w:b/>
                <w:bCs/>
                <w:kern w:val="0"/>
                <w:sz w:val="15"/>
                <w:szCs w:val="15"/>
              </w:rPr>
              <w:t>国药集团</w:t>
            </w:r>
            <w:r>
              <w:rPr>
                <w:rFonts w:ascii="宋体" w:eastAsia="宋体" w:hAnsi="宋体" w:cs="Times New Roman" w:hint="eastAsia"/>
                <w:b/>
                <w:bCs/>
                <w:kern w:val="0"/>
                <w:sz w:val="15"/>
                <w:szCs w:val="15"/>
                <w:lang w:eastAsia="zh-Hans"/>
              </w:rPr>
              <w:t>物流企业</w:t>
            </w:r>
          </w:p>
        </w:tc>
      </w:tr>
      <w:tr w:rsidR="00A75A49" w14:paraId="4012A6B5" w14:textId="77777777">
        <w:trPr>
          <w:jc w:val="center"/>
        </w:trPr>
        <w:tc>
          <w:tcPr>
            <w:tcW w:w="200" w:type="pct"/>
            <w:vMerge/>
            <w:shd w:val="clear" w:color="auto" w:fill="auto"/>
            <w:vAlign w:val="center"/>
          </w:tcPr>
          <w:p w14:paraId="1FD2ABC0" w14:textId="77777777" w:rsidR="00A75A49" w:rsidRDefault="00A75A49">
            <w:pPr>
              <w:jc w:val="center"/>
              <w:rPr>
                <w:rFonts w:ascii="宋体" w:eastAsia="宋体" w:hAnsi="宋体" w:cs="Times New Roman"/>
                <w:b/>
                <w:bCs/>
                <w:kern w:val="0"/>
                <w:sz w:val="15"/>
                <w:szCs w:val="15"/>
              </w:rPr>
            </w:pPr>
          </w:p>
        </w:tc>
        <w:tc>
          <w:tcPr>
            <w:tcW w:w="492" w:type="pct"/>
            <w:shd w:val="clear" w:color="auto" w:fill="auto"/>
            <w:vAlign w:val="center"/>
          </w:tcPr>
          <w:p w14:paraId="7013B8F7"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其他企业</w:t>
            </w:r>
          </w:p>
        </w:tc>
        <w:tc>
          <w:tcPr>
            <w:tcW w:w="4308" w:type="pct"/>
            <w:gridSpan w:val="16"/>
            <w:vAlign w:val="center"/>
          </w:tcPr>
          <w:p w14:paraId="3FABE23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国网综合能源服务集团有限公司、科思创聚合物(中国)、德邻陆港、隆基绿能、妙盈科技、浙江创联</w:t>
            </w:r>
          </w:p>
        </w:tc>
      </w:tr>
      <w:tr w:rsidR="00A75A49" w14:paraId="262C720A" w14:textId="77777777">
        <w:trPr>
          <w:jc w:val="center"/>
        </w:trPr>
        <w:tc>
          <w:tcPr>
            <w:tcW w:w="200" w:type="pct"/>
            <w:shd w:val="clear" w:color="auto" w:fill="auto"/>
            <w:vAlign w:val="center"/>
          </w:tcPr>
          <w:p w14:paraId="26924D37"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lastRenderedPageBreak/>
              <w:t>学</w:t>
            </w:r>
          </w:p>
        </w:tc>
        <w:tc>
          <w:tcPr>
            <w:tcW w:w="492" w:type="pct"/>
            <w:shd w:val="clear" w:color="auto" w:fill="auto"/>
            <w:vAlign w:val="center"/>
          </w:tcPr>
          <w:p w14:paraId="55A8FA31"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大学</w:t>
            </w:r>
          </w:p>
        </w:tc>
        <w:tc>
          <w:tcPr>
            <w:tcW w:w="705" w:type="pct"/>
            <w:gridSpan w:val="2"/>
            <w:vAlign w:val="center"/>
          </w:tcPr>
          <w:p w14:paraId="4E930104"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辽宁科技大学</w:t>
            </w:r>
          </w:p>
        </w:tc>
        <w:tc>
          <w:tcPr>
            <w:tcW w:w="1083" w:type="pct"/>
            <w:gridSpan w:val="4"/>
            <w:vAlign w:val="center"/>
          </w:tcPr>
          <w:p w14:paraId="789AE0C6"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上海第二工业大学</w:t>
            </w:r>
          </w:p>
        </w:tc>
        <w:tc>
          <w:tcPr>
            <w:tcW w:w="657" w:type="pct"/>
            <w:gridSpan w:val="3"/>
            <w:vAlign w:val="center"/>
          </w:tcPr>
          <w:p w14:paraId="68AE0277"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西安交通大学</w:t>
            </w:r>
          </w:p>
        </w:tc>
        <w:tc>
          <w:tcPr>
            <w:tcW w:w="657" w:type="pct"/>
            <w:gridSpan w:val="4"/>
            <w:vAlign w:val="center"/>
          </w:tcPr>
          <w:p w14:paraId="76A176D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北京工商大学</w:t>
            </w:r>
          </w:p>
        </w:tc>
        <w:tc>
          <w:tcPr>
            <w:tcW w:w="1206" w:type="pct"/>
            <w:gridSpan w:val="3"/>
            <w:vAlign w:val="center"/>
          </w:tcPr>
          <w:p w14:paraId="2B59916B"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江苏大学</w:t>
            </w:r>
          </w:p>
        </w:tc>
      </w:tr>
      <w:tr w:rsidR="00A75A49" w14:paraId="1BF6500E" w14:textId="77777777">
        <w:trPr>
          <w:jc w:val="center"/>
        </w:trPr>
        <w:tc>
          <w:tcPr>
            <w:tcW w:w="200" w:type="pct"/>
            <w:vMerge w:val="restart"/>
            <w:shd w:val="clear" w:color="auto" w:fill="auto"/>
            <w:vAlign w:val="center"/>
          </w:tcPr>
          <w:p w14:paraId="121FBE01"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研</w:t>
            </w:r>
          </w:p>
        </w:tc>
        <w:tc>
          <w:tcPr>
            <w:tcW w:w="492" w:type="pct"/>
            <w:vMerge w:val="restart"/>
            <w:shd w:val="clear" w:color="auto" w:fill="auto"/>
            <w:vAlign w:val="center"/>
          </w:tcPr>
          <w:p w14:paraId="66C8F411"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研究机构</w:t>
            </w:r>
          </w:p>
        </w:tc>
        <w:tc>
          <w:tcPr>
            <w:tcW w:w="469" w:type="pct"/>
            <w:tcBorders>
              <w:bottom w:val="single" w:sz="4" w:space="0" w:color="auto"/>
            </w:tcBorders>
            <w:vAlign w:val="center"/>
          </w:tcPr>
          <w:p w14:paraId="464829DC"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中标院资环分院</w:t>
            </w:r>
          </w:p>
        </w:tc>
        <w:tc>
          <w:tcPr>
            <w:tcW w:w="465" w:type="pct"/>
            <w:gridSpan w:val="2"/>
            <w:tcBorders>
              <w:bottom w:val="single" w:sz="4" w:space="0" w:color="auto"/>
            </w:tcBorders>
            <w:vAlign w:val="center"/>
          </w:tcPr>
          <w:p w14:paraId="597AB629"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中国质量认证中心</w:t>
            </w:r>
          </w:p>
        </w:tc>
        <w:tc>
          <w:tcPr>
            <w:tcW w:w="619" w:type="pct"/>
            <w:gridSpan w:val="2"/>
            <w:tcBorders>
              <w:bottom w:val="single" w:sz="4" w:space="0" w:color="auto"/>
            </w:tcBorders>
            <w:vAlign w:val="center"/>
          </w:tcPr>
          <w:p w14:paraId="53AB298C"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辽宁省检验检测认证中心</w:t>
            </w:r>
          </w:p>
        </w:tc>
        <w:tc>
          <w:tcPr>
            <w:tcW w:w="619" w:type="pct"/>
            <w:gridSpan w:val="3"/>
            <w:tcBorders>
              <w:bottom w:val="single" w:sz="4" w:space="0" w:color="auto"/>
            </w:tcBorders>
            <w:vAlign w:val="center"/>
          </w:tcPr>
          <w:p w14:paraId="6865B3D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河南省计量测试科学研究院</w:t>
            </w:r>
          </w:p>
        </w:tc>
        <w:tc>
          <w:tcPr>
            <w:tcW w:w="467" w:type="pct"/>
            <w:gridSpan w:val="3"/>
            <w:tcBorders>
              <w:bottom w:val="single" w:sz="4" w:space="0" w:color="auto"/>
            </w:tcBorders>
            <w:vAlign w:val="center"/>
          </w:tcPr>
          <w:p w14:paraId="20B1A3C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中理检验有限公司</w:t>
            </w:r>
          </w:p>
        </w:tc>
        <w:tc>
          <w:tcPr>
            <w:tcW w:w="540" w:type="pct"/>
            <w:gridSpan w:val="3"/>
            <w:tcBorders>
              <w:bottom w:val="single" w:sz="4" w:space="0" w:color="auto"/>
            </w:tcBorders>
            <w:vAlign w:val="center"/>
          </w:tcPr>
          <w:p w14:paraId="59E53DF2"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运易通科技有限公司</w:t>
            </w:r>
          </w:p>
        </w:tc>
        <w:tc>
          <w:tcPr>
            <w:tcW w:w="1129" w:type="pct"/>
            <w:gridSpan w:val="2"/>
            <w:tcBorders>
              <w:bottom w:val="single" w:sz="4" w:space="0" w:color="auto"/>
            </w:tcBorders>
            <w:vAlign w:val="center"/>
          </w:tcPr>
          <w:p w14:paraId="4A864448"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物资节能中心</w:t>
            </w:r>
          </w:p>
        </w:tc>
      </w:tr>
      <w:tr w:rsidR="00A75A49" w14:paraId="5A95E65D" w14:textId="77777777">
        <w:trPr>
          <w:jc w:val="center"/>
        </w:trPr>
        <w:tc>
          <w:tcPr>
            <w:tcW w:w="200" w:type="pct"/>
            <w:vMerge/>
            <w:tcBorders>
              <w:bottom w:val="single" w:sz="4" w:space="0" w:color="auto"/>
            </w:tcBorders>
            <w:shd w:val="clear" w:color="auto" w:fill="auto"/>
            <w:vAlign w:val="center"/>
          </w:tcPr>
          <w:p w14:paraId="5369F104" w14:textId="77777777" w:rsidR="00A75A49" w:rsidRDefault="00A75A49">
            <w:pPr>
              <w:jc w:val="center"/>
              <w:rPr>
                <w:rFonts w:ascii="宋体" w:eastAsia="宋体" w:hAnsi="宋体" w:cs="Times New Roman"/>
                <w:b/>
                <w:bCs/>
                <w:kern w:val="0"/>
                <w:sz w:val="15"/>
                <w:szCs w:val="15"/>
              </w:rPr>
            </w:pPr>
          </w:p>
        </w:tc>
        <w:tc>
          <w:tcPr>
            <w:tcW w:w="492" w:type="pct"/>
            <w:vMerge/>
            <w:tcBorders>
              <w:bottom w:val="single" w:sz="4" w:space="0" w:color="auto"/>
            </w:tcBorders>
            <w:shd w:val="clear" w:color="auto" w:fill="auto"/>
            <w:vAlign w:val="center"/>
          </w:tcPr>
          <w:p w14:paraId="22500EAE" w14:textId="77777777" w:rsidR="00A75A49" w:rsidRDefault="00A75A49">
            <w:pPr>
              <w:jc w:val="center"/>
              <w:rPr>
                <w:rFonts w:ascii="宋体" w:eastAsia="宋体" w:hAnsi="宋体" w:cs="Times New Roman"/>
                <w:b/>
                <w:bCs/>
                <w:kern w:val="0"/>
                <w:sz w:val="15"/>
                <w:szCs w:val="15"/>
              </w:rPr>
            </w:pPr>
          </w:p>
        </w:tc>
        <w:tc>
          <w:tcPr>
            <w:tcW w:w="934" w:type="pct"/>
            <w:gridSpan w:val="3"/>
            <w:tcBorders>
              <w:bottom w:val="single" w:sz="4" w:space="0" w:color="auto"/>
            </w:tcBorders>
            <w:vAlign w:val="center"/>
          </w:tcPr>
          <w:p w14:paraId="744FF616"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交通运输部规划研究院</w:t>
            </w:r>
          </w:p>
        </w:tc>
        <w:tc>
          <w:tcPr>
            <w:tcW w:w="1238" w:type="pct"/>
            <w:gridSpan w:val="5"/>
            <w:tcBorders>
              <w:bottom w:val="single" w:sz="4" w:space="0" w:color="auto"/>
            </w:tcBorders>
            <w:vAlign w:val="center"/>
          </w:tcPr>
          <w:p w14:paraId="3AA091C5"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交通运输部科学研究院</w:t>
            </w:r>
          </w:p>
        </w:tc>
        <w:tc>
          <w:tcPr>
            <w:tcW w:w="1007" w:type="pct"/>
            <w:gridSpan w:val="6"/>
            <w:tcBorders>
              <w:bottom w:val="single" w:sz="4" w:space="0" w:color="auto"/>
            </w:tcBorders>
            <w:vAlign w:val="center"/>
          </w:tcPr>
          <w:p w14:paraId="3D04FC12"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浙江省交通运输科学研究院</w:t>
            </w:r>
          </w:p>
        </w:tc>
        <w:tc>
          <w:tcPr>
            <w:tcW w:w="1129" w:type="pct"/>
            <w:gridSpan w:val="2"/>
            <w:tcBorders>
              <w:bottom w:val="single" w:sz="4" w:space="0" w:color="auto"/>
            </w:tcBorders>
            <w:vAlign w:val="center"/>
          </w:tcPr>
          <w:p w14:paraId="03471FA6"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b/>
                <w:bCs/>
                <w:kern w:val="0"/>
                <w:sz w:val="15"/>
                <w:szCs w:val="15"/>
              </w:rPr>
              <w:t>SGS</w:t>
            </w:r>
            <w:r>
              <w:rPr>
                <w:rFonts w:ascii="宋体" w:eastAsia="宋体" w:hAnsi="宋体" w:cs="Times New Roman" w:hint="eastAsia"/>
                <w:b/>
                <w:bCs/>
                <w:kern w:val="0"/>
                <w:sz w:val="15"/>
                <w:szCs w:val="15"/>
              </w:rPr>
              <w:t>通标标准技术服务有限公司</w:t>
            </w:r>
          </w:p>
        </w:tc>
      </w:tr>
      <w:tr w:rsidR="00A75A49" w14:paraId="4F5936F3" w14:textId="77777777">
        <w:trPr>
          <w:jc w:val="center"/>
        </w:trPr>
        <w:tc>
          <w:tcPr>
            <w:tcW w:w="200" w:type="pct"/>
            <w:tcBorders>
              <w:bottom w:val="single" w:sz="6" w:space="0" w:color="auto"/>
            </w:tcBorders>
            <w:shd w:val="clear" w:color="auto" w:fill="auto"/>
            <w:vAlign w:val="center"/>
          </w:tcPr>
          <w:p w14:paraId="43B36D6E"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协</w:t>
            </w:r>
          </w:p>
        </w:tc>
        <w:tc>
          <w:tcPr>
            <w:tcW w:w="492" w:type="pct"/>
            <w:tcBorders>
              <w:bottom w:val="single" w:sz="6" w:space="0" w:color="auto"/>
            </w:tcBorders>
            <w:shd w:val="clear" w:color="auto" w:fill="auto"/>
            <w:vAlign w:val="center"/>
          </w:tcPr>
          <w:p w14:paraId="5579F82A"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协会</w:t>
            </w:r>
          </w:p>
        </w:tc>
        <w:tc>
          <w:tcPr>
            <w:tcW w:w="2638" w:type="pct"/>
            <w:gridSpan w:val="11"/>
            <w:tcBorders>
              <w:bottom w:val="single" w:sz="6" w:space="0" w:color="auto"/>
            </w:tcBorders>
            <w:vAlign w:val="center"/>
          </w:tcPr>
          <w:p w14:paraId="43324FFB"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中国物流与采购联合会绿色物流分会</w:t>
            </w:r>
          </w:p>
        </w:tc>
        <w:tc>
          <w:tcPr>
            <w:tcW w:w="1670" w:type="pct"/>
            <w:gridSpan w:val="5"/>
            <w:tcBorders>
              <w:bottom w:val="single" w:sz="6" w:space="0" w:color="auto"/>
            </w:tcBorders>
            <w:vAlign w:val="center"/>
          </w:tcPr>
          <w:p w14:paraId="7C331929" w14:textId="77777777" w:rsidR="00A75A49" w:rsidRDefault="00000000">
            <w:pPr>
              <w:jc w:val="center"/>
              <w:rPr>
                <w:rFonts w:ascii="宋体" w:eastAsia="宋体" w:hAnsi="宋体" w:cs="Times New Roman"/>
                <w:b/>
                <w:bCs/>
                <w:kern w:val="0"/>
                <w:sz w:val="15"/>
                <w:szCs w:val="15"/>
              </w:rPr>
            </w:pPr>
            <w:r>
              <w:rPr>
                <w:rFonts w:ascii="宋体" w:eastAsia="宋体" w:hAnsi="宋体" w:cs="Times New Roman" w:hint="eastAsia"/>
                <w:b/>
                <w:bCs/>
                <w:kern w:val="0"/>
                <w:sz w:val="15"/>
                <w:szCs w:val="15"/>
              </w:rPr>
              <w:t>中国金属材料流通协会</w:t>
            </w:r>
          </w:p>
        </w:tc>
      </w:tr>
    </w:tbl>
    <w:p w14:paraId="2C9DE843" w14:textId="77777777" w:rsidR="00A75A49" w:rsidRDefault="00A75A49">
      <w:pPr>
        <w:ind w:firstLineChars="200" w:firstLine="480"/>
        <w:rPr>
          <w:rFonts w:ascii="宋体" w:eastAsia="宋体" w:hAnsi="宋体" w:cs="Times New Roman"/>
          <w:kern w:val="0"/>
          <w:sz w:val="24"/>
          <w:szCs w:val="28"/>
        </w:rPr>
      </w:pPr>
    </w:p>
    <w:bookmarkEnd w:id="20"/>
    <w:p w14:paraId="40E41FF7" w14:textId="77777777" w:rsidR="00A75A49" w:rsidRDefault="00000000">
      <w:pPr>
        <w:ind w:firstLineChars="200" w:firstLine="480"/>
        <w:rPr>
          <w:rFonts w:ascii="宋体" w:eastAsia="宋体" w:hAnsi="宋体" w:cs="Times New Roman"/>
          <w:kern w:val="0"/>
          <w:sz w:val="24"/>
          <w:szCs w:val="28"/>
        </w:rPr>
      </w:pPr>
      <w:r>
        <w:rPr>
          <w:rFonts w:ascii="宋体" w:eastAsia="宋体" w:hAnsi="宋体" w:cs="Times New Roman" w:hint="eastAsia"/>
          <w:kern w:val="0"/>
          <w:sz w:val="24"/>
          <w:szCs w:val="28"/>
        </w:rPr>
        <w:t>（3）组织研讨会</w:t>
      </w:r>
    </w:p>
    <w:p w14:paraId="0AAB2777" w14:textId="77777777" w:rsidR="00A75A49" w:rsidRDefault="00000000">
      <w:pPr>
        <w:ind w:firstLineChars="200" w:firstLine="480"/>
        <w:rPr>
          <w:rFonts w:ascii="宋体" w:eastAsia="宋体" w:hAnsi="宋体" w:cs="Times New Roman"/>
          <w:kern w:val="0"/>
          <w:sz w:val="24"/>
          <w:szCs w:val="28"/>
        </w:rPr>
      </w:pPr>
      <w:r>
        <w:rPr>
          <w:rFonts w:ascii="Calibri" w:eastAsia="宋体" w:hAnsi="Calibri" w:cs="Calibri"/>
          <w:kern w:val="0"/>
          <w:sz w:val="24"/>
          <w:szCs w:val="28"/>
        </w:rPr>
        <w:t>①</w:t>
      </w:r>
      <w:r>
        <w:rPr>
          <w:rFonts w:ascii="宋体" w:eastAsia="宋体" w:hAnsi="宋体" w:cs="Times New Roman" w:hint="eastAsia"/>
          <w:kern w:val="0"/>
          <w:sz w:val="24"/>
          <w:szCs w:val="28"/>
        </w:rPr>
        <w:t>标准项目启动会</w:t>
      </w:r>
    </w:p>
    <w:p w14:paraId="6315C6D0"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w:t>
      </w:r>
      <w:r>
        <w:rPr>
          <w:rFonts w:ascii="Times New Roman" w:hAnsi="Times New Roman" w:cs="Times New Roman"/>
          <w:kern w:val="0"/>
          <w:sz w:val="24"/>
          <w:szCs w:val="28"/>
        </w:rPr>
        <w:t>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1</w:t>
      </w:r>
      <w:r>
        <w:rPr>
          <w:rFonts w:ascii="Times New Roman" w:hAnsi="Times New Roman" w:cs="Times New Roman"/>
          <w:kern w:val="0"/>
          <w:sz w:val="24"/>
          <w:szCs w:val="28"/>
        </w:rPr>
        <w:t>0</w:t>
      </w:r>
      <w:r>
        <w:rPr>
          <w:rFonts w:ascii="Times New Roman" w:hAnsi="Times New Roman" w:cs="Times New Roman" w:hint="eastAsia"/>
          <w:kern w:val="0"/>
          <w:sz w:val="24"/>
          <w:szCs w:val="28"/>
        </w:rPr>
        <w:t>月</w:t>
      </w:r>
      <w:r>
        <w:rPr>
          <w:rFonts w:ascii="Times New Roman" w:hAnsi="Times New Roman" w:cs="Times New Roman" w:hint="eastAsia"/>
          <w:kern w:val="0"/>
          <w:sz w:val="24"/>
          <w:szCs w:val="28"/>
        </w:rPr>
        <w:t>1</w:t>
      </w:r>
      <w:r>
        <w:rPr>
          <w:rFonts w:ascii="Times New Roman" w:hAnsi="Times New Roman" w:cs="Times New Roman"/>
          <w:kern w:val="0"/>
          <w:sz w:val="24"/>
          <w:szCs w:val="28"/>
        </w:rPr>
        <w:t>3</w:t>
      </w:r>
      <w:r>
        <w:rPr>
          <w:rFonts w:ascii="Times New Roman" w:hAnsi="Times New Roman" w:cs="Times New Roman" w:hint="eastAsia"/>
          <w:kern w:val="0"/>
          <w:sz w:val="24"/>
          <w:szCs w:val="28"/>
        </w:rPr>
        <w:t>日，线下与线上相结合的方式进行</w:t>
      </w:r>
    </w:p>
    <w:p w14:paraId="5578F772" w14:textId="77777777" w:rsidR="00A75A49" w:rsidRDefault="00000000">
      <w:pPr>
        <w:widowControl/>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线下会议地址：西城区月坛北小街月坛宾馆第六会议室</w:t>
      </w:r>
      <w:r>
        <w:rPr>
          <w:rFonts w:ascii="Times New Roman" w:hAnsi="Times New Roman" w:cs="Times New Roman" w:hint="eastAsia"/>
          <w:kern w:val="0"/>
          <w:sz w:val="24"/>
          <w:szCs w:val="28"/>
        </w:rPr>
        <w:t xml:space="preserve"> </w:t>
      </w:r>
    </w:p>
    <w:p w14:paraId="1CB9C11C"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线上腾讯会议地址</w:t>
      </w:r>
      <w:r>
        <w:rPr>
          <w:rFonts w:ascii="Times New Roman" w:hAnsi="Times New Roman" w:cs="Times New Roman"/>
          <w:kern w:val="0"/>
          <w:sz w:val="24"/>
          <w:szCs w:val="28"/>
        </w:rPr>
        <w:t>:</w:t>
      </w:r>
      <w:r>
        <w:rPr>
          <w:rFonts w:ascii="Times New Roman" w:hAnsi="Times New Roman" w:cs="Times New Roman" w:hint="eastAsia"/>
          <w:kern w:val="0"/>
          <w:sz w:val="24"/>
          <w:szCs w:val="28"/>
        </w:rPr>
        <w:t xml:space="preserve"> 131 674 155</w:t>
      </w:r>
    </w:p>
    <w:p w14:paraId="1D3209D8"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议题：为更好地开展后续研制工作，针对《物流企业能源计量器具配备和管理要求》（工作组讨论稿）中存在的问题提出意见和建议</w:t>
      </w:r>
    </w:p>
    <w:p w14:paraId="23B05F90" w14:textId="77777777" w:rsidR="00A75A49" w:rsidRDefault="00000000">
      <w:pPr>
        <w:ind w:firstLineChars="200" w:firstLine="480"/>
        <w:rPr>
          <w:rFonts w:ascii="Times New Roman" w:eastAsia="宋体" w:hAnsi="Times New Roman" w:cs="Times New Roman"/>
          <w:kern w:val="0"/>
          <w:sz w:val="24"/>
          <w:szCs w:val="28"/>
        </w:rPr>
      </w:pPr>
      <w:r>
        <w:rPr>
          <w:rFonts w:ascii="Times New Roman" w:eastAsia="宋体" w:hAnsi="Times New Roman" w:cs="Times New Roman"/>
          <w:kern w:val="0"/>
          <w:sz w:val="24"/>
          <w:szCs w:val="28"/>
        </w:rPr>
        <w:t>会议内容：</w:t>
      </w:r>
      <w:r>
        <w:rPr>
          <w:rFonts w:ascii="Times New Roman" w:eastAsia="宋体" w:hAnsi="Times New Roman" w:cs="Times New Roman" w:hint="eastAsia"/>
          <w:kern w:val="0"/>
          <w:sz w:val="24"/>
          <w:szCs w:val="28"/>
        </w:rPr>
        <w:t>鞍山钢铁集团有限公司、辽宁科技大学工商管理学院代表作为执笔人做了标准草案和编制说明的汇报，</w:t>
      </w:r>
      <w:r>
        <w:rPr>
          <w:rFonts w:ascii="Times New Roman" w:eastAsia="宋体" w:hAnsi="Times New Roman" w:cs="Times New Roman"/>
          <w:kern w:val="0"/>
          <w:sz w:val="24"/>
          <w:szCs w:val="28"/>
        </w:rPr>
        <w:t>中国标准化研究院环资分院、全国能源基础与管理标准化技术委员会（</w:t>
      </w:r>
      <w:r>
        <w:rPr>
          <w:rFonts w:ascii="Times New Roman" w:eastAsia="宋体" w:hAnsi="Times New Roman" w:cs="Times New Roman"/>
          <w:kern w:val="0"/>
          <w:sz w:val="24"/>
          <w:szCs w:val="28"/>
        </w:rPr>
        <w:t>SAC/TC20</w:t>
      </w:r>
      <w:r>
        <w:rPr>
          <w:rFonts w:ascii="Times New Roman" w:eastAsia="宋体" w:hAnsi="Times New Roman" w:cs="Times New Roman"/>
          <w:kern w:val="0"/>
          <w:sz w:val="24"/>
          <w:szCs w:val="28"/>
        </w:rPr>
        <w:t>）、中国物流学会、建材工业质量认证管理中心、中国标准化研究院国家标准审评中心、中物联绿色物流分会等</w:t>
      </w:r>
      <w:r>
        <w:rPr>
          <w:rFonts w:ascii="Times New Roman" w:eastAsia="宋体" w:hAnsi="Times New Roman" w:cs="Times New Roman" w:hint="eastAsia"/>
          <w:kern w:val="0"/>
          <w:sz w:val="24"/>
          <w:szCs w:val="28"/>
        </w:rPr>
        <w:t>单位的</w:t>
      </w:r>
      <w:r>
        <w:rPr>
          <w:rFonts w:ascii="Times New Roman" w:eastAsia="宋体" w:hAnsi="Times New Roman" w:cs="Times New Roman"/>
          <w:kern w:val="0"/>
          <w:sz w:val="24"/>
          <w:szCs w:val="28"/>
        </w:rPr>
        <w:t>业界专家参与会议讨论。此外，中国质量认证中心以及中国外运、中远海运、顺丰、国药控股、上药控股、马钢物流等企业代表参会。会议讨论形成意见</w:t>
      </w:r>
      <w:r>
        <w:rPr>
          <w:rFonts w:ascii="Times New Roman" w:eastAsia="宋体" w:hAnsi="Times New Roman" w:cs="Times New Roman"/>
          <w:kern w:val="0"/>
          <w:sz w:val="24"/>
          <w:szCs w:val="28"/>
        </w:rPr>
        <w:t>29</w:t>
      </w:r>
      <w:r>
        <w:rPr>
          <w:rFonts w:ascii="Times New Roman" w:eastAsia="宋体" w:hAnsi="Times New Roman" w:cs="Times New Roman"/>
          <w:kern w:val="0"/>
          <w:sz w:val="24"/>
          <w:szCs w:val="28"/>
        </w:rPr>
        <w:t>条，采纳意见</w:t>
      </w:r>
      <w:r>
        <w:rPr>
          <w:rFonts w:ascii="Times New Roman" w:eastAsia="宋体" w:hAnsi="Times New Roman" w:cs="Times New Roman"/>
          <w:kern w:val="0"/>
          <w:sz w:val="24"/>
          <w:szCs w:val="28"/>
        </w:rPr>
        <w:t>20</w:t>
      </w:r>
      <w:r>
        <w:rPr>
          <w:rFonts w:ascii="Times New Roman" w:eastAsia="宋体" w:hAnsi="Times New Roman" w:cs="Times New Roman"/>
          <w:kern w:val="0"/>
          <w:sz w:val="24"/>
          <w:szCs w:val="28"/>
        </w:rPr>
        <w:t>条。</w:t>
      </w:r>
      <w:r>
        <w:rPr>
          <w:rFonts w:ascii="Times New Roman" w:eastAsia="宋体" w:hAnsi="Times New Roman" w:cs="Times New Roman" w:hint="eastAsia"/>
          <w:kern w:val="0"/>
          <w:sz w:val="24"/>
          <w:szCs w:val="28"/>
        </w:rPr>
        <w:t>主要是细化和优化了相关条款。</w:t>
      </w:r>
    </w:p>
    <w:p w14:paraId="404EE4B7" w14:textId="77777777" w:rsidR="00A75A49" w:rsidRDefault="00000000">
      <w:pPr>
        <w:ind w:firstLineChars="200" w:firstLine="480"/>
        <w:rPr>
          <w:rFonts w:ascii="Times New Roman" w:eastAsia="宋体" w:hAnsi="Times New Roman" w:cs="Times New Roman"/>
          <w:kern w:val="0"/>
          <w:sz w:val="24"/>
          <w:szCs w:val="28"/>
        </w:rPr>
      </w:pPr>
      <w:r>
        <w:rPr>
          <w:rFonts w:ascii="Calibri" w:eastAsia="宋体" w:hAnsi="Calibri" w:cs="Calibri"/>
          <w:kern w:val="0"/>
          <w:sz w:val="24"/>
          <w:szCs w:val="28"/>
        </w:rPr>
        <w:t>②</w:t>
      </w:r>
      <w:r>
        <w:rPr>
          <w:rFonts w:ascii="Times New Roman" w:eastAsia="宋体" w:hAnsi="Times New Roman" w:cs="Times New Roman" w:hint="eastAsia"/>
          <w:kern w:val="0"/>
          <w:sz w:val="24"/>
          <w:szCs w:val="28"/>
        </w:rPr>
        <w:t>标准项目研讨会</w:t>
      </w:r>
    </w:p>
    <w:p w14:paraId="2DA90C4F" w14:textId="77777777" w:rsidR="00A75A49" w:rsidRDefault="0000000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时间：</w:t>
      </w:r>
      <w:r>
        <w:rPr>
          <w:rFonts w:ascii="Times New Roman" w:eastAsia="宋体" w:hAnsi="Times New Roman" w:cs="Times New Roman" w:hint="eastAsia"/>
          <w:kern w:val="0"/>
          <w:sz w:val="24"/>
          <w:szCs w:val="28"/>
        </w:rPr>
        <w:t>2023</w:t>
      </w:r>
      <w:r>
        <w:rPr>
          <w:rFonts w:ascii="Times New Roman" w:eastAsia="宋体" w:hAnsi="Times New Roman" w:cs="Times New Roman" w:hint="eastAsia"/>
          <w:kern w:val="0"/>
          <w:sz w:val="24"/>
          <w:szCs w:val="28"/>
        </w:rPr>
        <w:t>年</w:t>
      </w:r>
      <w:r>
        <w:rPr>
          <w:rFonts w:ascii="Times New Roman" w:eastAsia="宋体" w:hAnsi="Times New Roman" w:cs="Times New Roman" w:hint="eastAsia"/>
          <w:kern w:val="0"/>
          <w:sz w:val="24"/>
          <w:szCs w:val="28"/>
        </w:rPr>
        <w:t>3</w:t>
      </w:r>
      <w:r>
        <w:rPr>
          <w:rFonts w:ascii="Times New Roman" w:eastAsia="宋体" w:hAnsi="Times New Roman" w:cs="Times New Roman" w:hint="eastAsia"/>
          <w:kern w:val="0"/>
          <w:sz w:val="24"/>
          <w:szCs w:val="28"/>
        </w:rPr>
        <w:t>月</w:t>
      </w:r>
      <w:r>
        <w:rPr>
          <w:rFonts w:ascii="Times New Roman" w:eastAsia="宋体" w:hAnsi="Times New Roman" w:cs="Times New Roman" w:hint="eastAsia"/>
          <w:kern w:val="0"/>
          <w:sz w:val="24"/>
          <w:szCs w:val="28"/>
        </w:rPr>
        <w:t>9</w:t>
      </w:r>
      <w:r>
        <w:rPr>
          <w:rFonts w:ascii="Times New Roman" w:eastAsia="宋体" w:hAnsi="Times New Roman" w:cs="Times New Roman" w:hint="eastAsia"/>
          <w:kern w:val="0"/>
          <w:sz w:val="24"/>
          <w:szCs w:val="28"/>
        </w:rPr>
        <w:t>日，线下与线上相结合的方式进行</w:t>
      </w:r>
    </w:p>
    <w:p w14:paraId="494A05A5" w14:textId="77777777" w:rsidR="00A75A49" w:rsidRDefault="0000000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线下会议地址：北京市丰台区铭丰大厦</w:t>
      </w:r>
      <w:r>
        <w:rPr>
          <w:rFonts w:ascii="Times New Roman" w:eastAsia="宋体" w:hAnsi="Times New Roman" w:cs="Times New Roman" w:hint="eastAsia"/>
          <w:kern w:val="0"/>
          <w:sz w:val="24"/>
          <w:szCs w:val="28"/>
        </w:rPr>
        <w:t>1210</w:t>
      </w:r>
      <w:r>
        <w:rPr>
          <w:rFonts w:ascii="Times New Roman" w:eastAsia="宋体" w:hAnsi="Times New Roman" w:cs="Times New Roman" w:hint="eastAsia"/>
          <w:kern w:val="0"/>
          <w:sz w:val="24"/>
          <w:szCs w:val="28"/>
        </w:rPr>
        <w:t>会议室（北京市丰台区丽泽路</w:t>
      </w:r>
      <w:r>
        <w:rPr>
          <w:rFonts w:ascii="Times New Roman" w:eastAsia="宋体" w:hAnsi="Times New Roman" w:cs="Times New Roman" w:hint="eastAsia"/>
          <w:kern w:val="0"/>
          <w:sz w:val="24"/>
          <w:szCs w:val="28"/>
        </w:rPr>
        <w:t>16</w:t>
      </w:r>
      <w:r>
        <w:rPr>
          <w:rFonts w:ascii="Times New Roman" w:eastAsia="宋体" w:hAnsi="Times New Roman" w:cs="Times New Roman" w:hint="eastAsia"/>
          <w:kern w:val="0"/>
          <w:sz w:val="24"/>
          <w:szCs w:val="28"/>
        </w:rPr>
        <w:t>号院</w:t>
      </w:r>
      <w:r>
        <w:rPr>
          <w:rFonts w:ascii="Times New Roman" w:eastAsia="宋体" w:hAnsi="Times New Roman" w:cs="Times New Roman" w:hint="eastAsia"/>
          <w:kern w:val="0"/>
          <w:sz w:val="24"/>
          <w:szCs w:val="28"/>
        </w:rPr>
        <w:t>2</w:t>
      </w:r>
      <w:r>
        <w:rPr>
          <w:rFonts w:ascii="Times New Roman" w:eastAsia="宋体" w:hAnsi="Times New Roman" w:cs="Times New Roman" w:hint="eastAsia"/>
          <w:kern w:val="0"/>
          <w:sz w:val="24"/>
          <w:szCs w:val="28"/>
        </w:rPr>
        <w:t>号楼）</w:t>
      </w:r>
    </w:p>
    <w:p w14:paraId="37C767B4" w14:textId="77777777" w:rsidR="00A75A49" w:rsidRDefault="0000000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线上腾讯会议地址</w:t>
      </w:r>
      <w:r>
        <w:rPr>
          <w:rFonts w:ascii="Times New Roman" w:eastAsia="宋体" w:hAnsi="Times New Roman" w:cs="Times New Roman" w:hint="eastAsia"/>
          <w:kern w:val="0"/>
          <w:sz w:val="24"/>
          <w:szCs w:val="28"/>
        </w:rPr>
        <w:t>: 148 204 187</w:t>
      </w:r>
    </w:p>
    <w:p w14:paraId="77E23948" w14:textId="77777777" w:rsidR="00A75A49" w:rsidRDefault="0000000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议题：为更好地开展后续研制工作，针对《物流企业能源能源计量器具和管理要求》（征求意见稿）中存在的问题提出意见和建议</w:t>
      </w:r>
    </w:p>
    <w:p w14:paraId="3CBC77A4" w14:textId="77777777" w:rsidR="00A75A49" w:rsidRDefault="0000000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会议内容：辽宁科技大学“低碳经济与智慧商业”研究生副所长张晓旭代表执笔人团队做标准内容汇报。参会的执笔人团队成员有鞍山钢铁集团有限公司侯海云副总工程师、辽宁科技大学工商管理学院副院长金玉然，以及辽宁科技大学工商管理学院的朱晓林、赵敬哲和刘佳辉。全国物流标准化技术委员会秘书长李红梅、中国标准化研究院资源环境研究分院副研究员丁晴、中国合格评定国家认可委员会管理体系标准主要审查专家李燕、北京大学工学院能源与资源工程系教授吴晓磊、中国物流学会副会长王佐、中国物流学会恽绵、国建联信认证中心常务副总经理韩光辉、中国物资储运协会会长姜超峰、中国标准化研究院资源环境分院研究员陈海红、中国物流与采购联合会标准工作部副主任金蕾、江苏大学环境与安全工程学院副研究员李彦、河南工业大学生物工程学院副教授田海龙、河南省计量测试科学研究院流量所主任燕迎春中物联绿色物流分会执行副会长蒋浩、中物联绿色物流分会执行副秘书长刘然、中物联绿色物流分会副秘书长赵洁玉等业界专家参与会议讨论。此外，中国质量认证中心以及壳牌（中国）有限公司、京东、亿海蓝（北京）数据技术股份公司、地上铁租车（深圳）、天津德利</w:t>
      </w:r>
      <w:r>
        <w:rPr>
          <w:rFonts w:ascii="Times New Roman" w:eastAsia="宋体" w:hAnsi="Times New Roman" w:cs="Times New Roman" w:hint="eastAsia"/>
          <w:kern w:val="0"/>
          <w:sz w:val="24"/>
          <w:szCs w:val="28"/>
        </w:rPr>
        <w:lastRenderedPageBreak/>
        <w:t>得供应链管理股份有限公司等企业代表参会。</w:t>
      </w:r>
    </w:p>
    <w:p w14:paraId="2546AB6B" w14:textId="77777777" w:rsidR="00A75A49" w:rsidRDefault="00000000">
      <w:pPr>
        <w:pStyle w:val="af1"/>
        <w:widowControl/>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w:t>
      </w:r>
      <w:r>
        <w:rPr>
          <w:rFonts w:ascii="Times New Roman" w:hAnsi="Times New Roman" w:cs="Times New Roman" w:hint="eastAsia"/>
          <w:kern w:val="0"/>
          <w:sz w:val="24"/>
          <w:szCs w:val="28"/>
        </w:rPr>
        <w:t>4</w:t>
      </w:r>
      <w:r>
        <w:rPr>
          <w:rFonts w:ascii="Times New Roman" w:hAnsi="Times New Roman" w:cs="Times New Roman" w:hint="eastAsia"/>
          <w:kern w:val="0"/>
          <w:sz w:val="24"/>
          <w:szCs w:val="28"/>
        </w:rPr>
        <w:t>）形成标准征求意见稿</w:t>
      </w:r>
    </w:p>
    <w:p w14:paraId="232ADD5F" w14:textId="6379960E" w:rsidR="00A75A49" w:rsidRDefault="00000000">
      <w:pPr>
        <w:pStyle w:val="af1"/>
        <w:widowControl/>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时间：</w:t>
      </w:r>
      <w:r>
        <w:rPr>
          <w:rFonts w:ascii="Times New Roman" w:hAnsi="Times New Roman" w:cs="Times New Roman" w:hint="eastAsia"/>
          <w:kern w:val="0"/>
          <w:sz w:val="24"/>
          <w:szCs w:val="28"/>
        </w:rPr>
        <w:t>202</w:t>
      </w:r>
      <w:r>
        <w:rPr>
          <w:rFonts w:ascii="Times New Roman" w:hAnsi="Times New Roman" w:cs="Times New Roman"/>
          <w:kern w:val="0"/>
          <w:sz w:val="24"/>
          <w:szCs w:val="28"/>
        </w:rPr>
        <w:t>3</w:t>
      </w:r>
      <w:r>
        <w:rPr>
          <w:rFonts w:ascii="Times New Roman" w:hAnsi="Times New Roman" w:cs="Times New Roman" w:hint="eastAsia"/>
          <w:kern w:val="0"/>
          <w:sz w:val="24"/>
          <w:szCs w:val="28"/>
        </w:rPr>
        <w:t>年</w:t>
      </w:r>
      <w:r w:rsidR="00B00762">
        <w:rPr>
          <w:rFonts w:ascii="Times New Roman" w:hAnsi="Times New Roman" w:cs="Times New Roman" w:hint="eastAsia"/>
          <w:kern w:val="0"/>
          <w:sz w:val="24"/>
          <w:szCs w:val="28"/>
        </w:rPr>
        <w:t>11</w:t>
      </w:r>
      <w:r>
        <w:rPr>
          <w:rFonts w:ascii="Times New Roman" w:hAnsi="Times New Roman" w:cs="Times New Roman" w:hint="eastAsia"/>
          <w:kern w:val="0"/>
          <w:sz w:val="24"/>
          <w:szCs w:val="28"/>
        </w:rPr>
        <w:t>月</w:t>
      </w:r>
      <w:r w:rsidR="00B00762">
        <w:rPr>
          <w:rFonts w:ascii="Times New Roman" w:hAnsi="Times New Roman" w:cs="Times New Roman" w:hint="eastAsia"/>
          <w:kern w:val="0"/>
          <w:sz w:val="24"/>
          <w:szCs w:val="28"/>
        </w:rPr>
        <w:t>8</w:t>
      </w:r>
      <w:r>
        <w:rPr>
          <w:rFonts w:ascii="Times New Roman" w:hAnsi="Times New Roman" w:cs="Times New Roman" w:hint="eastAsia"/>
          <w:kern w:val="0"/>
          <w:sz w:val="24"/>
          <w:szCs w:val="28"/>
        </w:rPr>
        <w:t>日</w:t>
      </w:r>
    </w:p>
    <w:p w14:paraId="3E7B5383" w14:textId="4FF1F3FB" w:rsidR="00A75A49" w:rsidRDefault="00000000">
      <w:pPr>
        <w:pStyle w:val="af1"/>
        <w:widowControl/>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结合前期文献调研、实地调研以及标准项目研讨会专家的建议，对标准中各个章节和具体内容进行梳理和完善，于</w:t>
      </w:r>
      <w:r w:rsidR="00B00762">
        <w:rPr>
          <w:rFonts w:ascii="Times New Roman" w:hAnsi="Times New Roman" w:cs="Times New Roman" w:hint="eastAsia"/>
          <w:kern w:val="0"/>
          <w:sz w:val="24"/>
          <w:szCs w:val="28"/>
        </w:rPr>
        <w:t>2023</w:t>
      </w:r>
      <w:r>
        <w:rPr>
          <w:rFonts w:ascii="Times New Roman" w:hAnsi="Times New Roman" w:cs="Times New Roman" w:hint="eastAsia"/>
          <w:kern w:val="0"/>
          <w:sz w:val="24"/>
          <w:szCs w:val="28"/>
        </w:rPr>
        <w:t>年</w:t>
      </w:r>
      <w:r w:rsidR="00B00762">
        <w:rPr>
          <w:rFonts w:ascii="Times New Roman" w:hAnsi="Times New Roman" w:cs="Times New Roman" w:hint="eastAsia"/>
          <w:kern w:val="0"/>
          <w:sz w:val="24"/>
          <w:szCs w:val="28"/>
        </w:rPr>
        <w:t>11</w:t>
      </w:r>
      <w:r>
        <w:rPr>
          <w:rFonts w:ascii="Times New Roman" w:hAnsi="Times New Roman" w:cs="Times New Roman" w:hint="eastAsia"/>
          <w:kern w:val="0"/>
          <w:sz w:val="24"/>
          <w:szCs w:val="28"/>
        </w:rPr>
        <w:t>月</w:t>
      </w:r>
      <w:r w:rsidR="00B00762">
        <w:rPr>
          <w:rFonts w:ascii="Times New Roman" w:hAnsi="Times New Roman" w:cs="Times New Roman" w:hint="eastAsia"/>
          <w:kern w:val="0"/>
          <w:sz w:val="24"/>
          <w:szCs w:val="28"/>
        </w:rPr>
        <w:t>8</w:t>
      </w:r>
      <w:r>
        <w:rPr>
          <w:rFonts w:ascii="Times New Roman" w:hAnsi="Times New Roman" w:cs="Times New Roman" w:hint="eastAsia"/>
          <w:kern w:val="0"/>
          <w:sz w:val="24"/>
          <w:szCs w:val="28"/>
        </w:rPr>
        <w:t>日形成了标准征求意见稿及其编制说明。</w:t>
      </w:r>
    </w:p>
    <w:p w14:paraId="75AF2081" w14:textId="77777777" w:rsidR="00A75A49" w:rsidRDefault="00000000">
      <w:pPr>
        <w:widowControl/>
        <w:ind w:firstLineChars="200" w:firstLine="562"/>
        <w:jc w:val="left"/>
        <w:outlineLvl w:val="1"/>
        <w:rPr>
          <w:rFonts w:ascii="TimesNewRomanPS-BoldMT" w:eastAsia="TimesNewRomanPS-BoldMT" w:hAnsi="TimesNewRomanPS-BoldMT" w:cs="TimesNewRomanPS-BoldMT"/>
          <w:b/>
          <w:bCs/>
          <w:kern w:val="0"/>
          <w:sz w:val="28"/>
          <w:szCs w:val="28"/>
          <w:lang w:bidi="ar"/>
        </w:rPr>
      </w:pPr>
      <w:bookmarkStart w:id="22" w:name="_Toc1856430542"/>
      <w:bookmarkStart w:id="23" w:name="_Toc150296759"/>
      <w:bookmarkEnd w:id="21"/>
      <w:r>
        <w:rPr>
          <w:rFonts w:ascii="TimesNewRomanPS-BoldMT" w:eastAsia="宋体" w:hAnsi="TimesNewRomanPS-BoldMT" w:cs="TimesNewRomanPS-BoldMT" w:hint="eastAsia"/>
          <w:b/>
          <w:bCs/>
          <w:kern w:val="0"/>
          <w:sz w:val="28"/>
          <w:szCs w:val="28"/>
          <w:lang w:bidi="ar"/>
        </w:rPr>
        <w:t>（三）</w:t>
      </w:r>
      <w:r>
        <w:rPr>
          <w:rFonts w:ascii="TimesNewRomanPS-BoldMT" w:eastAsia="TimesNewRomanPS-BoldMT" w:hAnsi="TimesNewRomanPS-BoldMT" w:cs="TimesNewRomanPS-BoldMT"/>
          <w:b/>
          <w:bCs/>
          <w:kern w:val="0"/>
          <w:sz w:val="28"/>
          <w:szCs w:val="28"/>
          <w:lang w:bidi="ar"/>
        </w:rPr>
        <w:t>主要参加单位和工作组成员及其所做的工作</w:t>
      </w:r>
      <w:bookmarkEnd w:id="22"/>
      <w:bookmarkEnd w:id="23"/>
    </w:p>
    <w:p w14:paraId="5A7EE5C7" w14:textId="4E01D958"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2022</w:t>
      </w:r>
      <w:r>
        <w:rPr>
          <w:rFonts w:ascii="Times New Roman" w:hAnsi="Times New Roman" w:cs="Times New Roman" w:hint="eastAsia"/>
          <w:kern w:val="0"/>
          <w:sz w:val="24"/>
          <w:szCs w:val="28"/>
        </w:rPr>
        <w:t>年</w:t>
      </w:r>
      <w:r>
        <w:rPr>
          <w:rFonts w:ascii="Times New Roman" w:hAnsi="Times New Roman" w:cs="Times New Roman" w:hint="eastAsia"/>
          <w:kern w:val="0"/>
          <w:sz w:val="24"/>
          <w:szCs w:val="28"/>
        </w:rPr>
        <w:t>7</w:t>
      </w:r>
      <w:r>
        <w:rPr>
          <w:rFonts w:ascii="Times New Roman" w:hAnsi="Times New Roman" w:cs="Times New Roman" w:hint="eastAsia"/>
          <w:kern w:val="0"/>
          <w:sz w:val="24"/>
          <w:szCs w:val="28"/>
        </w:rPr>
        <w:t>月，标准起草组进行任务分工（表</w:t>
      </w:r>
      <w:r w:rsidR="00B00762">
        <w:rPr>
          <w:rFonts w:ascii="Times New Roman" w:hAnsi="Times New Roman" w:cs="Times New Roman" w:hint="eastAsia"/>
          <w:kern w:val="0"/>
          <w:sz w:val="24"/>
          <w:szCs w:val="28"/>
        </w:rPr>
        <w:t>4</w:t>
      </w:r>
      <w:r>
        <w:rPr>
          <w:rFonts w:ascii="Times New Roman" w:hAnsi="Times New Roman" w:cs="Times New Roman" w:hint="eastAsia"/>
          <w:kern w:val="0"/>
          <w:sz w:val="24"/>
          <w:szCs w:val="28"/>
        </w:rPr>
        <w:t>），启动《物流行业能源管理体系实施指南》的资料梳理和验证工作。</w:t>
      </w:r>
    </w:p>
    <w:p w14:paraId="5141F94E" w14:textId="07316E06" w:rsidR="00A75A49" w:rsidRPr="00B00762" w:rsidRDefault="00000000" w:rsidP="00B00762">
      <w:pPr>
        <w:pStyle w:val="a"/>
        <w:numPr>
          <w:ilvl w:val="0"/>
          <w:numId w:val="0"/>
        </w:numPr>
        <w:spacing w:before="156" w:after="156"/>
        <w:ind w:left="420" w:hangingChars="200" w:hanging="420"/>
      </w:pPr>
      <w:r w:rsidRPr="00B00762">
        <w:rPr>
          <w:rFonts w:hint="eastAsia"/>
        </w:rPr>
        <w:t>表</w:t>
      </w:r>
      <w:r w:rsidR="00B00762" w:rsidRPr="00B00762">
        <w:rPr>
          <w:rFonts w:hint="eastAsia"/>
        </w:rPr>
        <w:t>4</w:t>
      </w:r>
      <w:r w:rsidRPr="00B00762">
        <w:rPr>
          <w:rFonts w:hint="eastAsia"/>
        </w:rPr>
        <w:t xml:space="preserve"> 《物流</w:t>
      </w:r>
      <w:r w:rsidR="00B00762" w:rsidRPr="00B00762">
        <w:rPr>
          <w:rFonts w:hint="eastAsia"/>
        </w:rPr>
        <w:t>企业能源计量器具配备与管理要求</w:t>
      </w:r>
      <w:r w:rsidRPr="00B00762">
        <w:rPr>
          <w:rFonts w:hint="eastAsia"/>
        </w:rPr>
        <w:t>》国家标准任务分工</w:t>
      </w:r>
    </w:p>
    <w:tbl>
      <w:tblPr>
        <w:tblStyle w:val="ad"/>
        <w:tblW w:w="8522" w:type="dxa"/>
        <w:tblLayout w:type="fixed"/>
        <w:tblLook w:val="04A0" w:firstRow="1" w:lastRow="0" w:firstColumn="1" w:lastColumn="0" w:noHBand="0" w:noVBand="1"/>
      </w:tblPr>
      <w:tblGrid>
        <w:gridCol w:w="2660"/>
        <w:gridCol w:w="1011"/>
        <w:gridCol w:w="2411"/>
        <w:gridCol w:w="2440"/>
      </w:tblGrid>
      <w:tr w:rsidR="00B00762" w14:paraId="62B5FA20" w14:textId="77777777" w:rsidTr="00B00762">
        <w:tc>
          <w:tcPr>
            <w:tcW w:w="2660" w:type="dxa"/>
            <w:vAlign w:val="center"/>
          </w:tcPr>
          <w:p w14:paraId="3FB62BB5"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起草单位</w:t>
            </w:r>
          </w:p>
        </w:tc>
        <w:tc>
          <w:tcPr>
            <w:tcW w:w="1011" w:type="dxa"/>
            <w:vAlign w:val="center"/>
          </w:tcPr>
          <w:p w14:paraId="4AB78975"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联系人</w:t>
            </w:r>
          </w:p>
        </w:tc>
        <w:tc>
          <w:tcPr>
            <w:tcW w:w="2411" w:type="dxa"/>
            <w:vAlign w:val="center"/>
          </w:tcPr>
          <w:p w14:paraId="7E212B03"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联系人联系方式</w:t>
            </w:r>
          </w:p>
          <w:p w14:paraId="597C064D"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（手机号</w:t>
            </w:r>
            <w:r>
              <w:rPr>
                <w:rFonts w:ascii="Times New Roman" w:eastAsia="宋体" w:hAnsi="Times New Roman" w:cs="Times New Roman"/>
                <w:sz w:val="22"/>
                <w:szCs w:val="28"/>
              </w:rPr>
              <w:t>/Email</w:t>
            </w:r>
            <w:r>
              <w:rPr>
                <w:rFonts w:ascii="Times New Roman" w:eastAsia="宋体" w:hAnsi="Times New Roman" w:cs="Times New Roman"/>
                <w:sz w:val="22"/>
                <w:szCs w:val="28"/>
              </w:rPr>
              <w:t>）</w:t>
            </w:r>
          </w:p>
        </w:tc>
        <w:tc>
          <w:tcPr>
            <w:tcW w:w="2440" w:type="dxa"/>
            <w:vAlign w:val="center"/>
          </w:tcPr>
          <w:p w14:paraId="060AADB0"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任务分工</w:t>
            </w:r>
          </w:p>
        </w:tc>
      </w:tr>
      <w:tr w:rsidR="00B00762" w14:paraId="54DB04C1" w14:textId="77777777" w:rsidTr="00B00762">
        <w:tc>
          <w:tcPr>
            <w:tcW w:w="2660" w:type="dxa"/>
            <w:vAlign w:val="center"/>
          </w:tcPr>
          <w:p w14:paraId="7A497883"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中国物流与采购联合会</w:t>
            </w:r>
          </w:p>
        </w:tc>
        <w:tc>
          <w:tcPr>
            <w:tcW w:w="1011" w:type="dxa"/>
            <w:vAlign w:val="center"/>
          </w:tcPr>
          <w:p w14:paraId="6FA12017"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赵洁玉</w:t>
            </w:r>
          </w:p>
        </w:tc>
        <w:tc>
          <w:tcPr>
            <w:tcW w:w="2411" w:type="dxa"/>
            <w:vAlign w:val="center"/>
          </w:tcPr>
          <w:p w14:paraId="1358FEC8"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18811307600</w:t>
            </w:r>
          </w:p>
          <w:p w14:paraId="5832EBD6"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zjyjnzx@163.com</w:t>
            </w:r>
          </w:p>
        </w:tc>
        <w:tc>
          <w:tcPr>
            <w:tcW w:w="2440" w:type="dxa"/>
            <w:vAlign w:val="center"/>
          </w:tcPr>
          <w:p w14:paraId="348E5EE3"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负责组织标准总体要求、工作统筹、起草标准文本和编制说明等</w:t>
            </w:r>
          </w:p>
        </w:tc>
      </w:tr>
      <w:tr w:rsidR="00B00762" w14:paraId="1EFB146B" w14:textId="77777777" w:rsidTr="00B00762">
        <w:tc>
          <w:tcPr>
            <w:tcW w:w="2660" w:type="dxa"/>
            <w:vAlign w:val="center"/>
          </w:tcPr>
          <w:p w14:paraId="7152353B"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中国标准化研究院</w:t>
            </w:r>
          </w:p>
        </w:tc>
        <w:tc>
          <w:tcPr>
            <w:tcW w:w="1011" w:type="dxa"/>
            <w:vAlign w:val="center"/>
          </w:tcPr>
          <w:p w14:paraId="79D0FF75"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丁晴</w:t>
            </w:r>
          </w:p>
        </w:tc>
        <w:tc>
          <w:tcPr>
            <w:tcW w:w="2411" w:type="dxa"/>
            <w:vAlign w:val="center"/>
          </w:tcPr>
          <w:p w14:paraId="61E5226A" w14:textId="77777777" w:rsidR="00B00762" w:rsidRDefault="00B00762" w:rsidP="007D6FD8">
            <w:pPr>
              <w:rPr>
                <w:rFonts w:ascii="Times New Roman" w:eastAsia="宋体" w:hAnsi="Times New Roman" w:cs="Times New Roman"/>
                <w:sz w:val="22"/>
                <w:szCs w:val="28"/>
              </w:rPr>
            </w:pPr>
            <w:r w:rsidRPr="005F6187">
              <w:rPr>
                <w:rFonts w:ascii="Times New Roman" w:eastAsia="宋体" w:hAnsi="Times New Roman" w:cs="Times New Roman"/>
                <w:sz w:val="22"/>
                <w:szCs w:val="28"/>
              </w:rPr>
              <w:t>13718865066</w:t>
            </w:r>
          </w:p>
        </w:tc>
        <w:tc>
          <w:tcPr>
            <w:tcW w:w="2440" w:type="dxa"/>
            <w:vAlign w:val="center"/>
          </w:tcPr>
          <w:p w14:paraId="2E66208A"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参与标准起草</w:t>
            </w:r>
          </w:p>
        </w:tc>
      </w:tr>
      <w:tr w:rsidR="00B00762" w14:paraId="11369BF2" w14:textId="77777777" w:rsidTr="00B00762">
        <w:tc>
          <w:tcPr>
            <w:tcW w:w="2660" w:type="dxa"/>
            <w:shd w:val="clear" w:color="auto" w:fill="auto"/>
            <w:vAlign w:val="center"/>
          </w:tcPr>
          <w:p w14:paraId="214B0EE3"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中国外运股份有限公司</w:t>
            </w:r>
          </w:p>
        </w:tc>
        <w:tc>
          <w:tcPr>
            <w:tcW w:w="1011" w:type="dxa"/>
            <w:shd w:val="clear" w:color="auto" w:fill="auto"/>
            <w:vAlign w:val="center"/>
          </w:tcPr>
          <w:p w14:paraId="5786CEEA"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曾锴</w:t>
            </w:r>
          </w:p>
        </w:tc>
        <w:tc>
          <w:tcPr>
            <w:tcW w:w="2411" w:type="dxa"/>
            <w:shd w:val="clear" w:color="auto" w:fill="auto"/>
            <w:vAlign w:val="center"/>
          </w:tcPr>
          <w:p w14:paraId="69BCC68A"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hint="eastAsia"/>
                <w:sz w:val="22"/>
                <w:szCs w:val="28"/>
              </w:rPr>
              <w:t>13910797887</w:t>
            </w:r>
          </w:p>
        </w:tc>
        <w:tc>
          <w:tcPr>
            <w:tcW w:w="2440" w:type="dxa"/>
            <w:shd w:val="clear" w:color="auto" w:fill="auto"/>
            <w:vAlign w:val="center"/>
          </w:tcPr>
          <w:p w14:paraId="0A198CAE"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参与标准起草</w:t>
            </w:r>
          </w:p>
        </w:tc>
      </w:tr>
      <w:tr w:rsidR="00B00762" w14:paraId="287FA5A5" w14:textId="77777777" w:rsidTr="00B00762">
        <w:tc>
          <w:tcPr>
            <w:tcW w:w="2660" w:type="dxa"/>
            <w:shd w:val="clear" w:color="auto" w:fill="auto"/>
            <w:vAlign w:val="center"/>
          </w:tcPr>
          <w:p w14:paraId="41C8ADBD"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辽宁科技大学</w:t>
            </w:r>
          </w:p>
        </w:tc>
        <w:tc>
          <w:tcPr>
            <w:tcW w:w="1011" w:type="dxa"/>
            <w:shd w:val="clear" w:color="auto" w:fill="auto"/>
            <w:vAlign w:val="center"/>
          </w:tcPr>
          <w:p w14:paraId="4ABDF923"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金玉然</w:t>
            </w:r>
          </w:p>
        </w:tc>
        <w:tc>
          <w:tcPr>
            <w:tcW w:w="2411" w:type="dxa"/>
            <w:shd w:val="clear" w:color="auto" w:fill="auto"/>
            <w:vAlign w:val="center"/>
          </w:tcPr>
          <w:p w14:paraId="750B8682"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13941289982</w:t>
            </w:r>
          </w:p>
        </w:tc>
        <w:tc>
          <w:tcPr>
            <w:tcW w:w="2440" w:type="dxa"/>
            <w:shd w:val="clear" w:color="auto" w:fill="auto"/>
            <w:vAlign w:val="center"/>
          </w:tcPr>
          <w:p w14:paraId="56341E6A"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起草标准和编制说明</w:t>
            </w:r>
          </w:p>
        </w:tc>
      </w:tr>
      <w:tr w:rsidR="00B00762" w14:paraId="7150A78C" w14:textId="77777777" w:rsidTr="00B00762">
        <w:tc>
          <w:tcPr>
            <w:tcW w:w="2660" w:type="dxa"/>
            <w:vAlign w:val="center"/>
          </w:tcPr>
          <w:p w14:paraId="400039E2"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鞍山钢铁集团有限公司</w:t>
            </w:r>
          </w:p>
        </w:tc>
        <w:tc>
          <w:tcPr>
            <w:tcW w:w="1011" w:type="dxa"/>
            <w:vAlign w:val="center"/>
          </w:tcPr>
          <w:p w14:paraId="63B96E23" w14:textId="77777777" w:rsidR="00B00762" w:rsidRDefault="00B00762" w:rsidP="007D6FD8">
            <w:pPr>
              <w:rPr>
                <w:rFonts w:ascii="Times New Roman" w:eastAsia="宋体" w:hAnsi="Times New Roman" w:cs="Times New Roman"/>
                <w:sz w:val="22"/>
                <w:szCs w:val="28"/>
                <w:highlight w:val="yellow"/>
              </w:rPr>
            </w:pPr>
            <w:r>
              <w:rPr>
                <w:rFonts w:ascii="Times New Roman" w:eastAsia="宋体" w:hAnsi="Times New Roman" w:cs="Times New Roman"/>
                <w:sz w:val="22"/>
                <w:szCs w:val="28"/>
              </w:rPr>
              <w:t>侯海云</w:t>
            </w:r>
          </w:p>
        </w:tc>
        <w:tc>
          <w:tcPr>
            <w:tcW w:w="2411" w:type="dxa"/>
            <w:vAlign w:val="center"/>
          </w:tcPr>
          <w:p w14:paraId="5BC32927"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13214121070</w:t>
            </w:r>
          </w:p>
        </w:tc>
        <w:tc>
          <w:tcPr>
            <w:tcW w:w="2440" w:type="dxa"/>
            <w:vAlign w:val="center"/>
          </w:tcPr>
          <w:p w14:paraId="690EA158"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起草标准和编制说明</w:t>
            </w:r>
          </w:p>
        </w:tc>
      </w:tr>
      <w:tr w:rsidR="00B00762" w14:paraId="4D8FC817" w14:textId="77777777" w:rsidTr="00B00762">
        <w:tc>
          <w:tcPr>
            <w:tcW w:w="2660" w:type="dxa"/>
            <w:vAlign w:val="center"/>
          </w:tcPr>
          <w:p w14:paraId="48D03D54"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hint="eastAsia"/>
                <w:sz w:val="22"/>
                <w:szCs w:val="28"/>
              </w:rPr>
              <w:t>运易通科技有限公司</w:t>
            </w:r>
          </w:p>
        </w:tc>
        <w:tc>
          <w:tcPr>
            <w:tcW w:w="1011" w:type="dxa"/>
            <w:vAlign w:val="center"/>
          </w:tcPr>
          <w:p w14:paraId="77CD8FB0" w14:textId="77777777" w:rsidR="00B00762" w:rsidRDefault="00B00762" w:rsidP="007D6FD8">
            <w:pPr>
              <w:rPr>
                <w:rFonts w:ascii="Times New Roman" w:eastAsia="宋体" w:hAnsi="Times New Roman" w:cs="Times New Roman"/>
                <w:sz w:val="22"/>
                <w:szCs w:val="28"/>
                <w:highlight w:val="yellow"/>
              </w:rPr>
            </w:pPr>
            <w:r>
              <w:rPr>
                <w:rFonts w:hint="eastAsia"/>
              </w:rPr>
              <w:t>刘海峰</w:t>
            </w:r>
          </w:p>
        </w:tc>
        <w:tc>
          <w:tcPr>
            <w:tcW w:w="2411" w:type="dxa"/>
            <w:vAlign w:val="center"/>
          </w:tcPr>
          <w:p w14:paraId="240E3A6A" w14:textId="77777777" w:rsidR="00B00762" w:rsidRDefault="00B00762" w:rsidP="007D6FD8">
            <w:pPr>
              <w:rPr>
                <w:rFonts w:ascii="Times New Roman" w:eastAsia="宋体" w:hAnsi="Times New Roman" w:cs="Times New Roman"/>
                <w:sz w:val="22"/>
                <w:szCs w:val="28"/>
              </w:rPr>
            </w:pPr>
            <w:r>
              <w:rPr>
                <w:rFonts w:ascii="Times New Roman" w:hAnsi="Times New Roman" w:cs="Times New Roman"/>
              </w:rPr>
              <w:t>13825188092</w:t>
            </w:r>
          </w:p>
        </w:tc>
        <w:tc>
          <w:tcPr>
            <w:tcW w:w="2440" w:type="dxa"/>
            <w:vAlign w:val="center"/>
          </w:tcPr>
          <w:p w14:paraId="50E3C880"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参与标准起草</w:t>
            </w:r>
          </w:p>
        </w:tc>
      </w:tr>
      <w:tr w:rsidR="00B00762" w14:paraId="641CBD35" w14:textId="77777777" w:rsidTr="00B00762">
        <w:tc>
          <w:tcPr>
            <w:tcW w:w="2660" w:type="dxa"/>
            <w:vAlign w:val="center"/>
          </w:tcPr>
          <w:p w14:paraId="292E2672"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物资节能中心</w:t>
            </w:r>
          </w:p>
        </w:tc>
        <w:tc>
          <w:tcPr>
            <w:tcW w:w="1011" w:type="dxa"/>
            <w:vAlign w:val="center"/>
          </w:tcPr>
          <w:p w14:paraId="6A85B5FC"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刘然</w:t>
            </w:r>
          </w:p>
        </w:tc>
        <w:tc>
          <w:tcPr>
            <w:tcW w:w="2411" w:type="dxa"/>
            <w:vAlign w:val="center"/>
          </w:tcPr>
          <w:p w14:paraId="26A37338"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18611999418</w:t>
            </w:r>
          </w:p>
        </w:tc>
        <w:tc>
          <w:tcPr>
            <w:tcW w:w="2440" w:type="dxa"/>
            <w:vAlign w:val="center"/>
          </w:tcPr>
          <w:p w14:paraId="6787E9AF"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起草并修改标准文本和编制说明</w:t>
            </w:r>
          </w:p>
        </w:tc>
      </w:tr>
      <w:tr w:rsidR="00B00762" w14:paraId="60756444" w14:textId="77777777" w:rsidTr="00B00762">
        <w:tc>
          <w:tcPr>
            <w:tcW w:w="2660" w:type="dxa"/>
            <w:vAlign w:val="center"/>
          </w:tcPr>
          <w:p w14:paraId="2CD98C7E" w14:textId="77777777" w:rsidR="00B00762" w:rsidRDefault="00B00762" w:rsidP="007D6FD8">
            <w:pPr>
              <w:rPr>
                <w:rFonts w:ascii="Times New Roman" w:eastAsia="宋体" w:hAnsi="Times New Roman" w:cs="Times New Roman"/>
                <w:sz w:val="22"/>
                <w:szCs w:val="28"/>
              </w:rPr>
            </w:pPr>
            <w:bookmarkStart w:id="24" w:name="_Hlk150296260"/>
            <w:r>
              <w:rPr>
                <w:rFonts w:ascii="Times New Roman" w:eastAsia="宋体" w:hAnsi="Times New Roman" w:cs="Times New Roman" w:hint="eastAsia"/>
                <w:sz w:val="22"/>
                <w:szCs w:val="28"/>
              </w:rPr>
              <w:t>河南省计量测试科学研究院</w:t>
            </w:r>
            <w:bookmarkEnd w:id="24"/>
          </w:p>
        </w:tc>
        <w:tc>
          <w:tcPr>
            <w:tcW w:w="1011" w:type="dxa"/>
            <w:shd w:val="clear" w:color="auto" w:fill="auto"/>
          </w:tcPr>
          <w:p w14:paraId="30EF7DEA"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hint="eastAsia"/>
                <w:sz w:val="22"/>
                <w:szCs w:val="28"/>
              </w:rPr>
              <w:t>燕迎春</w:t>
            </w:r>
          </w:p>
        </w:tc>
        <w:tc>
          <w:tcPr>
            <w:tcW w:w="2411" w:type="dxa"/>
            <w:shd w:val="clear" w:color="auto" w:fill="auto"/>
          </w:tcPr>
          <w:p w14:paraId="6EBE4010" w14:textId="77777777" w:rsidR="00B00762" w:rsidRDefault="00B00762" w:rsidP="007D6FD8">
            <w:pPr>
              <w:rPr>
                <w:rFonts w:ascii="Times New Roman" w:eastAsia="宋体" w:hAnsi="Times New Roman" w:cs="Times New Roman"/>
                <w:sz w:val="22"/>
                <w:szCs w:val="28"/>
              </w:rPr>
            </w:pPr>
            <w:r w:rsidRPr="009A304D">
              <w:rPr>
                <w:rFonts w:ascii="Times New Roman" w:eastAsia="宋体" w:hAnsi="Times New Roman" w:cs="Times New Roman"/>
                <w:sz w:val="22"/>
                <w:szCs w:val="28"/>
              </w:rPr>
              <w:t>18810658613</w:t>
            </w:r>
          </w:p>
        </w:tc>
        <w:tc>
          <w:tcPr>
            <w:tcW w:w="2440" w:type="dxa"/>
            <w:shd w:val="clear" w:color="auto" w:fill="auto"/>
            <w:vAlign w:val="center"/>
          </w:tcPr>
          <w:p w14:paraId="13AC9FA6" w14:textId="77777777"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参与标准起草</w:t>
            </w:r>
          </w:p>
        </w:tc>
      </w:tr>
      <w:tr w:rsidR="00B00762" w14:paraId="24DA7382" w14:textId="77777777" w:rsidTr="00B00762">
        <w:tc>
          <w:tcPr>
            <w:tcW w:w="2660" w:type="dxa"/>
            <w:vAlign w:val="center"/>
          </w:tcPr>
          <w:p w14:paraId="7D489D94" w14:textId="72539B05" w:rsidR="00B00762" w:rsidRDefault="00B00762" w:rsidP="007D6FD8">
            <w:pPr>
              <w:rPr>
                <w:rFonts w:ascii="Times New Roman" w:eastAsia="宋体" w:hAnsi="Times New Roman" w:cs="Times New Roman" w:hint="eastAsia"/>
                <w:sz w:val="22"/>
                <w:szCs w:val="28"/>
              </w:rPr>
            </w:pPr>
            <w:r>
              <w:rPr>
                <w:rFonts w:ascii="Times New Roman" w:eastAsia="宋体" w:hAnsi="Times New Roman" w:cs="Times New Roman" w:hint="eastAsia"/>
                <w:sz w:val="22"/>
                <w:szCs w:val="28"/>
              </w:rPr>
              <w:t>天津大学</w:t>
            </w:r>
          </w:p>
        </w:tc>
        <w:tc>
          <w:tcPr>
            <w:tcW w:w="1011" w:type="dxa"/>
            <w:shd w:val="clear" w:color="auto" w:fill="auto"/>
          </w:tcPr>
          <w:p w14:paraId="65D24102" w14:textId="598F2320" w:rsidR="00B00762" w:rsidRDefault="00B00762" w:rsidP="007D6FD8">
            <w:pPr>
              <w:rPr>
                <w:rFonts w:ascii="Times New Roman" w:eastAsia="宋体" w:hAnsi="Times New Roman" w:cs="Times New Roman" w:hint="eastAsia"/>
                <w:sz w:val="22"/>
                <w:szCs w:val="28"/>
              </w:rPr>
            </w:pPr>
            <w:r>
              <w:rPr>
                <w:rFonts w:ascii="Times New Roman" w:eastAsia="宋体" w:hAnsi="Times New Roman" w:cs="Times New Roman" w:hint="eastAsia"/>
                <w:sz w:val="22"/>
                <w:szCs w:val="28"/>
              </w:rPr>
              <w:t>刘伟华</w:t>
            </w:r>
          </w:p>
        </w:tc>
        <w:tc>
          <w:tcPr>
            <w:tcW w:w="2411" w:type="dxa"/>
            <w:shd w:val="clear" w:color="auto" w:fill="auto"/>
          </w:tcPr>
          <w:p w14:paraId="4E14C883" w14:textId="4D3CDF3A" w:rsidR="00B00762" w:rsidRPr="009A304D" w:rsidRDefault="00341494" w:rsidP="007D6FD8">
            <w:pPr>
              <w:rPr>
                <w:rFonts w:ascii="Times New Roman" w:eastAsia="宋体" w:hAnsi="Times New Roman" w:cs="Times New Roman"/>
                <w:sz w:val="22"/>
                <w:szCs w:val="28"/>
              </w:rPr>
            </w:pPr>
            <w:r>
              <w:rPr>
                <w:rFonts w:ascii="Times New Roman" w:eastAsia="宋体" w:hAnsi="Times New Roman" w:cs="Times New Roman" w:hint="eastAsia"/>
                <w:sz w:val="22"/>
                <w:szCs w:val="28"/>
              </w:rPr>
              <w:t>13512833463</w:t>
            </w:r>
          </w:p>
        </w:tc>
        <w:tc>
          <w:tcPr>
            <w:tcW w:w="2440" w:type="dxa"/>
            <w:shd w:val="clear" w:color="auto" w:fill="auto"/>
            <w:vAlign w:val="center"/>
          </w:tcPr>
          <w:p w14:paraId="0E5D1AD1" w14:textId="273C8921" w:rsidR="00B00762" w:rsidRDefault="00B00762" w:rsidP="007D6FD8">
            <w:pPr>
              <w:rPr>
                <w:rFonts w:ascii="Times New Roman" w:eastAsia="宋体" w:hAnsi="Times New Roman" w:cs="Times New Roman"/>
                <w:sz w:val="22"/>
                <w:szCs w:val="28"/>
              </w:rPr>
            </w:pPr>
            <w:r>
              <w:rPr>
                <w:rFonts w:ascii="Times New Roman" w:eastAsia="宋体" w:hAnsi="Times New Roman" w:cs="Times New Roman"/>
                <w:sz w:val="22"/>
                <w:szCs w:val="28"/>
              </w:rPr>
              <w:t>参与标准起草</w:t>
            </w:r>
          </w:p>
        </w:tc>
      </w:tr>
      <w:tr w:rsidR="00B00762" w14:paraId="77043C44" w14:textId="77777777" w:rsidTr="00B34758">
        <w:tc>
          <w:tcPr>
            <w:tcW w:w="2660" w:type="dxa"/>
            <w:vAlign w:val="center"/>
          </w:tcPr>
          <w:p w14:paraId="118AA0FF" w14:textId="2E684F8E" w:rsidR="00B00762" w:rsidRDefault="00B00762" w:rsidP="00B00762">
            <w:pPr>
              <w:rPr>
                <w:rFonts w:ascii="Times New Roman" w:eastAsia="宋体" w:hAnsi="Times New Roman" w:cs="Times New Roman" w:hint="eastAsia"/>
                <w:sz w:val="22"/>
                <w:szCs w:val="28"/>
              </w:rPr>
            </w:pPr>
            <w:bookmarkStart w:id="25" w:name="_Hlk150296282"/>
            <w:r>
              <w:rPr>
                <w:rFonts w:ascii="Times New Roman" w:eastAsia="宋体" w:hAnsi="Times New Roman" w:cs="Times New Roman"/>
                <w:color w:val="000000" w:themeColor="text1"/>
                <w:sz w:val="22"/>
                <w:szCs w:val="28"/>
              </w:rPr>
              <w:t>普洛斯科技（上海）有限公司</w:t>
            </w:r>
            <w:bookmarkEnd w:id="25"/>
          </w:p>
        </w:tc>
        <w:tc>
          <w:tcPr>
            <w:tcW w:w="1011" w:type="dxa"/>
            <w:shd w:val="clear" w:color="auto" w:fill="auto"/>
            <w:vAlign w:val="center"/>
          </w:tcPr>
          <w:p w14:paraId="0E4F1248" w14:textId="72C0D014" w:rsidR="00B00762" w:rsidRDefault="00B00762" w:rsidP="00B00762">
            <w:pPr>
              <w:rPr>
                <w:rFonts w:ascii="Times New Roman" w:eastAsia="宋体" w:hAnsi="Times New Roman" w:cs="Times New Roman" w:hint="eastAsia"/>
                <w:sz w:val="22"/>
                <w:szCs w:val="28"/>
              </w:rPr>
            </w:pPr>
            <w:r>
              <w:rPr>
                <w:rFonts w:ascii="Times New Roman" w:eastAsia="宋体" w:hAnsi="Times New Roman" w:cs="Times New Roman"/>
                <w:color w:val="000000" w:themeColor="text1"/>
                <w:sz w:val="22"/>
                <w:szCs w:val="28"/>
              </w:rPr>
              <w:t>张剑峰</w:t>
            </w:r>
          </w:p>
        </w:tc>
        <w:tc>
          <w:tcPr>
            <w:tcW w:w="2411" w:type="dxa"/>
            <w:shd w:val="clear" w:color="auto" w:fill="auto"/>
            <w:vAlign w:val="center"/>
          </w:tcPr>
          <w:p w14:paraId="0A7D1E1D" w14:textId="69FB72C5" w:rsidR="00B00762" w:rsidRPr="009A304D" w:rsidRDefault="00B00762" w:rsidP="00B00762">
            <w:pPr>
              <w:rPr>
                <w:rFonts w:ascii="Times New Roman" w:eastAsia="宋体" w:hAnsi="Times New Roman" w:cs="Times New Roman"/>
                <w:sz w:val="22"/>
                <w:szCs w:val="28"/>
              </w:rPr>
            </w:pPr>
            <w:r>
              <w:rPr>
                <w:rFonts w:ascii="Times New Roman" w:eastAsia="宋体" w:hAnsi="Times New Roman" w:cs="Times New Roman"/>
                <w:color w:val="000000" w:themeColor="text1"/>
                <w:sz w:val="22"/>
                <w:szCs w:val="28"/>
              </w:rPr>
              <w:t>021-61053999</w:t>
            </w:r>
          </w:p>
        </w:tc>
        <w:tc>
          <w:tcPr>
            <w:tcW w:w="2440" w:type="dxa"/>
            <w:shd w:val="clear" w:color="auto" w:fill="auto"/>
            <w:vAlign w:val="center"/>
          </w:tcPr>
          <w:p w14:paraId="7CF8FCB9" w14:textId="6E6ED1CB" w:rsidR="00B00762" w:rsidRDefault="00B00762" w:rsidP="00B00762">
            <w:pPr>
              <w:rPr>
                <w:rFonts w:ascii="Times New Roman" w:eastAsia="宋体" w:hAnsi="Times New Roman" w:cs="Times New Roman"/>
                <w:sz w:val="22"/>
                <w:szCs w:val="28"/>
              </w:rPr>
            </w:pPr>
            <w:r>
              <w:rPr>
                <w:rFonts w:ascii="Times New Roman" w:eastAsia="宋体" w:hAnsi="Times New Roman" w:cs="Times New Roman"/>
                <w:color w:val="000000" w:themeColor="text1"/>
                <w:sz w:val="22"/>
                <w:szCs w:val="28"/>
              </w:rPr>
              <w:t>参与标准验证</w:t>
            </w:r>
          </w:p>
        </w:tc>
      </w:tr>
      <w:tr w:rsidR="00B00762" w14:paraId="73D3A570" w14:textId="77777777" w:rsidTr="00B34758">
        <w:tc>
          <w:tcPr>
            <w:tcW w:w="2660" w:type="dxa"/>
            <w:vAlign w:val="center"/>
          </w:tcPr>
          <w:p w14:paraId="75DAB036" w14:textId="2E840A14" w:rsidR="00B00762" w:rsidRDefault="00B00762" w:rsidP="00B00762">
            <w:pPr>
              <w:rPr>
                <w:rFonts w:ascii="Times New Roman" w:eastAsia="宋体" w:hAnsi="Times New Roman" w:cs="Times New Roman"/>
                <w:color w:val="000000" w:themeColor="text1"/>
                <w:sz w:val="22"/>
                <w:szCs w:val="28"/>
              </w:rPr>
            </w:pPr>
            <w:r w:rsidRPr="00EF5F1A">
              <w:rPr>
                <w:rFonts w:hint="eastAsia"/>
              </w:rPr>
              <w:t>日日顺供应链科技股份有限公司</w:t>
            </w:r>
          </w:p>
        </w:tc>
        <w:tc>
          <w:tcPr>
            <w:tcW w:w="1011" w:type="dxa"/>
            <w:shd w:val="clear" w:color="auto" w:fill="auto"/>
            <w:vAlign w:val="center"/>
          </w:tcPr>
          <w:p w14:paraId="61A6F370" w14:textId="47AE2C98" w:rsidR="00B00762" w:rsidRDefault="00B00762" w:rsidP="00B00762">
            <w:pPr>
              <w:rPr>
                <w:rFonts w:ascii="Times New Roman" w:eastAsia="宋体" w:hAnsi="Times New Roman" w:cs="Times New Roman"/>
                <w:color w:val="000000" w:themeColor="text1"/>
                <w:sz w:val="22"/>
                <w:szCs w:val="28"/>
              </w:rPr>
            </w:pPr>
            <w:r>
              <w:rPr>
                <w:rFonts w:ascii="Times New Roman" w:eastAsia="宋体" w:hAnsi="Times New Roman" w:cs="Times New Roman" w:hint="eastAsia"/>
                <w:color w:val="000000" w:themeColor="text1"/>
                <w:sz w:val="22"/>
                <w:szCs w:val="28"/>
              </w:rPr>
              <w:t>乔显苓</w:t>
            </w:r>
          </w:p>
        </w:tc>
        <w:tc>
          <w:tcPr>
            <w:tcW w:w="2411" w:type="dxa"/>
            <w:shd w:val="clear" w:color="auto" w:fill="auto"/>
            <w:vAlign w:val="center"/>
          </w:tcPr>
          <w:p w14:paraId="5CD5F836" w14:textId="317C1EF5" w:rsidR="00B00762" w:rsidRDefault="00341494" w:rsidP="00B00762">
            <w:pPr>
              <w:rPr>
                <w:rFonts w:ascii="Times New Roman" w:eastAsia="宋体" w:hAnsi="Times New Roman" w:cs="Times New Roman"/>
                <w:color w:val="000000" w:themeColor="text1"/>
                <w:sz w:val="22"/>
                <w:szCs w:val="28"/>
              </w:rPr>
            </w:pPr>
            <w:r>
              <w:rPr>
                <w:rFonts w:ascii="Times New Roman" w:eastAsia="宋体" w:hAnsi="Times New Roman" w:cs="Times New Roman" w:hint="eastAsia"/>
                <w:color w:val="000000" w:themeColor="text1"/>
                <w:sz w:val="22"/>
                <w:szCs w:val="28"/>
              </w:rPr>
              <w:t>18553299680</w:t>
            </w:r>
          </w:p>
        </w:tc>
        <w:tc>
          <w:tcPr>
            <w:tcW w:w="2440" w:type="dxa"/>
            <w:shd w:val="clear" w:color="auto" w:fill="auto"/>
            <w:vAlign w:val="center"/>
          </w:tcPr>
          <w:p w14:paraId="17A0185F" w14:textId="740ECF83" w:rsidR="00B00762" w:rsidRDefault="00B00762" w:rsidP="00B00762">
            <w:pPr>
              <w:rPr>
                <w:rFonts w:ascii="Times New Roman" w:eastAsia="宋体" w:hAnsi="Times New Roman" w:cs="Times New Roman"/>
                <w:color w:val="000000" w:themeColor="text1"/>
                <w:sz w:val="22"/>
                <w:szCs w:val="28"/>
              </w:rPr>
            </w:pPr>
            <w:r>
              <w:rPr>
                <w:rFonts w:ascii="Times New Roman" w:eastAsia="宋体" w:hAnsi="Times New Roman" w:cs="Times New Roman"/>
                <w:color w:val="000000" w:themeColor="text1"/>
                <w:sz w:val="22"/>
                <w:szCs w:val="28"/>
              </w:rPr>
              <w:t>参与标准验证</w:t>
            </w:r>
          </w:p>
        </w:tc>
      </w:tr>
      <w:tr w:rsidR="00B00762" w14:paraId="56920B9D" w14:textId="77777777" w:rsidTr="00B34758">
        <w:tc>
          <w:tcPr>
            <w:tcW w:w="2660" w:type="dxa"/>
            <w:vAlign w:val="center"/>
          </w:tcPr>
          <w:p w14:paraId="1B3ED476" w14:textId="7283752C" w:rsidR="00B00762" w:rsidRPr="00EF5F1A" w:rsidRDefault="00B00762" w:rsidP="00B00762">
            <w:pPr>
              <w:rPr>
                <w:rFonts w:hint="eastAsia"/>
              </w:rPr>
            </w:pPr>
            <w:r>
              <w:rPr>
                <w:rFonts w:ascii="Times New Roman" w:eastAsia="宋体" w:hAnsi="Times New Roman" w:cs="Times New Roman" w:hint="eastAsia"/>
                <w:sz w:val="22"/>
                <w:szCs w:val="28"/>
              </w:rPr>
              <w:t>江苏大学</w:t>
            </w:r>
          </w:p>
        </w:tc>
        <w:tc>
          <w:tcPr>
            <w:tcW w:w="1011" w:type="dxa"/>
            <w:shd w:val="clear" w:color="auto" w:fill="auto"/>
            <w:vAlign w:val="center"/>
          </w:tcPr>
          <w:p w14:paraId="54696C56" w14:textId="38331956" w:rsidR="00B00762" w:rsidRDefault="00B00762" w:rsidP="00B00762">
            <w:pPr>
              <w:rPr>
                <w:rFonts w:ascii="Times New Roman" w:eastAsia="宋体" w:hAnsi="Times New Roman" w:cs="Times New Roman"/>
                <w:color w:val="000000" w:themeColor="text1"/>
                <w:sz w:val="22"/>
                <w:szCs w:val="28"/>
              </w:rPr>
            </w:pPr>
            <w:r>
              <w:rPr>
                <w:rFonts w:ascii="Times New Roman" w:eastAsia="宋体" w:hAnsi="Times New Roman" w:cs="Times New Roman" w:hint="eastAsia"/>
                <w:sz w:val="22"/>
                <w:szCs w:val="28"/>
              </w:rPr>
              <w:t>李彦</w:t>
            </w:r>
          </w:p>
        </w:tc>
        <w:tc>
          <w:tcPr>
            <w:tcW w:w="2411" w:type="dxa"/>
            <w:shd w:val="clear" w:color="auto" w:fill="auto"/>
            <w:vAlign w:val="center"/>
          </w:tcPr>
          <w:p w14:paraId="6B6E054B" w14:textId="1B5FD7EE" w:rsidR="00B00762" w:rsidRDefault="00B00762" w:rsidP="00B00762">
            <w:pPr>
              <w:rPr>
                <w:rFonts w:ascii="Times New Roman" w:eastAsia="宋体" w:hAnsi="Times New Roman" w:cs="Times New Roman"/>
                <w:color w:val="000000" w:themeColor="text1"/>
                <w:sz w:val="22"/>
                <w:szCs w:val="28"/>
              </w:rPr>
            </w:pPr>
            <w:r>
              <w:rPr>
                <w:rFonts w:ascii="Times New Roman" w:eastAsia="宋体" w:hAnsi="Times New Roman" w:cs="Times New Roman"/>
                <w:sz w:val="22"/>
                <w:szCs w:val="28"/>
              </w:rPr>
              <w:t>15050869503</w:t>
            </w:r>
          </w:p>
        </w:tc>
        <w:tc>
          <w:tcPr>
            <w:tcW w:w="2440" w:type="dxa"/>
            <w:shd w:val="clear" w:color="auto" w:fill="auto"/>
            <w:vAlign w:val="center"/>
          </w:tcPr>
          <w:p w14:paraId="76CDF738" w14:textId="46EB7737" w:rsidR="00B00762" w:rsidRDefault="00B00762" w:rsidP="00B00762">
            <w:pPr>
              <w:rPr>
                <w:rFonts w:ascii="Times New Roman" w:eastAsia="宋体" w:hAnsi="Times New Roman" w:cs="Times New Roman"/>
                <w:color w:val="000000" w:themeColor="text1"/>
                <w:sz w:val="22"/>
                <w:szCs w:val="28"/>
              </w:rPr>
            </w:pPr>
            <w:r>
              <w:rPr>
                <w:rFonts w:ascii="Times New Roman" w:eastAsia="宋体" w:hAnsi="Times New Roman" w:cs="Times New Roman"/>
                <w:sz w:val="22"/>
                <w:szCs w:val="28"/>
              </w:rPr>
              <w:t>参与标准起草</w:t>
            </w:r>
          </w:p>
        </w:tc>
      </w:tr>
    </w:tbl>
    <w:p w14:paraId="0BBA1B08" w14:textId="77777777" w:rsidR="00B00762" w:rsidRPr="00B00762" w:rsidRDefault="00B00762">
      <w:pPr>
        <w:spacing w:line="312" w:lineRule="auto"/>
        <w:rPr>
          <w:rFonts w:ascii="Times New Roman" w:eastAsia="黑体" w:hAnsi="Times New Roman" w:cs="Times New Roman" w:hint="eastAsia"/>
          <w:kern w:val="0"/>
          <w:sz w:val="28"/>
          <w:szCs w:val="32"/>
          <w:lang w:eastAsia="zh-Hans"/>
        </w:rPr>
      </w:pPr>
    </w:p>
    <w:p w14:paraId="31128BAA" w14:textId="77777777" w:rsidR="00A75A49" w:rsidRDefault="00000000">
      <w:pPr>
        <w:pStyle w:val="1"/>
        <w:spacing w:before="0" w:after="0" w:line="312" w:lineRule="auto"/>
        <w:rPr>
          <w:rFonts w:ascii="Times New Roman" w:eastAsia="黑体" w:hAnsi="Times New Roman" w:cs="Times New Roman"/>
          <w:b w:val="0"/>
          <w:kern w:val="0"/>
          <w:sz w:val="28"/>
          <w:szCs w:val="32"/>
        </w:rPr>
      </w:pPr>
      <w:bookmarkStart w:id="26" w:name="_Toc150296760"/>
      <w:r>
        <w:rPr>
          <w:rFonts w:ascii="Times New Roman" w:eastAsia="黑体" w:hAnsi="Times New Roman" w:cs="Times New Roman" w:hint="eastAsia"/>
          <w:b w:val="0"/>
          <w:kern w:val="0"/>
          <w:sz w:val="28"/>
          <w:szCs w:val="32"/>
        </w:rPr>
        <w:lastRenderedPageBreak/>
        <w:t>二、</w:t>
      </w:r>
      <w:r>
        <w:rPr>
          <w:rFonts w:ascii="Times New Roman" w:eastAsia="黑体" w:hAnsi="Times New Roman" w:cs="Times New Roman"/>
          <w:b w:val="0"/>
          <w:kern w:val="0"/>
          <w:sz w:val="28"/>
          <w:szCs w:val="32"/>
        </w:rPr>
        <w:t>国家标准编制原则和确定国家标准主要内容（如技术指标、参数、公式、性能要求、试验方法、检验规则等）的论据（包括试验、统计数据），修订标准时，应增列新旧标准水平的对比</w:t>
      </w:r>
      <w:bookmarkEnd w:id="26"/>
    </w:p>
    <w:p w14:paraId="2F84D96B" w14:textId="77777777" w:rsidR="00A75A49" w:rsidRDefault="00000000">
      <w:pPr>
        <w:pStyle w:val="2"/>
        <w:spacing w:before="0" w:after="0" w:line="312" w:lineRule="auto"/>
        <w:ind w:firstLineChars="200" w:firstLine="482"/>
        <w:rPr>
          <w:rFonts w:ascii="Times New Roman" w:eastAsiaTheme="minorEastAsia" w:hAnsi="Times New Roman" w:cs="Times New Roman"/>
          <w:kern w:val="0"/>
          <w:sz w:val="24"/>
        </w:rPr>
      </w:pPr>
      <w:bookmarkStart w:id="27" w:name="_Hlk114253314"/>
      <w:bookmarkStart w:id="28" w:name="_Toc150296761"/>
      <w:r>
        <w:rPr>
          <w:rFonts w:ascii="Times New Roman" w:eastAsiaTheme="minorEastAsia" w:hAnsi="Times New Roman" w:cs="Times New Roman" w:hint="eastAsia"/>
          <w:kern w:val="0"/>
          <w:sz w:val="24"/>
        </w:rPr>
        <w:t>（一）标准编制原则</w:t>
      </w:r>
      <w:bookmarkEnd w:id="28"/>
    </w:p>
    <w:bookmarkEnd w:id="27"/>
    <w:p w14:paraId="16959D7D" w14:textId="77777777" w:rsidR="00A75A49" w:rsidRDefault="00000000">
      <w:pPr>
        <w:spacing w:line="312" w:lineRule="auto"/>
        <w:ind w:firstLineChars="200" w:firstLine="480"/>
        <w:rPr>
          <w:rFonts w:ascii="Times New Roman" w:hAnsi="Times New Roman" w:cs="Times New Roman"/>
          <w:kern w:val="0"/>
          <w:sz w:val="24"/>
          <w:szCs w:val="28"/>
        </w:rPr>
      </w:pPr>
      <w:r>
        <w:rPr>
          <w:rFonts w:ascii="Times New Roman" w:hAnsi="Times New Roman" w:cs="Times New Roman" w:hint="eastAsia"/>
          <w:kern w:val="0"/>
          <w:sz w:val="24"/>
          <w:szCs w:val="28"/>
        </w:rPr>
        <w:t>本文件的制定严格按照</w:t>
      </w:r>
      <w:r>
        <w:rPr>
          <w:rFonts w:ascii="Times New Roman" w:hAnsi="Times New Roman" w:cs="Times New Roman" w:hint="eastAsia"/>
          <w:kern w:val="0"/>
          <w:sz w:val="24"/>
          <w:szCs w:val="28"/>
        </w:rPr>
        <w:t>G</w:t>
      </w:r>
      <w:r>
        <w:rPr>
          <w:rFonts w:ascii="Times New Roman" w:hAnsi="Times New Roman" w:cs="Times New Roman"/>
          <w:kern w:val="0"/>
          <w:sz w:val="24"/>
          <w:szCs w:val="28"/>
        </w:rPr>
        <w:t>B 17167-2006</w:t>
      </w:r>
      <w:r>
        <w:rPr>
          <w:rFonts w:ascii="Times New Roman" w:hAnsi="Times New Roman" w:cs="Times New Roman" w:hint="eastAsia"/>
          <w:kern w:val="0"/>
          <w:sz w:val="24"/>
          <w:szCs w:val="28"/>
        </w:rPr>
        <w:t>《用能单位能源计量器具配备和管理通则》中确定的编制思路，结合我国物流企业的实际情况，通过文件调查、文献检索、实地调研、组织研讨和征求意见等方式，获取指导建设物流企业能源计量器具配备和管理要求的信息资料，编制形成《物流企业能源计量器具和管理要求》。</w:t>
      </w:r>
    </w:p>
    <w:p w14:paraId="04C7800F" w14:textId="77777777" w:rsidR="00A75A49" w:rsidRDefault="00000000">
      <w:pPr>
        <w:spacing w:line="312" w:lineRule="auto"/>
        <w:ind w:firstLineChars="200" w:firstLine="480"/>
        <w:rPr>
          <w:rFonts w:ascii="Times New Roman" w:hAnsi="Times New Roman" w:cs="Times New Roman"/>
          <w:kern w:val="0"/>
          <w:sz w:val="24"/>
          <w:szCs w:val="28"/>
        </w:rPr>
      </w:pPr>
      <w:r>
        <w:rPr>
          <w:rFonts w:ascii="Times New Roman" w:hAnsi="Times New Roman" w:cs="Times New Roman" w:hint="eastAsia"/>
          <w:kern w:val="0"/>
          <w:sz w:val="24"/>
          <w:szCs w:val="28"/>
        </w:rPr>
        <w:t>编制的基本思路可见图</w:t>
      </w:r>
      <w:r>
        <w:rPr>
          <w:rFonts w:ascii="Times New Roman" w:hAnsi="Times New Roman" w:cs="Times New Roman"/>
          <w:kern w:val="0"/>
          <w:sz w:val="24"/>
          <w:szCs w:val="28"/>
        </w:rPr>
        <w:t>2</w:t>
      </w:r>
      <w:r>
        <w:rPr>
          <w:rFonts w:ascii="Times New Roman" w:hAnsi="Times New Roman" w:cs="Times New Roman" w:hint="eastAsia"/>
          <w:kern w:val="0"/>
          <w:sz w:val="24"/>
          <w:szCs w:val="28"/>
        </w:rPr>
        <w:t>。</w:t>
      </w:r>
    </w:p>
    <w:p w14:paraId="7488630A" w14:textId="77777777" w:rsidR="00A75A49" w:rsidRDefault="00000000">
      <w:pPr>
        <w:spacing w:line="312" w:lineRule="auto"/>
        <w:jc w:val="center"/>
        <w:rPr>
          <w:rFonts w:ascii="黑体" w:eastAsia="黑体" w:hAnsi="黑体" w:cs="Times New Roman"/>
          <w:kern w:val="0"/>
          <w:sz w:val="24"/>
          <w:szCs w:val="28"/>
        </w:rPr>
      </w:pPr>
      <w:r>
        <w:object w:dxaOrig="8304" w:dyaOrig="7794" w14:anchorId="242D3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389.9pt" o:ole="">
            <v:imagedata r:id="rId16" o:title=""/>
          </v:shape>
          <o:OLEObject Type="Embed" ProgID="Visio.Drawing.15" ShapeID="_x0000_i1025" DrawAspect="Content" ObjectID="_1760909532" r:id="rId17"/>
        </w:object>
      </w:r>
      <w:r>
        <w:rPr>
          <w:rFonts w:ascii="黑体" w:eastAsia="黑体" w:hAnsi="黑体" w:hint="eastAsia"/>
        </w:rPr>
        <w:t>图</w:t>
      </w:r>
      <w:r>
        <w:rPr>
          <w:rFonts w:ascii="黑体" w:eastAsia="黑体" w:hAnsi="黑体"/>
        </w:rPr>
        <w:t xml:space="preserve">2 </w:t>
      </w:r>
      <w:r>
        <w:rPr>
          <w:rFonts w:ascii="黑体" w:eastAsia="黑体" w:hAnsi="黑体" w:hint="eastAsia"/>
        </w:rPr>
        <w:t>编制的基本思路图</w:t>
      </w:r>
    </w:p>
    <w:p w14:paraId="2F4C5B30"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hint="eastAsia"/>
          <w:kern w:val="0"/>
          <w:sz w:val="24"/>
          <w:szCs w:val="28"/>
        </w:rPr>
        <w:t>充分考虑国内物流企业在能源管理及碳排放盘查和规划方面的迫切要求，顺应国内能源转型和节能降碳的潮流，基于物流行业共识与专家意见，并严格按照</w:t>
      </w:r>
      <w:r>
        <w:rPr>
          <w:rFonts w:ascii="Times New Roman" w:hAnsi="Times New Roman" w:cs="Times New Roman"/>
          <w:kern w:val="0"/>
          <w:sz w:val="24"/>
          <w:szCs w:val="28"/>
        </w:rPr>
        <w:t xml:space="preserve">GB/T 1.1-2020 </w:t>
      </w:r>
      <w:r>
        <w:rPr>
          <w:rFonts w:ascii="Times New Roman" w:hAnsi="Times New Roman" w:cs="Times New Roman"/>
          <w:kern w:val="0"/>
          <w:sz w:val="24"/>
          <w:szCs w:val="28"/>
        </w:rPr>
        <w:t>《标准化工作导则第</w:t>
      </w:r>
      <w:r>
        <w:rPr>
          <w:rFonts w:ascii="Times New Roman" w:hAnsi="Times New Roman" w:cs="Times New Roman"/>
          <w:kern w:val="0"/>
          <w:sz w:val="24"/>
          <w:szCs w:val="28"/>
        </w:rPr>
        <w:t>1</w:t>
      </w:r>
      <w:r>
        <w:rPr>
          <w:rFonts w:ascii="Times New Roman" w:hAnsi="Times New Roman" w:cs="Times New Roman"/>
          <w:kern w:val="0"/>
          <w:sz w:val="24"/>
          <w:szCs w:val="28"/>
        </w:rPr>
        <w:t>部分：标准化文件的结构和起草规</w:t>
      </w:r>
      <w:r>
        <w:rPr>
          <w:rFonts w:ascii="Times New Roman" w:hAnsi="Times New Roman" w:cs="Times New Roman"/>
          <w:kern w:val="0"/>
          <w:sz w:val="24"/>
          <w:szCs w:val="28"/>
        </w:rPr>
        <w:lastRenderedPageBreak/>
        <w:t>则》的</w:t>
      </w:r>
      <w:r>
        <w:rPr>
          <w:rFonts w:ascii="Times New Roman" w:hAnsi="Times New Roman" w:cs="Times New Roman" w:hint="eastAsia"/>
          <w:kern w:val="0"/>
          <w:sz w:val="24"/>
          <w:szCs w:val="28"/>
        </w:rPr>
        <w:t>规定起草</w:t>
      </w:r>
      <w:r>
        <w:rPr>
          <w:rFonts w:ascii="Times New Roman" w:hAnsi="Times New Roman" w:cs="Times New Roman"/>
          <w:kern w:val="0"/>
          <w:sz w:val="24"/>
          <w:szCs w:val="28"/>
        </w:rPr>
        <w:t>，本次《物流</w:t>
      </w:r>
      <w:r>
        <w:rPr>
          <w:rFonts w:ascii="Times New Roman" w:hAnsi="Times New Roman" w:cs="Times New Roman" w:hint="eastAsia"/>
          <w:kern w:val="0"/>
          <w:sz w:val="24"/>
          <w:szCs w:val="28"/>
        </w:rPr>
        <w:t>企业能源计量器具配备和管理要求</w:t>
      </w:r>
      <w:r>
        <w:rPr>
          <w:rFonts w:ascii="Times New Roman" w:hAnsi="Times New Roman" w:cs="Times New Roman"/>
          <w:kern w:val="0"/>
          <w:sz w:val="24"/>
          <w:szCs w:val="28"/>
        </w:rPr>
        <w:t>》国家标准制定的原则是：</w:t>
      </w:r>
    </w:p>
    <w:p w14:paraId="1F53114A" w14:textId="77777777" w:rsidR="00A75A49" w:rsidRDefault="00000000">
      <w:pPr>
        <w:ind w:firstLineChars="200" w:firstLine="48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kern w:val="0"/>
          <w:sz w:val="24"/>
        </w:rPr>
        <w:t xml:space="preserve">. </w:t>
      </w:r>
      <w:r>
        <w:rPr>
          <w:rFonts w:ascii="Times New Roman" w:hAnsi="Times New Roman" w:cs="Times New Roman"/>
          <w:kern w:val="0"/>
          <w:sz w:val="24"/>
        </w:rPr>
        <w:t>统一性</w:t>
      </w:r>
    </w:p>
    <w:p w14:paraId="50CAF6FC"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kern w:val="0"/>
          <w:sz w:val="24"/>
          <w:szCs w:val="28"/>
        </w:rPr>
        <w:t>标准内容在遵循</w:t>
      </w:r>
      <w:r>
        <w:rPr>
          <w:rFonts w:ascii="Times New Roman" w:hAnsi="Times New Roman" w:cs="Times New Roman" w:hint="eastAsia"/>
          <w:kern w:val="0"/>
          <w:sz w:val="24"/>
          <w:szCs w:val="28"/>
        </w:rPr>
        <w:t>《用能单位能源计量器具配备和管理通则</w:t>
      </w:r>
      <w:r>
        <w:rPr>
          <w:rFonts w:ascii="Times New Roman" w:hAnsi="Times New Roman" w:cs="Times New Roman"/>
          <w:kern w:val="0"/>
          <w:sz w:val="24"/>
          <w:szCs w:val="28"/>
        </w:rPr>
        <w:t>》</w:t>
      </w:r>
      <w:r>
        <w:rPr>
          <w:rFonts w:ascii="Times New Roman" w:hAnsi="Times New Roman" w:cs="Times New Roman" w:hint="eastAsia"/>
          <w:kern w:val="0"/>
          <w:sz w:val="24"/>
          <w:szCs w:val="28"/>
        </w:rPr>
        <w:t>（</w:t>
      </w:r>
      <w:r>
        <w:rPr>
          <w:rFonts w:ascii="Times New Roman" w:hAnsi="Times New Roman" w:cs="Times New Roman"/>
          <w:kern w:val="0"/>
          <w:sz w:val="24"/>
          <w:szCs w:val="28"/>
        </w:rPr>
        <w:t>GB 17167-2006</w:t>
      </w:r>
      <w:r>
        <w:rPr>
          <w:rFonts w:ascii="Times New Roman" w:hAnsi="Times New Roman" w:cs="Times New Roman"/>
          <w:kern w:val="0"/>
          <w:sz w:val="24"/>
          <w:szCs w:val="28"/>
        </w:rPr>
        <w:t>）的要求下，针对物流</w:t>
      </w:r>
      <w:r>
        <w:rPr>
          <w:rFonts w:ascii="Times New Roman" w:hAnsi="Times New Roman" w:cs="Times New Roman" w:hint="eastAsia"/>
          <w:kern w:val="0"/>
          <w:sz w:val="24"/>
          <w:szCs w:val="28"/>
        </w:rPr>
        <w:t>企业</w:t>
      </w:r>
      <w:r>
        <w:rPr>
          <w:rFonts w:ascii="Times New Roman" w:hAnsi="Times New Roman" w:cs="Times New Roman"/>
          <w:kern w:val="0"/>
          <w:sz w:val="24"/>
          <w:szCs w:val="28"/>
        </w:rPr>
        <w:t>实际情况</w:t>
      </w:r>
      <w:r>
        <w:rPr>
          <w:rFonts w:ascii="Times New Roman" w:hAnsi="Times New Roman" w:cs="Times New Roman" w:hint="eastAsia"/>
          <w:kern w:val="0"/>
          <w:sz w:val="24"/>
          <w:szCs w:val="28"/>
        </w:rPr>
        <w:t>和实施</w:t>
      </w:r>
      <w:r>
        <w:rPr>
          <w:rFonts w:ascii="Times New Roman" w:hAnsi="Times New Roman" w:cs="Times New Roman"/>
          <w:kern w:val="0"/>
          <w:sz w:val="24"/>
          <w:szCs w:val="28"/>
        </w:rPr>
        <w:t>能源管理体系</w:t>
      </w:r>
      <w:r>
        <w:rPr>
          <w:rFonts w:ascii="Times New Roman" w:hAnsi="Times New Roman" w:cs="Times New Roman" w:hint="eastAsia"/>
          <w:kern w:val="0"/>
          <w:sz w:val="24"/>
          <w:szCs w:val="28"/>
        </w:rPr>
        <w:t>需要</w:t>
      </w:r>
      <w:r>
        <w:rPr>
          <w:rFonts w:ascii="Times New Roman" w:hAnsi="Times New Roman" w:cs="Times New Roman"/>
          <w:kern w:val="0"/>
          <w:sz w:val="24"/>
          <w:szCs w:val="28"/>
        </w:rPr>
        <w:t>进行编制，</w:t>
      </w:r>
      <w:r>
        <w:rPr>
          <w:rFonts w:ascii="Times New Roman" w:hAnsi="Times New Roman" w:cs="Times New Roman" w:hint="eastAsia"/>
          <w:kern w:val="0"/>
          <w:sz w:val="24"/>
          <w:szCs w:val="28"/>
        </w:rPr>
        <w:t>物流企业</w:t>
      </w:r>
      <w:r>
        <w:rPr>
          <w:rFonts w:ascii="Times New Roman" w:hAnsi="Times New Roman" w:cs="Times New Roman"/>
          <w:kern w:val="0"/>
          <w:sz w:val="24"/>
          <w:szCs w:val="28"/>
        </w:rPr>
        <w:t>相关术语遵循《物流术语》（</w:t>
      </w:r>
      <w:r>
        <w:rPr>
          <w:rFonts w:ascii="Times New Roman" w:hAnsi="Times New Roman" w:cs="Times New Roman"/>
          <w:kern w:val="0"/>
          <w:sz w:val="24"/>
          <w:szCs w:val="28"/>
        </w:rPr>
        <w:t>GB/T 18354-2021</w:t>
      </w:r>
      <w:r>
        <w:rPr>
          <w:rFonts w:ascii="Times New Roman" w:hAnsi="Times New Roman" w:cs="Times New Roman"/>
          <w:kern w:val="0"/>
          <w:sz w:val="24"/>
          <w:szCs w:val="28"/>
        </w:rPr>
        <w:t>）。</w:t>
      </w:r>
    </w:p>
    <w:p w14:paraId="1571F6BE" w14:textId="77777777" w:rsidR="00A75A49" w:rsidRDefault="00000000">
      <w:pPr>
        <w:ind w:firstLineChars="200" w:firstLine="480"/>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kern w:val="0"/>
          <w:sz w:val="24"/>
        </w:rPr>
        <w:t xml:space="preserve">. </w:t>
      </w:r>
      <w:r>
        <w:rPr>
          <w:rFonts w:ascii="Times New Roman" w:hAnsi="Times New Roman" w:cs="Times New Roman"/>
          <w:kern w:val="0"/>
          <w:sz w:val="24"/>
        </w:rPr>
        <w:t>完整性</w:t>
      </w:r>
    </w:p>
    <w:p w14:paraId="50139EA7"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kern w:val="0"/>
          <w:sz w:val="24"/>
          <w:szCs w:val="28"/>
        </w:rPr>
        <w:t>综合考虑物流企业业务类型、区域边界、用能环节（运输、储存、装卸、搬运、包装、流通加工、收配、信息处理等）、用能设备、</w:t>
      </w:r>
      <w:r>
        <w:rPr>
          <w:rFonts w:ascii="Times New Roman" w:hAnsi="Times New Roman" w:cs="Times New Roman" w:hint="eastAsia"/>
          <w:kern w:val="0"/>
          <w:sz w:val="24"/>
          <w:szCs w:val="28"/>
        </w:rPr>
        <w:t>管理</w:t>
      </w:r>
      <w:r>
        <w:rPr>
          <w:rFonts w:ascii="Times New Roman" w:hAnsi="Times New Roman" w:cs="Times New Roman"/>
          <w:kern w:val="0"/>
          <w:sz w:val="24"/>
          <w:szCs w:val="28"/>
        </w:rPr>
        <w:t>制度、人员队伍等内容</w:t>
      </w:r>
      <w:r>
        <w:rPr>
          <w:rFonts w:ascii="Times New Roman" w:hAnsi="Times New Roman" w:cs="Times New Roman" w:hint="eastAsia"/>
          <w:kern w:val="0"/>
          <w:sz w:val="24"/>
          <w:szCs w:val="28"/>
        </w:rPr>
        <w:t>，</w:t>
      </w:r>
      <w:r>
        <w:rPr>
          <w:rFonts w:ascii="Times New Roman" w:hAnsi="Times New Roman" w:cs="Times New Roman"/>
          <w:kern w:val="0"/>
          <w:sz w:val="24"/>
          <w:szCs w:val="28"/>
        </w:rPr>
        <w:t>保</w:t>
      </w:r>
      <w:r>
        <w:rPr>
          <w:rFonts w:ascii="Times New Roman" w:hAnsi="Times New Roman" w:cs="Times New Roman" w:hint="eastAsia"/>
          <w:kern w:val="0"/>
          <w:sz w:val="24"/>
          <w:szCs w:val="28"/>
        </w:rPr>
        <w:t>证物流企业能源计量器具配备和管理内容</w:t>
      </w:r>
      <w:r>
        <w:rPr>
          <w:rFonts w:ascii="Times New Roman" w:hAnsi="Times New Roman" w:cs="Times New Roman"/>
          <w:kern w:val="0"/>
          <w:sz w:val="24"/>
          <w:szCs w:val="28"/>
        </w:rPr>
        <w:t>的完整性。</w:t>
      </w:r>
    </w:p>
    <w:p w14:paraId="1BBA5F63" w14:textId="77777777" w:rsidR="00A75A49" w:rsidRDefault="00000000">
      <w:pPr>
        <w:ind w:firstLineChars="200" w:firstLine="480"/>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kern w:val="0"/>
          <w:sz w:val="24"/>
        </w:rPr>
        <w:t xml:space="preserve">. </w:t>
      </w:r>
      <w:r>
        <w:rPr>
          <w:rFonts w:ascii="Times New Roman" w:hAnsi="Times New Roman" w:cs="Times New Roman"/>
          <w:kern w:val="0"/>
          <w:sz w:val="24"/>
        </w:rPr>
        <w:t>适用性</w:t>
      </w:r>
    </w:p>
    <w:p w14:paraId="57EA0FF6"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kern w:val="0"/>
          <w:sz w:val="24"/>
          <w:szCs w:val="28"/>
        </w:rPr>
        <w:t>标准的价值重在应用，本文件从中国的物流</w:t>
      </w:r>
      <w:r>
        <w:rPr>
          <w:rFonts w:ascii="Times New Roman" w:hAnsi="Times New Roman" w:cs="Times New Roman" w:hint="eastAsia"/>
          <w:kern w:val="0"/>
          <w:sz w:val="24"/>
          <w:szCs w:val="28"/>
        </w:rPr>
        <w:t>企业</w:t>
      </w:r>
      <w:r>
        <w:rPr>
          <w:rFonts w:ascii="Times New Roman" w:hAnsi="Times New Roman" w:cs="Times New Roman"/>
          <w:kern w:val="0"/>
          <w:sz w:val="24"/>
          <w:szCs w:val="28"/>
        </w:rPr>
        <w:t>发展实际情况出发，根据中国物流</w:t>
      </w:r>
      <w:r>
        <w:rPr>
          <w:rFonts w:ascii="Times New Roman" w:hAnsi="Times New Roman" w:cs="Times New Roman" w:hint="eastAsia"/>
          <w:kern w:val="0"/>
          <w:sz w:val="24"/>
          <w:szCs w:val="28"/>
        </w:rPr>
        <w:t>能源计量器具配备和管理</w:t>
      </w:r>
      <w:r>
        <w:rPr>
          <w:rFonts w:ascii="Times New Roman" w:hAnsi="Times New Roman" w:cs="Times New Roman"/>
          <w:kern w:val="0"/>
          <w:sz w:val="24"/>
          <w:szCs w:val="28"/>
        </w:rPr>
        <w:t>水平，制定出满足中国物流</w:t>
      </w:r>
      <w:r>
        <w:rPr>
          <w:rFonts w:ascii="Times New Roman" w:hAnsi="Times New Roman" w:cs="Times New Roman" w:hint="eastAsia"/>
          <w:kern w:val="0"/>
          <w:sz w:val="24"/>
          <w:szCs w:val="28"/>
        </w:rPr>
        <w:t>企业</w:t>
      </w:r>
      <w:r>
        <w:rPr>
          <w:rFonts w:ascii="Times New Roman" w:hAnsi="Times New Roman" w:cs="Times New Roman"/>
          <w:kern w:val="0"/>
          <w:sz w:val="24"/>
          <w:szCs w:val="28"/>
        </w:rPr>
        <w:t>能源</w:t>
      </w:r>
      <w:r>
        <w:rPr>
          <w:rFonts w:ascii="Times New Roman" w:hAnsi="Times New Roman" w:cs="Times New Roman" w:hint="eastAsia"/>
          <w:kern w:val="0"/>
          <w:sz w:val="24"/>
          <w:szCs w:val="28"/>
        </w:rPr>
        <w:t>计量、引领未来</w:t>
      </w:r>
      <w:r>
        <w:rPr>
          <w:rFonts w:ascii="Times New Roman" w:hAnsi="Times New Roman" w:cs="Times New Roman"/>
          <w:kern w:val="0"/>
          <w:sz w:val="24"/>
          <w:szCs w:val="28"/>
        </w:rPr>
        <w:t>绿色发展需要的国家标准。</w:t>
      </w:r>
    </w:p>
    <w:p w14:paraId="497336A5" w14:textId="77777777" w:rsidR="00A75A49" w:rsidRDefault="00000000">
      <w:pPr>
        <w:ind w:firstLineChars="200" w:firstLine="480"/>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kern w:val="0"/>
          <w:sz w:val="24"/>
        </w:rPr>
        <w:t xml:space="preserve">. </w:t>
      </w:r>
      <w:r>
        <w:rPr>
          <w:rFonts w:ascii="Times New Roman" w:hAnsi="Times New Roman" w:cs="Times New Roman"/>
          <w:kern w:val="0"/>
          <w:sz w:val="24"/>
        </w:rPr>
        <w:t>规范性</w:t>
      </w:r>
    </w:p>
    <w:p w14:paraId="64042F75" w14:textId="77777777" w:rsidR="00A75A49" w:rsidRDefault="00000000">
      <w:pPr>
        <w:widowControl/>
        <w:spacing w:line="312" w:lineRule="auto"/>
        <w:ind w:firstLineChars="200" w:firstLine="480"/>
        <w:jc w:val="left"/>
        <w:rPr>
          <w:rFonts w:ascii="Times New Roman" w:hAnsi="Times New Roman" w:cs="Times New Roman"/>
          <w:kern w:val="0"/>
          <w:sz w:val="24"/>
          <w:szCs w:val="28"/>
        </w:rPr>
      </w:pPr>
      <w:r>
        <w:rPr>
          <w:rFonts w:ascii="Times New Roman" w:hAnsi="Times New Roman" w:cs="Times New Roman"/>
          <w:kern w:val="0"/>
          <w:sz w:val="24"/>
          <w:szCs w:val="28"/>
        </w:rPr>
        <w:t>无论是标准的行文，还是标准的表现形式，如格式、标点符号、字体、字号、序号等，都严格按照</w:t>
      </w:r>
      <w:r>
        <w:rPr>
          <w:rFonts w:ascii="Times New Roman" w:hAnsi="Times New Roman" w:cs="Times New Roman"/>
          <w:kern w:val="0"/>
          <w:sz w:val="24"/>
          <w:szCs w:val="28"/>
        </w:rPr>
        <w:t>GB/T 1.1-2020</w:t>
      </w:r>
      <w:r>
        <w:rPr>
          <w:rFonts w:ascii="Times New Roman" w:hAnsi="Times New Roman" w:cs="Times New Roman"/>
          <w:kern w:val="0"/>
          <w:sz w:val="24"/>
          <w:szCs w:val="28"/>
        </w:rPr>
        <w:t>的要求执行。</w:t>
      </w:r>
    </w:p>
    <w:p w14:paraId="0F9D7B57" w14:textId="77777777" w:rsidR="00A75A49" w:rsidRDefault="00000000">
      <w:pPr>
        <w:pStyle w:val="2"/>
        <w:spacing w:before="0" w:after="0" w:line="312" w:lineRule="auto"/>
        <w:ind w:firstLineChars="200" w:firstLine="482"/>
        <w:rPr>
          <w:rFonts w:ascii="Times New Roman" w:eastAsiaTheme="minorEastAsia" w:hAnsi="Times New Roman" w:cs="Times New Roman"/>
          <w:kern w:val="0"/>
          <w:sz w:val="24"/>
        </w:rPr>
      </w:pPr>
      <w:bookmarkStart w:id="29" w:name="_Toc150296762"/>
      <w:r>
        <w:rPr>
          <w:rFonts w:ascii="Times New Roman" w:eastAsiaTheme="minorEastAsia" w:hAnsi="Times New Roman" w:cs="Times New Roman" w:hint="eastAsia"/>
          <w:kern w:val="0"/>
          <w:sz w:val="24"/>
        </w:rPr>
        <w:t>（二）标准主要内容说明</w:t>
      </w:r>
      <w:bookmarkEnd w:id="29"/>
    </w:p>
    <w:p w14:paraId="2791784C" w14:textId="77777777" w:rsidR="00A75A49" w:rsidRDefault="00000000">
      <w:pPr>
        <w:widowControl/>
        <w:spacing w:line="312" w:lineRule="auto"/>
        <w:ind w:firstLineChars="200" w:firstLine="480"/>
        <w:jc w:val="left"/>
        <w:rPr>
          <w:rFonts w:ascii="Times New Roman" w:hAnsi="Times New Roman" w:cs="Times New Roman"/>
          <w:kern w:val="0"/>
          <w:sz w:val="24"/>
          <w:szCs w:val="32"/>
          <w:lang w:val="zh-TW"/>
        </w:rPr>
      </w:pPr>
      <w:r>
        <w:rPr>
          <w:rFonts w:ascii="Times New Roman" w:hAnsi="Times New Roman" w:cs="Times New Roman" w:hint="eastAsia"/>
          <w:kern w:val="0"/>
          <w:sz w:val="24"/>
          <w:szCs w:val="32"/>
        </w:rPr>
        <w:t>本标准</w:t>
      </w:r>
      <w:bookmarkStart w:id="30" w:name="_Hlk112360318"/>
      <w:r>
        <w:rPr>
          <w:rFonts w:ascii="Times New Roman" w:hAnsi="Times New Roman" w:cs="Times New Roman"/>
          <w:kern w:val="0"/>
          <w:sz w:val="24"/>
          <w:szCs w:val="32"/>
          <w:lang w:val="zh-TW"/>
        </w:rPr>
        <w:t>按照</w:t>
      </w:r>
      <w:r>
        <w:rPr>
          <w:rFonts w:ascii="Times New Roman" w:hAnsi="Times New Roman" w:cs="Times New Roman"/>
          <w:kern w:val="0"/>
          <w:sz w:val="24"/>
          <w:szCs w:val="32"/>
          <w:lang w:val="zh-TW"/>
        </w:rPr>
        <w:t>GB/T 1.1</w:t>
      </w:r>
      <w:r>
        <w:rPr>
          <w:rFonts w:ascii="Times New Roman" w:hAnsi="Times New Roman" w:cs="Times New Roman" w:hint="eastAsia"/>
          <w:kern w:val="0"/>
          <w:sz w:val="24"/>
          <w:szCs w:val="32"/>
        </w:rPr>
        <w:t>—</w:t>
      </w:r>
      <w:r>
        <w:rPr>
          <w:rFonts w:ascii="Times New Roman" w:hAnsi="Times New Roman" w:cs="Times New Roman"/>
          <w:kern w:val="0"/>
          <w:sz w:val="24"/>
          <w:szCs w:val="32"/>
          <w:lang w:val="zh-TW"/>
        </w:rPr>
        <w:t>2020</w:t>
      </w:r>
      <w:r>
        <w:rPr>
          <w:rFonts w:ascii="Times New Roman" w:hAnsi="Times New Roman" w:cs="Times New Roman"/>
          <w:kern w:val="0"/>
          <w:sz w:val="24"/>
          <w:szCs w:val="32"/>
          <w:lang w:val="zh-TW"/>
        </w:rPr>
        <w:t>《标准化工作导则第</w:t>
      </w:r>
      <w:r>
        <w:rPr>
          <w:rFonts w:ascii="Times New Roman" w:hAnsi="Times New Roman" w:cs="Times New Roman"/>
          <w:kern w:val="0"/>
          <w:sz w:val="24"/>
          <w:szCs w:val="32"/>
          <w:lang w:val="zh-TW"/>
        </w:rPr>
        <w:t>1</w:t>
      </w:r>
      <w:r>
        <w:rPr>
          <w:rFonts w:ascii="Times New Roman" w:hAnsi="Times New Roman" w:cs="Times New Roman"/>
          <w:kern w:val="0"/>
          <w:sz w:val="24"/>
          <w:szCs w:val="32"/>
          <w:lang w:val="zh-TW"/>
        </w:rPr>
        <w:t>部分：标准化文件的结构和起草规则》的规定</w:t>
      </w:r>
      <w:r>
        <w:rPr>
          <w:rFonts w:ascii="Times New Roman" w:hAnsi="Times New Roman" w:cs="Times New Roman" w:hint="eastAsia"/>
          <w:kern w:val="0"/>
          <w:sz w:val="24"/>
          <w:szCs w:val="32"/>
          <w:lang w:val="zh-TW"/>
        </w:rPr>
        <w:t>和要求</w:t>
      </w:r>
      <w:r>
        <w:rPr>
          <w:rFonts w:ascii="Times New Roman" w:hAnsi="Times New Roman" w:cs="Times New Roman"/>
          <w:kern w:val="0"/>
          <w:sz w:val="24"/>
          <w:szCs w:val="32"/>
          <w:lang w:val="zh-TW"/>
        </w:rPr>
        <w:t>起草</w:t>
      </w:r>
      <w:r>
        <w:rPr>
          <w:rFonts w:ascii="Times New Roman" w:hAnsi="Times New Roman" w:cs="Times New Roman" w:hint="eastAsia"/>
          <w:kern w:val="0"/>
          <w:sz w:val="24"/>
          <w:szCs w:val="32"/>
          <w:lang w:val="zh-TW"/>
        </w:rPr>
        <w:t>，在</w:t>
      </w:r>
      <w:r>
        <w:rPr>
          <w:rFonts w:ascii="Times New Roman" w:hAnsi="Times New Roman" w:cs="Times New Roman" w:hint="eastAsia"/>
          <w:kern w:val="0"/>
          <w:sz w:val="24"/>
          <w:szCs w:val="32"/>
          <w:lang w:val="zh-TW"/>
        </w:rPr>
        <w:t>G</w:t>
      </w:r>
      <w:r>
        <w:rPr>
          <w:rFonts w:ascii="Times New Roman" w:hAnsi="Times New Roman" w:cs="Times New Roman"/>
          <w:kern w:val="0"/>
          <w:sz w:val="24"/>
          <w:szCs w:val="32"/>
          <w:lang w:val="zh-TW"/>
        </w:rPr>
        <w:t>B</w:t>
      </w:r>
      <w:r>
        <w:rPr>
          <w:rFonts w:ascii="Times New Roman" w:eastAsia="PMingLiU" w:hAnsi="Times New Roman" w:cs="Times New Roman"/>
          <w:kern w:val="0"/>
          <w:sz w:val="24"/>
          <w:szCs w:val="32"/>
          <w:lang w:val="zh-TW" w:eastAsia="zh-TW"/>
        </w:rPr>
        <w:t xml:space="preserve"> </w:t>
      </w:r>
      <w:r>
        <w:rPr>
          <w:rFonts w:ascii="Times New Roman" w:hAnsi="Times New Roman" w:cs="Times New Roman"/>
          <w:kern w:val="0"/>
          <w:sz w:val="24"/>
          <w:szCs w:val="32"/>
          <w:lang w:val="zh-TW"/>
        </w:rPr>
        <w:t>17167-2006</w:t>
      </w:r>
      <w:r>
        <w:rPr>
          <w:rFonts w:ascii="Times New Roman" w:hAnsi="Times New Roman" w:cs="Times New Roman" w:hint="eastAsia"/>
          <w:kern w:val="0"/>
          <w:sz w:val="24"/>
          <w:szCs w:val="32"/>
          <w:lang w:val="zh-TW"/>
        </w:rPr>
        <w:t>《用能单位能源计量器具配备和管理通则》的基础上，结合物流企业特点在结构上进行调整，增加了第四章节</w:t>
      </w:r>
      <w:r>
        <w:rPr>
          <w:rFonts w:ascii="Times New Roman" w:eastAsia="PMingLiU" w:hAnsi="Times New Roman" w:cs="Times New Roman"/>
          <w:kern w:val="0"/>
          <w:sz w:val="24"/>
          <w:szCs w:val="32"/>
          <w:lang w:val="zh-TW" w:eastAsia="zh-TW"/>
        </w:rPr>
        <w:t xml:space="preserve"> </w:t>
      </w:r>
      <w:r>
        <w:rPr>
          <w:rFonts w:ascii="Times New Roman" w:hAnsi="Times New Roman" w:cs="Times New Roman" w:hint="eastAsia"/>
          <w:kern w:val="0"/>
          <w:sz w:val="24"/>
          <w:szCs w:val="32"/>
          <w:lang w:val="zh-TW"/>
        </w:rPr>
        <w:t>能源计量器具配备，其他章节顺延</w:t>
      </w:r>
      <w:r>
        <w:rPr>
          <w:rFonts w:ascii="Times New Roman" w:hAnsi="Times New Roman" w:cs="Times New Roman"/>
          <w:kern w:val="0"/>
          <w:sz w:val="24"/>
          <w:szCs w:val="32"/>
          <w:lang w:val="zh-TW"/>
        </w:rPr>
        <w:t>。</w:t>
      </w:r>
    </w:p>
    <w:bookmarkEnd w:id="30"/>
    <w:p w14:paraId="12C0BE39"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本标准分为六部分，主要内容如下：</w:t>
      </w:r>
    </w:p>
    <w:p w14:paraId="074E568B"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第一部分</w:t>
      </w:r>
      <w:r>
        <w:rPr>
          <w:rFonts w:ascii="Times New Roman" w:hAnsi="Times New Roman" w:cs="Times New Roman"/>
          <w:kern w:val="0"/>
          <w:sz w:val="24"/>
          <w:szCs w:val="32"/>
        </w:rPr>
        <w:t xml:space="preserve"> </w:t>
      </w:r>
      <w:r>
        <w:rPr>
          <w:rFonts w:ascii="Times New Roman" w:hAnsi="Times New Roman" w:cs="Times New Roman" w:hint="eastAsia"/>
          <w:kern w:val="0"/>
          <w:sz w:val="24"/>
          <w:szCs w:val="32"/>
        </w:rPr>
        <w:t>范围。本文件规定了物流企业能源计量的对象和范围、能源计量器具配备和管理的基本要求。本文件适用于物流企业能源计量器具配备和管理。</w:t>
      </w:r>
    </w:p>
    <w:p w14:paraId="635AD10F"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第二部分</w:t>
      </w:r>
      <w:r>
        <w:rPr>
          <w:rFonts w:ascii="Times New Roman" w:hAnsi="Times New Roman" w:cs="Times New Roman" w:hint="eastAsia"/>
          <w:kern w:val="0"/>
          <w:sz w:val="24"/>
          <w:szCs w:val="32"/>
        </w:rPr>
        <w:t xml:space="preserve"> </w:t>
      </w:r>
      <w:r>
        <w:rPr>
          <w:rFonts w:ascii="Times New Roman" w:hAnsi="Times New Roman" w:cs="Times New Roman" w:hint="eastAsia"/>
          <w:kern w:val="0"/>
          <w:sz w:val="24"/>
          <w:szCs w:val="32"/>
        </w:rPr>
        <w:t>规范性引用文件。主要引用了国家标准</w:t>
      </w:r>
      <w:r>
        <w:rPr>
          <w:rFonts w:ascii="Times New Roman" w:hAnsi="Times New Roman" w:cs="Times New Roman" w:hint="eastAsia"/>
          <w:kern w:val="0"/>
          <w:sz w:val="24"/>
          <w:szCs w:val="32"/>
        </w:rPr>
        <w:t>G</w:t>
      </w:r>
      <w:r>
        <w:rPr>
          <w:rFonts w:ascii="Times New Roman" w:hAnsi="Times New Roman" w:cs="Times New Roman"/>
          <w:kern w:val="0"/>
          <w:sz w:val="24"/>
          <w:szCs w:val="32"/>
        </w:rPr>
        <w:t>B/T 6422</w:t>
      </w:r>
      <w:r>
        <w:rPr>
          <w:rFonts w:ascii="Times New Roman" w:hAnsi="Times New Roman" w:cs="Times New Roman" w:hint="eastAsia"/>
          <w:kern w:val="0"/>
          <w:sz w:val="24"/>
          <w:szCs w:val="32"/>
        </w:rPr>
        <w:t>、</w:t>
      </w:r>
      <w:r>
        <w:rPr>
          <w:rFonts w:ascii="Times New Roman" w:hAnsi="Times New Roman" w:cs="Times New Roman" w:hint="eastAsia"/>
          <w:kern w:val="0"/>
          <w:sz w:val="24"/>
          <w:szCs w:val="32"/>
        </w:rPr>
        <w:t>G</w:t>
      </w:r>
      <w:r>
        <w:rPr>
          <w:rFonts w:ascii="Times New Roman" w:hAnsi="Times New Roman" w:cs="Times New Roman"/>
          <w:kern w:val="0"/>
          <w:sz w:val="24"/>
          <w:szCs w:val="32"/>
        </w:rPr>
        <w:t>B/T 15316</w:t>
      </w:r>
      <w:r>
        <w:rPr>
          <w:rFonts w:ascii="Times New Roman" w:hAnsi="Times New Roman" w:cs="Times New Roman" w:hint="eastAsia"/>
          <w:kern w:val="0"/>
          <w:sz w:val="24"/>
          <w:szCs w:val="32"/>
        </w:rPr>
        <w:t>、</w:t>
      </w:r>
      <w:r>
        <w:rPr>
          <w:rFonts w:ascii="Times New Roman" w:hAnsi="Times New Roman" w:cs="Times New Roman" w:hint="eastAsia"/>
          <w:kern w:val="0"/>
          <w:sz w:val="24"/>
          <w:szCs w:val="32"/>
        </w:rPr>
        <w:t xml:space="preserve"> </w:t>
      </w:r>
      <w:r>
        <w:rPr>
          <w:rFonts w:ascii="Times New Roman" w:hAnsi="Times New Roman" w:cs="Times New Roman"/>
          <w:kern w:val="0"/>
          <w:sz w:val="24"/>
          <w:szCs w:val="32"/>
        </w:rPr>
        <w:t>GB 17167-2006</w:t>
      </w:r>
      <w:r>
        <w:rPr>
          <w:rFonts w:ascii="Times New Roman" w:hAnsi="Times New Roman" w:cs="Times New Roman" w:hint="eastAsia"/>
          <w:kern w:val="0"/>
          <w:sz w:val="24"/>
          <w:szCs w:val="32"/>
        </w:rPr>
        <w:t>、</w:t>
      </w:r>
      <w:r>
        <w:rPr>
          <w:rFonts w:ascii="Times New Roman" w:hAnsi="Times New Roman" w:cs="Times New Roman" w:hint="eastAsia"/>
          <w:kern w:val="0"/>
          <w:sz w:val="24"/>
          <w:szCs w:val="32"/>
        </w:rPr>
        <w:t>GB/T 18354-2021</w:t>
      </w:r>
      <w:r>
        <w:rPr>
          <w:rFonts w:ascii="Times New Roman" w:hAnsi="Times New Roman" w:cs="Times New Roman" w:hint="eastAsia"/>
          <w:kern w:val="0"/>
          <w:sz w:val="24"/>
          <w:szCs w:val="32"/>
        </w:rPr>
        <w:t>和</w:t>
      </w:r>
      <w:r>
        <w:rPr>
          <w:rFonts w:ascii="Times New Roman" w:hAnsi="Times New Roman" w:cs="Times New Roman" w:hint="eastAsia"/>
          <w:kern w:val="0"/>
          <w:sz w:val="24"/>
          <w:szCs w:val="32"/>
        </w:rPr>
        <w:t>G</w:t>
      </w:r>
      <w:r>
        <w:rPr>
          <w:rFonts w:ascii="Times New Roman" w:hAnsi="Times New Roman" w:cs="Times New Roman"/>
          <w:kern w:val="0"/>
          <w:sz w:val="24"/>
          <w:szCs w:val="32"/>
        </w:rPr>
        <w:t>B/T 18603-2014</w:t>
      </w:r>
      <w:r>
        <w:rPr>
          <w:rFonts w:ascii="Times New Roman" w:hAnsi="Times New Roman" w:cs="Times New Roman" w:hint="eastAsia"/>
          <w:kern w:val="0"/>
          <w:sz w:val="24"/>
          <w:szCs w:val="32"/>
        </w:rPr>
        <w:t>。</w:t>
      </w:r>
    </w:p>
    <w:p w14:paraId="2E131FFD"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第三部分</w:t>
      </w:r>
      <w:r>
        <w:rPr>
          <w:rFonts w:ascii="Times New Roman" w:hAnsi="Times New Roman" w:cs="Times New Roman" w:hint="eastAsia"/>
          <w:kern w:val="0"/>
          <w:sz w:val="24"/>
          <w:szCs w:val="32"/>
        </w:rPr>
        <w:t xml:space="preserve"> </w:t>
      </w:r>
      <w:r>
        <w:rPr>
          <w:rFonts w:ascii="Times New Roman" w:hAnsi="Times New Roman" w:cs="Times New Roman" w:hint="eastAsia"/>
          <w:kern w:val="0"/>
          <w:sz w:val="24"/>
          <w:szCs w:val="32"/>
        </w:rPr>
        <w:t>术语和定义。定义了物流企业、物流企业用能单位、物流企业次级用能单位、物流企业用能单元、物流企业主要用能设备</w:t>
      </w:r>
      <w:r>
        <w:rPr>
          <w:rFonts w:ascii="Times New Roman" w:hAnsi="Times New Roman" w:cs="Times New Roman"/>
          <w:kern w:val="0"/>
          <w:sz w:val="24"/>
          <w:szCs w:val="32"/>
        </w:rPr>
        <w:t>5</w:t>
      </w:r>
      <w:r>
        <w:rPr>
          <w:rFonts w:ascii="Times New Roman" w:hAnsi="Times New Roman" w:cs="Times New Roman" w:hint="eastAsia"/>
          <w:kern w:val="0"/>
          <w:sz w:val="24"/>
          <w:szCs w:val="32"/>
        </w:rPr>
        <w:t>个术语，并在附录</w:t>
      </w:r>
      <w:r>
        <w:rPr>
          <w:rFonts w:ascii="Times New Roman" w:hAnsi="Times New Roman" w:cs="Times New Roman" w:hint="eastAsia"/>
          <w:kern w:val="0"/>
          <w:sz w:val="24"/>
          <w:szCs w:val="32"/>
        </w:rPr>
        <w:t>A</w:t>
      </w:r>
      <w:r>
        <w:rPr>
          <w:rFonts w:ascii="Times New Roman" w:hAnsi="Times New Roman" w:cs="Times New Roman"/>
          <w:kern w:val="0"/>
          <w:sz w:val="24"/>
          <w:szCs w:val="32"/>
        </w:rPr>
        <w:t>.1</w:t>
      </w:r>
      <w:r>
        <w:rPr>
          <w:rFonts w:ascii="Times New Roman" w:hAnsi="Times New Roman" w:cs="Times New Roman" w:hint="eastAsia"/>
          <w:kern w:val="0"/>
          <w:sz w:val="24"/>
          <w:szCs w:val="32"/>
        </w:rPr>
        <w:t>和附录</w:t>
      </w:r>
      <w:r>
        <w:rPr>
          <w:rFonts w:ascii="Times New Roman" w:hAnsi="Times New Roman" w:cs="Times New Roman" w:hint="eastAsia"/>
          <w:kern w:val="0"/>
          <w:sz w:val="24"/>
          <w:szCs w:val="32"/>
        </w:rPr>
        <w:t>A</w:t>
      </w:r>
      <w:r>
        <w:rPr>
          <w:rFonts w:ascii="Times New Roman" w:hAnsi="Times New Roman" w:cs="Times New Roman"/>
          <w:kern w:val="0"/>
          <w:sz w:val="24"/>
          <w:szCs w:val="32"/>
        </w:rPr>
        <w:t>.2</w:t>
      </w:r>
      <w:r>
        <w:rPr>
          <w:rFonts w:ascii="Times New Roman" w:hAnsi="Times New Roman" w:cs="Times New Roman" w:hint="eastAsia"/>
          <w:kern w:val="0"/>
          <w:sz w:val="24"/>
          <w:szCs w:val="32"/>
        </w:rPr>
        <w:t>中给出了物流企业用能单元和物流企业用能设备的示例。</w:t>
      </w:r>
    </w:p>
    <w:p w14:paraId="2EBF0A32"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第四部分</w:t>
      </w:r>
      <w:r>
        <w:rPr>
          <w:rFonts w:ascii="Times New Roman" w:hAnsi="Times New Roman" w:cs="Times New Roman" w:hint="eastAsia"/>
          <w:kern w:val="0"/>
          <w:sz w:val="24"/>
          <w:szCs w:val="32"/>
        </w:rPr>
        <w:t xml:space="preserve"> </w:t>
      </w:r>
      <w:r>
        <w:rPr>
          <w:rFonts w:ascii="Times New Roman" w:hAnsi="Times New Roman" w:cs="Times New Roman" w:hint="eastAsia"/>
          <w:kern w:val="0"/>
          <w:sz w:val="24"/>
          <w:szCs w:val="32"/>
        </w:rPr>
        <w:t>能源计量的对象和范围。给出了物流企业能源计量的对象，以及物流企业和物流活动的能源计量范围。</w:t>
      </w:r>
    </w:p>
    <w:p w14:paraId="71F6FF78"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第五部分</w:t>
      </w:r>
      <w:r>
        <w:rPr>
          <w:rFonts w:ascii="Times New Roman" w:hAnsi="Times New Roman" w:cs="Times New Roman" w:hint="eastAsia"/>
          <w:kern w:val="0"/>
          <w:sz w:val="24"/>
          <w:szCs w:val="32"/>
        </w:rPr>
        <w:t xml:space="preserve"> </w:t>
      </w:r>
      <w:r>
        <w:rPr>
          <w:rFonts w:ascii="Times New Roman" w:hAnsi="Times New Roman" w:cs="Times New Roman" w:hint="eastAsia"/>
          <w:kern w:val="0"/>
          <w:sz w:val="24"/>
          <w:szCs w:val="32"/>
        </w:rPr>
        <w:t>能源计量器具配备。给出了物流企业能源计量的种类及范围。给出了物流企业能源计量器具的配备原则，以及物流企业用能单位、次级用能单</w:t>
      </w:r>
      <w:r>
        <w:rPr>
          <w:rFonts w:ascii="Times New Roman" w:hAnsi="Times New Roman" w:cs="Times New Roman" w:hint="eastAsia"/>
          <w:kern w:val="0"/>
          <w:sz w:val="24"/>
          <w:szCs w:val="32"/>
        </w:rPr>
        <w:lastRenderedPageBreak/>
        <w:t>位和主要用能设备的能源计量配备要求。其中，表</w:t>
      </w:r>
      <w:r>
        <w:rPr>
          <w:rFonts w:ascii="Times New Roman" w:hAnsi="Times New Roman" w:cs="Times New Roman" w:hint="eastAsia"/>
          <w:kern w:val="0"/>
          <w:sz w:val="24"/>
          <w:szCs w:val="32"/>
        </w:rPr>
        <w:t>1</w:t>
      </w:r>
      <w:r>
        <w:rPr>
          <w:rFonts w:ascii="Times New Roman" w:hAnsi="Times New Roman" w:cs="Times New Roman" w:hint="eastAsia"/>
          <w:kern w:val="0"/>
          <w:sz w:val="24"/>
          <w:szCs w:val="32"/>
        </w:rPr>
        <w:t>和表</w:t>
      </w:r>
      <w:r>
        <w:rPr>
          <w:rFonts w:ascii="Times New Roman" w:hAnsi="Times New Roman" w:cs="Times New Roman" w:hint="eastAsia"/>
          <w:kern w:val="0"/>
          <w:sz w:val="24"/>
          <w:szCs w:val="32"/>
        </w:rPr>
        <w:t>2</w:t>
      </w:r>
      <w:r>
        <w:rPr>
          <w:rFonts w:ascii="Times New Roman" w:hAnsi="Times New Roman" w:cs="Times New Roman" w:hint="eastAsia"/>
          <w:kern w:val="0"/>
          <w:sz w:val="24"/>
          <w:szCs w:val="32"/>
        </w:rPr>
        <w:t>中的限定值，参考</w:t>
      </w:r>
      <w:r>
        <w:rPr>
          <w:rFonts w:ascii="Times New Roman" w:hAnsi="Times New Roman" w:cs="Times New Roman" w:hint="eastAsia"/>
          <w:kern w:val="0"/>
          <w:sz w:val="24"/>
          <w:szCs w:val="32"/>
        </w:rPr>
        <w:t>G</w:t>
      </w:r>
      <w:r>
        <w:rPr>
          <w:rFonts w:ascii="Times New Roman" w:hAnsi="Times New Roman" w:cs="Times New Roman"/>
          <w:kern w:val="0"/>
          <w:sz w:val="24"/>
          <w:szCs w:val="32"/>
        </w:rPr>
        <w:t>B 17167-2006</w:t>
      </w:r>
      <w:r>
        <w:rPr>
          <w:rFonts w:ascii="Times New Roman" w:hAnsi="Times New Roman" w:cs="Times New Roman" w:hint="eastAsia"/>
          <w:kern w:val="0"/>
          <w:sz w:val="24"/>
          <w:szCs w:val="32"/>
        </w:rPr>
        <w:t>第</w:t>
      </w:r>
      <w:r>
        <w:rPr>
          <w:rFonts w:ascii="Times New Roman" w:hAnsi="Times New Roman" w:cs="Times New Roman" w:hint="eastAsia"/>
          <w:kern w:val="0"/>
          <w:sz w:val="24"/>
          <w:szCs w:val="32"/>
        </w:rPr>
        <w:t>4</w:t>
      </w:r>
      <w:r>
        <w:rPr>
          <w:rFonts w:ascii="Times New Roman" w:hAnsi="Times New Roman" w:cs="Times New Roman"/>
          <w:kern w:val="0"/>
          <w:sz w:val="24"/>
          <w:szCs w:val="32"/>
        </w:rPr>
        <w:t>.3.3</w:t>
      </w:r>
      <w:r>
        <w:rPr>
          <w:rFonts w:ascii="Times New Roman" w:hAnsi="Times New Roman" w:cs="Times New Roman" w:hint="eastAsia"/>
          <w:kern w:val="0"/>
          <w:sz w:val="24"/>
          <w:szCs w:val="32"/>
        </w:rPr>
        <w:t>和</w:t>
      </w:r>
      <w:r>
        <w:rPr>
          <w:rFonts w:ascii="Times New Roman" w:hAnsi="Times New Roman" w:cs="Times New Roman" w:hint="eastAsia"/>
          <w:kern w:val="0"/>
          <w:sz w:val="24"/>
          <w:szCs w:val="32"/>
        </w:rPr>
        <w:t>4</w:t>
      </w:r>
      <w:r>
        <w:rPr>
          <w:rFonts w:ascii="Times New Roman" w:hAnsi="Times New Roman" w:cs="Times New Roman"/>
          <w:kern w:val="0"/>
          <w:sz w:val="24"/>
          <w:szCs w:val="32"/>
        </w:rPr>
        <w:t>.3.4</w:t>
      </w:r>
      <w:r>
        <w:rPr>
          <w:rFonts w:ascii="Times New Roman" w:hAnsi="Times New Roman" w:cs="Times New Roman" w:hint="eastAsia"/>
          <w:kern w:val="0"/>
          <w:sz w:val="24"/>
          <w:szCs w:val="32"/>
        </w:rPr>
        <w:t>条；表</w:t>
      </w:r>
      <w:r>
        <w:rPr>
          <w:rFonts w:ascii="Times New Roman" w:hAnsi="Times New Roman" w:cs="Times New Roman" w:hint="eastAsia"/>
          <w:kern w:val="0"/>
          <w:sz w:val="24"/>
          <w:szCs w:val="32"/>
        </w:rPr>
        <w:t>3</w:t>
      </w:r>
      <w:r>
        <w:rPr>
          <w:rFonts w:ascii="Times New Roman" w:hAnsi="Times New Roman" w:cs="Times New Roman" w:hint="eastAsia"/>
          <w:kern w:val="0"/>
          <w:sz w:val="24"/>
          <w:szCs w:val="32"/>
        </w:rPr>
        <w:t>中配备率要求，参考</w:t>
      </w:r>
      <w:r>
        <w:rPr>
          <w:rFonts w:ascii="Times New Roman" w:hAnsi="Times New Roman" w:cs="Times New Roman" w:hint="eastAsia"/>
          <w:kern w:val="0"/>
          <w:sz w:val="24"/>
          <w:szCs w:val="32"/>
        </w:rPr>
        <w:t>G</w:t>
      </w:r>
      <w:r>
        <w:rPr>
          <w:rFonts w:ascii="Times New Roman" w:hAnsi="Times New Roman" w:cs="Times New Roman"/>
          <w:kern w:val="0"/>
          <w:sz w:val="24"/>
          <w:szCs w:val="32"/>
        </w:rPr>
        <w:t>B 17167-2006</w:t>
      </w:r>
      <w:r>
        <w:rPr>
          <w:rFonts w:ascii="Times New Roman" w:hAnsi="Times New Roman" w:cs="Times New Roman" w:hint="eastAsia"/>
          <w:kern w:val="0"/>
          <w:sz w:val="24"/>
          <w:szCs w:val="32"/>
        </w:rPr>
        <w:t>第</w:t>
      </w:r>
      <w:r>
        <w:rPr>
          <w:rFonts w:ascii="Times New Roman" w:hAnsi="Times New Roman" w:cs="Times New Roman" w:hint="eastAsia"/>
          <w:kern w:val="0"/>
          <w:sz w:val="24"/>
          <w:szCs w:val="32"/>
        </w:rPr>
        <w:t>4</w:t>
      </w:r>
      <w:r>
        <w:rPr>
          <w:rFonts w:ascii="Times New Roman" w:hAnsi="Times New Roman" w:cs="Times New Roman"/>
          <w:kern w:val="0"/>
          <w:sz w:val="24"/>
          <w:szCs w:val="32"/>
        </w:rPr>
        <w:t>.3.5</w:t>
      </w:r>
      <w:r>
        <w:rPr>
          <w:rFonts w:ascii="Times New Roman" w:hAnsi="Times New Roman" w:cs="Times New Roman" w:hint="eastAsia"/>
          <w:kern w:val="0"/>
          <w:sz w:val="24"/>
          <w:szCs w:val="32"/>
        </w:rPr>
        <w:t>条；表</w:t>
      </w:r>
      <w:r>
        <w:rPr>
          <w:rFonts w:ascii="Times New Roman" w:hAnsi="Times New Roman" w:cs="Times New Roman" w:hint="eastAsia"/>
          <w:kern w:val="0"/>
          <w:sz w:val="24"/>
          <w:szCs w:val="32"/>
        </w:rPr>
        <w:t>4</w:t>
      </w:r>
      <w:r>
        <w:rPr>
          <w:rFonts w:ascii="Times New Roman" w:hAnsi="Times New Roman" w:cs="Times New Roman" w:hint="eastAsia"/>
          <w:kern w:val="0"/>
          <w:sz w:val="24"/>
          <w:szCs w:val="32"/>
        </w:rPr>
        <w:t>中的准确度等级要求，参考</w:t>
      </w:r>
      <w:r>
        <w:rPr>
          <w:rFonts w:ascii="Times New Roman" w:hAnsi="Times New Roman" w:cs="Times New Roman" w:hint="eastAsia"/>
          <w:kern w:val="0"/>
          <w:sz w:val="24"/>
          <w:szCs w:val="32"/>
        </w:rPr>
        <w:t>G</w:t>
      </w:r>
      <w:r>
        <w:rPr>
          <w:rFonts w:ascii="Times New Roman" w:hAnsi="Times New Roman" w:cs="Times New Roman"/>
          <w:kern w:val="0"/>
          <w:sz w:val="24"/>
          <w:szCs w:val="32"/>
        </w:rPr>
        <w:t>B 17167-2006</w:t>
      </w:r>
      <w:r>
        <w:rPr>
          <w:rFonts w:ascii="Times New Roman" w:hAnsi="Times New Roman" w:cs="Times New Roman" w:hint="eastAsia"/>
          <w:kern w:val="0"/>
          <w:sz w:val="24"/>
          <w:szCs w:val="32"/>
        </w:rPr>
        <w:t>第</w:t>
      </w:r>
      <w:r>
        <w:rPr>
          <w:rFonts w:ascii="Times New Roman" w:hAnsi="Times New Roman" w:cs="Times New Roman" w:hint="eastAsia"/>
          <w:kern w:val="0"/>
          <w:sz w:val="24"/>
          <w:szCs w:val="32"/>
        </w:rPr>
        <w:t>4</w:t>
      </w:r>
      <w:r>
        <w:rPr>
          <w:rFonts w:ascii="Times New Roman" w:hAnsi="Times New Roman" w:cs="Times New Roman"/>
          <w:kern w:val="0"/>
          <w:sz w:val="24"/>
          <w:szCs w:val="32"/>
        </w:rPr>
        <w:t>.3.8</w:t>
      </w:r>
      <w:r>
        <w:rPr>
          <w:rFonts w:ascii="Times New Roman" w:hAnsi="Times New Roman" w:cs="Times New Roman" w:hint="eastAsia"/>
          <w:kern w:val="0"/>
          <w:sz w:val="24"/>
          <w:szCs w:val="32"/>
        </w:rPr>
        <w:t>条。</w:t>
      </w:r>
    </w:p>
    <w:p w14:paraId="2BB3A099" w14:textId="77777777" w:rsidR="00A75A49" w:rsidRDefault="00000000">
      <w:pPr>
        <w:widowControl/>
        <w:spacing w:line="312" w:lineRule="auto"/>
        <w:ind w:firstLineChars="200" w:firstLine="480"/>
        <w:jc w:val="left"/>
        <w:rPr>
          <w:rFonts w:ascii="Times New Roman" w:hAnsi="Times New Roman" w:cs="Times New Roman"/>
          <w:kern w:val="0"/>
          <w:sz w:val="24"/>
          <w:szCs w:val="32"/>
        </w:rPr>
      </w:pPr>
      <w:r>
        <w:rPr>
          <w:rFonts w:ascii="Times New Roman" w:hAnsi="Times New Roman" w:cs="Times New Roman" w:hint="eastAsia"/>
          <w:kern w:val="0"/>
          <w:sz w:val="24"/>
          <w:szCs w:val="32"/>
        </w:rPr>
        <w:t>第五部分</w:t>
      </w:r>
      <w:r>
        <w:rPr>
          <w:rFonts w:ascii="Times New Roman" w:hAnsi="Times New Roman" w:cs="Times New Roman" w:hint="eastAsia"/>
          <w:kern w:val="0"/>
          <w:sz w:val="24"/>
          <w:szCs w:val="32"/>
        </w:rPr>
        <w:t xml:space="preserve"> </w:t>
      </w:r>
      <w:r>
        <w:rPr>
          <w:rFonts w:ascii="Times New Roman" w:hAnsi="Times New Roman" w:cs="Times New Roman" w:hint="eastAsia"/>
          <w:kern w:val="0"/>
          <w:sz w:val="24"/>
          <w:szCs w:val="32"/>
        </w:rPr>
        <w:t>能源计量器具管理。给出了物流企业能源计量制度、能源计量人员管理、能源计量器具管理、能源计量数据管理的要求。对于能源计量制度，给出了制度建立的总要求及制度建设内容；对于能源计量人员管理，从人员配备管理、人员培训两个角度给出管理要求；对于能源计量器具管理，给出了建立物流企业能源计量器具台账或一览表、能源计量器具档案，以及能源计量器具的安装、检定（校准）、状态、标签、环境、规划等要求。对于能源计量数据管理，给出了物流企业能源计量数据的采集、处理与应用、传递与报送等要求。本文件的管理要求从计量器具的全生命周期考虑去部署相关管理要求。其中，附录</w:t>
      </w:r>
      <w:r>
        <w:rPr>
          <w:rFonts w:ascii="Times New Roman" w:hAnsi="Times New Roman" w:cs="Times New Roman" w:hint="eastAsia"/>
          <w:kern w:val="0"/>
          <w:sz w:val="24"/>
          <w:szCs w:val="32"/>
        </w:rPr>
        <w:t>B</w:t>
      </w:r>
      <w:r>
        <w:rPr>
          <w:rFonts w:ascii="Times New Roman" w:hAnsi="Times New Roman" w:cs="Times New Roman" w:hint="eastAsia"/>
          <w:kern w:val="0"/>
          <w:sz w:val="24"/>
          <w:szCs w:val="32"/>
        </w:rPr>
        <w:t>给出物流企业用能单位能源计量管理一览表</w:t>
      </w:r>
      <w:r>
        <w:rPr>
          <w:rFonts w:ascii="Times New Roman" w:hAnsi="Times New Roman" w:cs="Times New Roman" w:hint="eastAsia"/>
          <w:kern w:val="0"/>
          <w:sz w:val="24"/>
          <w:szCs w:val="32"/>
        </w:rPr>
        <w:t>/</w:t>
      </w:r>
      <w:r>
        <w:rPr>
          <w:rFonts w:ascii="Times New Roman" w:hAnsi="Times New Roman" w:cs="Times New Roman" w:hint="eastAsia"/>
          <w:kern w:val="0"/>
          <w:sz w:val="24"/>
          <w:szCs w:val="32"/>
        </w:rPr>
        <w:t>溯源图，物流企业可参照表</w:t>
      </w:r>
      <w:r>
        <w:rPr>
          <w:rFonts w:ascii="Times New Roman" w:hAnsi="Times New Roman" w:cs="Times New Roman" w:hint="eastAsia"/>
          <w:kern w:val="0"/>
          <w:sz w:val="24"/>
          <w:szCs w:val="32"/>
        </w:rPr>
        <w:t>B</w:t>
      </w:r>
      <w:r>
        <w:rPr>
          <w:rFonts w:ascii="Times New Roman" w:hAnsi="Times New Roman" w:cs="Times New Roman"/>
          <w:kern w:val="0"/>
          <w:sz w:val="24"/>
          <w:szCs w:val="32"/>
        </w:rPr>
        <w:t>.1</w:t>
      </w:r>
      <w:r>
        <w:rPr>
          <w:rFonts w:ascii="Times New Roman" w:hAnsi="Times New Roman" w:cs="Times New Roman" w:hint="eastAsia"/>
          <w:kern w:val="0"/>
          <w:sz w:val="24"/>
          <w:szCs w:val="32"/>
        </w:rPr>
        <w:t>建立人员及时档案；物流企业可参照附录</w:t>
      </w:r>
      <w:r>
        <w:rPr>
          <w:rFonts w:ascii="Times New Roman" w:hAnsi="Times New Roman" w:cs="Times New Roman" w:hint="eastAsia"/>
          <w:kern w:val="0"/>
          <w:sz w:val="24"/>
          <w:szCs w:val="32"/>
        </w:rPr>
        <w:t>B</w:t>
      </w:r>
      <w:r>
        <w:rPr>
          <w:rFonts w:ascii="Times New Roman" w:hAnsi="Times New Roman" w:cs="Times New Roman" w:hint="eastAsia"/>
          <w:kern w:val="0"/>
          <w:sz w:val="24"/>
          <w:szCs w:val="32"/>
        </w:rPr>
        <w:t>表</w:t>
      </w:r>
      <w:r>
        <w:rPr>
          <w:rFonts w:ascii="Times New Roman" w:hAnsi="Times New Roman" w:cs="Times New Roman"/>
          <w:kern w:val="0"/>
          <w:sz w:val="24"/>
          <w:szCs w:val="32"/>
        </w:rPr>
        <w:t>B.2</w:t>
      </w:r>
      <w:r>
        <w:rPr>
          <w:rFonts w:ascii="宋体" w:eastAsia="宋体" w:hAnsi="宋体" w:cs="Times New Roman" w:hint="eastAsia"/>
          <w:kern w:val="0"/>
          <w:sz w:val="24"/>
          <w:szCs w:val="32"/>
        </w:rPr>
        <w:t>～</w:t>
      </w:r>
      <w:r>
        <w:rPr>
          <w:rFonts w:ascii="Times New Roman" w:hAnsi="Times New Roman" w:cs="Times New Roman" w:hint="eastAsia"/>
          <w:kern w:val="0"/>
          <w:sz w:val="24"/>
          <w:szCs w:val="32"/>
        </w:rPr>
        <w:t>8</w:t>
      </w:r>
      <w:r>
        <w:rPr>
          <w:rFonts w:ascii="Times New Roman" w:hAnsi="Times New Roman" w:cs="Times New Roman" w:hint="eastAsia"/>
          <w:kern w:val="0"/>
          <w:sz w:val="24"/>
          <w:szCs w:val="32"/>
        </w:rPr>
        <w:t>建立一览表或一览表分表；物流企业可参照附录</w:t>
      </w:r>
      <w:r>
        <w:rPr>
          <w:rFonts w:ascii="Times New Roman" w:hAnsi="Times New Roman" w:cs="Times New Roman" w:hint="eastAsia"/>
          <w:kern w:val="0"/>
          <w:sz w:val="24"/>
          <w:szCs w:val="32"/>
        </w:rPr>
        <w:t>B</w:t>
      </w:r>
      <w:r>
        <w:rPr>
          <w:rFonts w:ascii="Times New Roman" w:hAnsi="Times New Roman" w:cs="Times New Roman" w:hint="eastAsia"/>
          <w:kern w:val="0"/>
          <w:sz w:val="24"/>
          <w:szCs w:val="32"/>
        </w:rPr>
        <w:t>图</w:t>
      </w:r>
      <w:r>
        <w:rPr>
          <w:rFonts w:ascii="Times New Roman" w:hAnsi="Times New Roman" w:cs="Times New Roman" w:hint="eastAsia"/>
          <w:kern w:val="0"/>
          <w:sz w:val="24"/>
          <w:szCs w:val="32"/>
        </w:rPr>
        <w:t>B</w:t>
      </w:r>
      <w:r>
        <w:rPr>
          <w:rFonts w:ascii="Times New Roman" w:hAnsi="Times New Roman" w:cs="Times New Roman"/>
          <w:kern w:val="0"/>
          <w:sz w:val="24"/>
          <w:szCs w:val="32"/>
        </w:rPr>
        <w:t>.1</w:t>
      </w:r>
      <w:r>
        <w:rPr>
          <w:rFonts w:ascii="Times New Roman" w:hAnsi="Times New Roman" w:cs="Times New Roman" w:hint="eastAsia"/>
          <w:kern w:val="0"/>
          <w:sz w:val="24"/>
          <w:szCs w:val="32"/>
        </w:rPr>
        <w:t>和图</w:t>
      </w:r>
      <w:r>
        <w:rPr>
          <w:rFonts w:ascii="Times New Roman" w:hAnsi="Times New Roman" w:cs="Times New Roman" w:hint="eastAsia"/>
          <w:kern w:val="0"/>
          <w:sz w:val="24"/>
          <w:szCs w:val="32"/>
        </w:rPr>
        <w:t>B</w:t>
      </w:r>
      <w:r>
        <w:rPr>
          <w:rFonts w:ascii="Times New Roman" w:hAnsi="Times New Roman" w:cs="Times New Roman"/>
          <w:kern w:val="0"/>
          <w:sz w:val="24"/>
          <w:szCs w:val="32"/>
        </w:rPr>
        <w:t>.2</w:t>
      </w:r>
      <w:r>
        <w:rPr>
          <w:rFonts w:ascii="Times New Roman" w:hAnsi="Times New Roman" w:cs="Times New Roman" w:hint="eastAsia"/>
          <w:kern w:val="0"/>
          <w:sz w:val="24"/>
          <w:szCs w:val="32"/>
        </w:rPr>
        <w:t>制定能源计量器具量值传递或溯源图；物流企业可参照附录</w:t>
      </w:r>
      <w:r>
        <w:rPr>
          <w:rFonts w:ascii="Times New Roman" w:hAnsi="Times New Roman" w:cs="Times New Roman" w:hint="eastAsia"/>
          <w:kern w:val="0"/>
          <w:sz w:val="24"/>
          <w:szCs w:val="32"/>
        </w:rPr>
        <w:t>B</w:t>
      </w:r>
      <w:r>
        <w:rPr>
          <w:rFonts w:ascii="Times New Roman" w:hAnsi="Times New Roman" w:cs="Times New Roman" w:hint="eastAsia"/>
          <w:kern w:val="0"/>
          <w:sz w:val="24"/>
          <w:szCs w:val="32"/>
        </w:rPr>
        <w:t>图</w:t>
      </w:r>
      <w:r>
        <w:rPr>
          <w:rFonts w:ascii="Times New Roman" w:hAnsi="Times New Roman" w:cs="Times New Roman"/>
          <w:kern w:val="0"/>
          <w:sz w:val="24"/>
          <w:szCs w:val="32"/>
        </w:rPr>
        <w:t>B.3</w:t>
      </w:r>
      <w:r>
        <w:rPr>
          <w:rFonts w:ascii="Times New Roman" w:hAnsi="Times New Roman" w:cs="Times New Roman" w:hint="eastAsia"/>
          <w:kern w:val="0"/>
          <w:sz w:val="24"/>
          <w:szCs w:val="32"/>
        </w:rPr>
        <w:t>形成能源计量采集点网络图。</w:t>
      </w:r>
    </w:p>
    <w:p w14:paraId="2524C6C1" w14:textId="77777777" w:rsidR="00A75A49" w:rsidRDefault="00A75A49">
      <w:pPr>
        <w:spacing w:line="312" w:lineRule="auto"/>
        <w:ind w:firstLineChars="200" w:firstLine="480"/>
        <w:rPr>
          <w:rFonts w:ascii="Times New Roman" w:hAnsi="Times New Roman" w:cs="Times New Roman"/>
          <w:kern w:val="0"/>
          <w:sz w:val="24"/>
          <w:szCs w:val="28"/>
        </w:rPr>
      </w:pPr>
    </w:p>
    <w:p w14:paraId="0EE9A44C" w14:textId="77777777" w:rsidR="00A75A49" w:rsidRDefault="00000000">
      <w:pPr>
        <w:pStyle w:val="1"/>
        <w:spacing w:before="0" w:after="0" w:line="312" w:lineRule="auto"/>
        <w:rPr>
          <w:rFonts w:ascii="Times New Roman" w:eastAsia="黑体" w:hAnsi="Times New Roman" w:cs="Times New Roman"/>
          <w:b w:val="0"/>
          <w:kern w:val="0"/>
          <w:sz w:val="28"/>
          <w:szCs w:val="32"/>
        </w:rPr>
      </w:pPr>
      <w:bookmarkStart w:id="31" w:name="_Toc2136790172"/>
      <w:bookmarkStart w:id="32" w:name="_Toc150296763"/>
      <w:r>
        <w:rPr>
          <w:rFonts w:ascii="Times New Roman" w:eastAsia="黑体" w:hAnsi="Times New Roman" w:cs="Times New Roman" w:hint="eastAsia"/>
          <w:b w:val="0"/>
          <w:kern w:val="0"/>
          <w:sz w:val="28"/>
          <w:szCs w:val="32"/>
        </w:rPr>
        <w:t>三、主要试验</w:t>
      </w:r>
      <w:r>
        <w:rPr>
          <w:rFonts w:ascii="Times New Roman" w:eastAsia="黑体" w:hAnsi="Times New Roman" w:cs="Times New Roman" w:hint="eastAsia"/>
          <w:b w:val="0"/>
          <w:kern w:val="0"/>
          <w:sz w:val="28"/>
          <w:szCs w:val="32"/>
          <w:lang w:eastAsia="zh-Hans"/>
        </w:rPr>
        <w:t>（</w:t>
      </w:r>
      <w:r>
        <w:rPr>
          <w:rFonts w:ascii="Times New Roman" w:eastAsia="黑体" w:hAnsi="Times New Roman" w:cs="Times New Roman" w:hint="eastAsia"/>
          <w:b w:val="0"/>
          <w:kern w:val="0"/>
          <w:sz w:val="28"/>
          <w:szCs w:val="32"/>
        </w:rPr>
        <w:t>或验证</w:t>
      </w:r>
      <w:r>
        <w:rPr>
          <w:rFonts w:ascii="Times New Roman" w:eastAsia="黑体" w:hAnsi="Times New Roman" w:cs="Times New Roman" w:hint="eastAsia"/>
          <w:b w:val="0"/>
          <w:kern w:val="0"/>
          <w:sz w:val="28"/>
          <w:szCs w:val="32"/>
          <w:lang w:eastAsia="zh-Hans"/>
        </w:rPr>
        <w:t>）</w:t>
      </w:r>
      <w:r>
        <w:rPr>
          <w:rFonts w:ascii="Times New Roman" w:eastAsia="黑体" w:hAnsi="Times New Roman" w:cs="Times New Roman" w:hint="eastAsia"/>
          <w:b w:val="0"/>
          <w:kern w:val="0"/>
          <w:sz w:val="28"/>
          <w:szCs w:val="32"/>
        </w:rPr>
        <w:t>的分析、综述报告，技术经济论证，预期的经济效果</w:t>
      </w:r>
      <w:bookmarkEnd w:id="31"/>
      <w:bookmarkEnd w:id="32"/>
      <w:r>
        <w:rPr>
          <w:rFonts w:ascii="Times New Roman" w:eastAsia="黑体" w:hAnsi="Times New Roman" w:cs="Times New Roman" w:hint="eastAsia"/>
          <w:b w:val="0"/>
          <w:kern w:val="0"/>
          <w:sz w:val="28"/>
          <w:szCs w:val="32"/>
        </w:rPr>
        <w:t xml:space="preserve"> </w:t>
      </w:r>
    </w:p>
    <w:p w14:paraId="3450A458" w14:textId="77777777" w:rsidR="00A75A49" w:rsidRDefault="00000000">
      <w:pPr>
        <w:widowControl/>
        <w:spacing w:line="312" w:lineRule="auto"/>
        <w:ind w:firstLineChars="200" w:firstLine="480"/>
        <w:jc w:val="left"/>
        <w:rPr>
          <w:rFonts w:ascii="Times New Roman" w:hAnsiTheme="minorEastAsia" w:cs="Times New Roman"/>
          <w:kern w:val="0"/>
          <w:sz w:val="24"/>
          <w:szCs w:val="28"/>
          <w:lang w:eastAsia="zh-Hans"/>
        </w:rPr>
      </w:pPr>
      <w:r>
        <w:rPr>
          <w:rFonts w:ascii="Times New Roman" w:hAnsiTheme="minorEastAsia" w:cs="Times New Roman" w:hint="eastAsia"/>
          <w:kern w:val="0"/>
          <w:sz w:val="24"/>
          <w:szCs w:val="28"/>
          <w:lang w:eastAsia="zh-Hans"/>
        </w:rPr>
        <w:t>本标准不涉及试验论证相关内容。</w:t>
      </w:r>
    </w:p>
    <w:p w14:paraId="14BD884E" w14:textId="77777777" w:rsidR="00A75A49" w:rsidRDefault="00000000">
      <w:pPr>
        <w:widowControl/>
        <w:spacing w:line="312" w:lineRule="auto"/>
        <w:ind w:firstLineChars="200" w:firstLine="480"/>
        <w:jc w:val="left"/>
        <w:rPr>
          <w:rFonts w:ascii="Times New Roman" w:hAnsiTheme="minorEastAsia" w:cs="Times New Roman"/>
          <w:kern w:val="0"/>
          <w:sz w:val="24"/>
          <w:szCs w:val="28"/>
          <w:lang w:eastAsia="zh-Hans"/>
        </w:rPr>
      </w:pPr>
      <w:r>
        <w:rPr>
          <w:rFonts w:ascii="Times New Roman" w:hAnsiTheme="minorEastAsia" w:cs="Times New Roman" w:hint="eastAsia"/>
          <w:kern w:val="0"/>
          <w:sz w:val="24"/>
          <w:szCs w:val="28"/>
        </w:rPr>
        <w:t>本标准的实施对于推动落实《中共中央</w:t>
      </w:r>
      <w:r>
        <w:rPr>
          <w:rFonts w:ascii="Times New Roman" w:hAnsiTheme="minorEastAsia" w:cs="Times New Roman" w:hint="eastAsia"/>
          <w:kern w:val="0"/>
          <w:sz w:val="24"/>
          <w:szCs w:val="28"/>
        </w:rPr>
        <w:t xml:space="preserve"> </w:t>
      </w:r>
      <w:r>
        <w:rPr>
          <w:rFonts w:ascii="Times New Roman" w:hAnsiTheme="minorEastAsia" w:cs="Times New Roman" w:hint="eastAsia"/>
          <w:kern w:val="0"/>
          <w:sz w:val="24"/>
          <w:szCs w:val="28"/>
        </w:rPr>
        <w:t>国务院关于完整准确全面贯彻新发展理念做好碳达峰碳中和工作的意见》《国务院关于印发</w:t>
      </w:r>
      <w:r>
        <w:rPr>
          <w:rFonts w:ascii="Times New Roman" w:hAnsiTheme="minorEastAsia" w:cs="Times New Roman"/>
          <w:kern w:val="0"/>
          <w:sz w:val="24"/>
          <w:szCs w:val="28"/>
        </w:rPr>
        <w:t>2030</w:t>
      </w:r>
      <w:r>
        <w:rPr>
          <w:rFonts w:ascii="Times New Roman" w:hAnsiTheme="minorEastAsia" w:cs="Times New Roman" w:hint="eastAsia"/>
          <w:kern w:val="0"/>
          <w:sz w:val="24"/>
          <w:szCs w:val="28"/>
        </w:rPr>
        <w:t>年前碳达峰行动方案的通知》（国发〔</w:t>
      </w:r>
      <w:r>
        <w:rPr>
          <w:rFonts w:ascii="Times New Roman" w:hAnsiTheme="minorEastAsia" w:cs="Times New Roman"/>
          <w:kern w:val="0"/>
          <w:sz w:val="24"/>
          <w:szCs w:val="28"/>
        </w:rPr>
        <w:t>2021</w:t>
      </w:r>
      <w:r>
        <w:rPr>
          <w:rFonts w:ascii="Times New Roman" w:hAnsiTheme="minorEastAsia" w:cs="Times New Roman"/>
          <w:kern w:val="0"/>
          <w:sz w:val="24"/>
          <w:szCs w:val="28"/>
        </w:rPr>
        <w:t>〕</w:t>
      </w:r>
      <w:r>
        <w:rPr>
          <w:rFonts w:ascii="Times New Roman" w:hAnsiTheme="minorEastAsia" w:cs="Times New Roman"/>
          <w:kern w:val="0"/>
          <w:sz w:val="24"/>
          <w:szCs w:val="28"/>
        </w:rPr>
        <w:t xml:space="preserve">23 </w:t>
      </w:r>
      <w:r>
        <w:rPr>
          <w:rFonts w:ascii="Times New Roman" w:hAnsiTheme="minorEastAsia" w:cs="Times New Roman"/>
          <w:kern w:val="0"/>
          <w:sz w:val="24"/>
          <w:szCs w:val="28"/>
        </w:rPr>
        <w:t>号</w:t>
      </w:r>
      <w:r>
        <w:rPr>
          <w:rFonts w:ascii="Times New Roman" w:hAnsiTheme="minorEastAsia" w:cs="Times New Roman" w:hint="eastAsia"/>
          <w:kern w:val="0"/>
          <w:sz w:val="24"/>
          <w:szCs w:val="28"/>
        </w:rPr>
        <w:t>）等政策文件的要求，</w:t>
      </w:r>
      <w:r>
        <w:rPr>
          <w:rFonts w:ascii="Times New Roman" w:hAnsiTheme="minorEastAsia" w:cs="Times New Roman" w:hint="eastAsia"/>
          <w:kern w:val="0"/>
          <w:sz w:val="24"/>
          <w:szCs w:val="28"/>
          <w:lang w:eastAsia="zh-Hans"/>
        </w:rPr>
        <w:t>推进物流企业在能源方面法律法规、政策、标准和其他要求的实施，落实国家能耗双控、节能降耗、双碳目标任务</w:t>
      </w:r>
      <w:r>
        <w:rPr>
          <w:rFonts w:ascii="Times New Roman" w:hAnsiTheme="minorEastAsia" w:cs="Times New Roman" w:hint="eastAsia"/>
          <w:kern w:val="0"/>
          <w:sz w:val="24"/>
          <w:szCs w:val="28"/>
        </w:rPr>
        <w:t>具有重要意义。</w:t>
      </w:r>
      <w:r>
        <w:rPr>
          <w:rFonts w:ascii="Times New Roman" w:hAnsiTheme="minorEastAsia" w:cs="Times New Roman" w:hint="eastAsia"/>
          <w:kern w:val="0"/>
          <w:sz w:val="24"/>
          <w:szCs w:val="28"/>
        </w:rPr>
        <w:t xml:space="preserve"> </w:t>
      </w:r>
    </w:p>
    <w:p w14:paraId="4622E4FD" w14:textId="77777777" w:rsidR="00A75A49" w:rsidRDefault="00000000">
      <w:pPr>
        <w:pStyle w:val="1"/>
        <w:spacing w:before="0" w:after="0" w:line="312" w:lineRule="auto"/>
        <w:jc w:val="left"/>
        <w:rPr>
          <w:rFonts w:ascii="Times New Roman" w:eastAsia="黑体" w:hAnsi="Times New Roman" w:cs="Times New Roman"/>
          <w:b w:val="0"/>
          <w:kern w:val="0"/>
          <w:sz w:val="28"/>
          <w:szCs w:val="32"/>
        </w:rPr>
      </w:pPr>
      <w:bookmarkStart w:id="33" w:name="_Toc663392023"/>
      <w:bookmarkStart w:id="34" w:name="_Toc150296764"/>
      <w:r>
        <w:rPr>
          <w:rFonts w:ascii="Times New Roman" w:eastAsia="黑体" w:hAnsi="Times New Roman" w:cs="Times New Roman" w:hint="eastAsia"/>
          <w:b w:val="0"/>
          <w:kern w:val="0"/>
          <w:sz w:val="28"/>
          <w:szCs w:val="32"/>
          <w:lang w:eastAsia="zh-Hans"/>
        </w:rPr>
        <w:t>四、</w:t>
      </w:r>
      <w:r>
        <w:rPr>
          <w:rFonts w:ascii="Times New Roman" w:eastAsia="黑体" w:hAnsi="Times New Roman" w:cs="Times New Roman" w:hint="eastAsia"/>
          <w:b w:val="0"/>
          <w:kern w:val="0"/>
          <w:sz w:val="28"/>
          <w:szCs w:val="32"/>
        </w:rPr>
        <w:t>采用国际标准和国外先进标准的程度，以及与国际、国外同类标准水平的对比情况，或与测试的国外样品、样机的有关数据对比情况</w:t>
      </w:r>
      <w:bookmarkEnd w:id="33"/>
      <w:bookmarkEnd w:id="34"/>
    </w:p>
    <w:p w14:paraId="43B790C8" w14:textId="77777777" w:rsidR="00A75A49" w:rsidRDefault="00000000">
      <w:pPr>
        <w:widowControl/>
        <w:spacing w:line="312" w:lineRule="auto"/>
        <w:ind w:firstLineChars="200" w:firstLine="480"/>
        <w:jc w:val="left"/>
      </w:pPr>
      <w:r>
        <w:rPr>
          <w:rFonts w:ascii="Times New Roman" w:hAnsiTheme="minorEastAsia" w:cs="Times New Roman" w:hint="eastAsia"/>
          <w:kern w:val="0"/>
          <w:sz w:val="24"/>
          <w:szCs w:val="28"/>
        </w:rPr>
        <w:t>本文件为首次自主制定，不涉及国际国外标准采标情况。</w:t>
      </w:r>
    </w:p>
    <w:p w14:paraId="743A1E72" w14:textId="77777777" w:rsidR="00A75A49" w:rsidRDefault="00000000">
      <w:pPr>
        <w:pStyle w:val="1"/>
        <w:spacing w:before="0" w:after="0" w:line="312" w:lineRule="auto"/>
        <w:rPr>
          <w:rFonts w:ascii="Times New Roman" w:eastAsia="黑体" w:hAnsi="Times New Roman" w:cs="Times New Roman"/>
          <w:b w:val="0"/>
          <w:kern w:val="0"/>
          <w:sz w:val="28"/>
          <w:szCs w:val="32"/>
        </w:rPr>
      </w:pPr>
      <w:bookmarkStart w:id="35" w:name="_Toc2042118984"/>
      <w:bookmarkStart w:id="36" w:name="_Toc150296765"/>
      <w:r>
        <w:rPr>
          <w:rFonts w:ascii="Times New Roman" w:eastAsia="黑体" w:hAnsi="Times New Roman" w:cs="Times New Roman" w:hint="eastAsia"/>
          <w:b w:val="0"/>
          <w:kern w:val="0"/>
          <w:sz w:val="28"/>
          <w:szCs w:val="32"/>
        </w:rPr>
        <w:t>五、与有关的现行法律、法规和强制性国家标准的关系</w:t>
      </w:r>
      <w:bookmarkEnd w:id="35"/>
      <w:bookmarkEnd w:id="36"/>
    </w:p>
    <w:p w14:paraId="74AEFACA" w14:textId="77777777" w:rsidR="00A75A49" w:rsidRDefault="00000000">
      <w:pPr>
        <w:widowControl/>
        <w:spacing w:line="312" w:lineRule="auto"/>
        <w:ind w:firstLineChars="200" w:firstLine="480"/>
        <w:jc w:val="left"/>
        <w:rPr>
          <w:rFonts w:ascii="Times New Roman" w:hAnsiTheme="minorEastAsia" w:cs="Times New Roman"/>
          <w:kern w:val="0"/>
          <w:sz w:val="24"/>
          <w:szCs w:val="28"/>
        </w:rPr>
      </w:pPr>
      <w:r>
        <w:rPr>
          <w:rFonts w:ascii="Times New Roman" w:hAnsiTheme="minorEastAsia" w:cs="Times New Roman"/>
          <w:kern w:val="0"/>
          <w:sz w:val="24"/>
          <w:szCs w:val="28"/>
        </w:rPr>
        <w:t>本文件</w:t>
      </w:r>
      <w:r>
        <w:rPr>
          <w:rFonts w:ascii="Times New Roman" w:hAnsiTheme="minorEastAsia" w:cs="Times New Roman" w:hint="eastAsia"/>
          <w:kern w:val="0"/>
          <w:sz w:val="24"/>
          <w:szCs w:val="28"/>
        </w:rPr>
        <w:t>符合国家现行法律、法规和强制性国家标准的要求，本文件将有助于《用能单位能源计量器具配备和管理通则》等强制性国家标准的实施。</w:t>
      </w:r>
    </w:p>
    <w:p w14:paraId="77D80F7D" w14:textId="77777777" w:rsidR="00A75A49" w:rsidRDefault="00000000">
      <w:pPr>
        <w:widowControl/>
        <w:spacing w:line="312" w:lineRule="auto"/>
        <w:ind w:firstLineChars="200" w:firstLine="480"/>
        <w:jc w:val="left"/>
        <w:rPr>
          <w:rFonts w:ascii="Times New Roman" w:hAnsiTheme="minorEastAsia" w:cs="Times New Roman"/>
          <w:kern w:val="0"/>
          <w:sz w:val="24"/>
          <w:szCs w:val="28"/>
        </w:rPr>
      </w:pPr>
      <w:r>
        <w:rPr>
          <w:rFonts w:ascii="Times New Roman" w:hAnsiTheme="minorEastAsia" w:cs="Times New Roman" w:hint="eastAsia"/>
          <w:kern w:val="0"/>
          <w:sz w:val="24"/>
          <w:szCs w:val="28"/>
        </w:rPr>
        <w:lastRenderedPageBreak/>
        <w:t>本文件的实施不涉及对现行标准的废止情况。</w:t>
      </w:r>
    </w:p>
    <w:p w14:paraId="36D73535" w14:textId="77777777" w:rsidR="00A75A49" w:rsidRDefault="00000000">
      <w:pPr>
        <w:pStyle w:val="1"/>
        <w:spacing w:before="0" w:after="0" w:line="312" w:lineRule="auto"/>
        <w:jc w:val="left"/>
        <w:rPr>
          <w:rFonts w:ascii="Times New Roman" w:eastAsia="黑体" w:hAnsi="Times New Roman" w:cs="Times New Roman"/>
          <w:b w:val="0"/>
          <w:kern w:val="0"/>
          <w:sz w:val="28"/>
          <w:szCs w:val="32"/>
        </w:rPr>
      </w:pPr>
      <w:bookmarkStart w:id="37" w:name="_Toc810117734"/>
      <w:bookmarkStart w:id="38" w:name="_Toc150296766"/>
      <w:r>
        <w:rPr>
          <w:rFonts w:ascii="Times New Roman" w:eastAsia="黑体" w:hAnsi="Times New Roman" w:cs="Times New Roman" w:hint="eastAsia"/>
          <w:b w:val="0"/>
          <w:kern w:val="0"/>
          <w:sz w:val="28"/>
          <w:szCs w:val="32"/>
        </w:rPr>
        <w:t>六、重大分歧意见的处理经过和依据</w:t>
      </w:r>
      <w:bookmarkEnd w:id="37"/>
      <w:bookmarkEnd w:id="38"/>
    </w:p>
    <w:p w14:paraId="79210366" w14:textId="77777777" w:rsidR="00A75A49" w:rsidRDefault="00000000">
      <w:pPr>
        <w:pStyle w:val="af1"/>
        <w:widowControl/>
        <w:spacing w:line="312" w:lineRule="auto"/>
        <w:ind w:firstLine="480"/>
        <w:rPr>
          <w:rFonts w:ascii="Times New Roman" w:hAnsi="Times New Roman" w:cs="Times New Roman"/>
          <w:kern w:val="0"/>
          <w:sz w:val="24"/>
          <w:szCs w:val="28"/>
        </w:rPr>
      </w:pPr>
      <w:r>
        <w:rPr>
          <w:rFonts w:ascii="Times New Roman" w:hAnsi="Times New Roman" w:cs="Times New Roman" w:hint="eastAsia"/>
          <w:kern w:val="0"/>
          <w:sz w:val="24"/>
          <w:szCs w:val="28"/>
        </w:rPr>
        <w:t>无重大分歧意见。</w:t>
      </w:r>
    </w:p>
    <w:p w14:paraId="028C5565" w14:textId="77777777" w:rsidR="00A75A49" w:rsidRDefault="00000000">
      <w:pPr>
        <w:pStyle w:val="1"/>
        <w:spacing w:before="0" w:after="0" w:line="312" w:lineRule="auto"/>
        <w:jc w:val="left"/>
        <w:rPr>
          <w:rFonts w:ascii="Times New Roman" w:eastAsia="黑体" w:hAnsi="Times New Roman" w:cs="Times New Roman"/>
          <w:b w:val="0"/>
          <w:kern w:val="0"/>
          <w:sz w:val="28"/>
          <w:szCs w:val="32"/>
        </w:rPr>
      </w:pPr>
      <w:bookmarkStart w:id="39" w:name="_Toc602433358"/>
      <w:bookmarkStart w:id="40" w:name="_Toc150296767"/>
      <w:r>
        <w:rPr>
          <w:rFonts w:ascii="Times New Roman" w:eastAsia="黑体" w:hAnsi="Times New Roman" w:cs="Times New Roman" w:hint="eastAsia"/>
          <w:b w:val="0"/>
          <w:kern w:val="0"/>
          <w:sz w:val="28"/>
          <w:szCs w:val="32"/>
          <w:lang w:eastAsia="zh-Hans"/>
        </w:rPr>
        <w:t>七、</w:t>
      </w:r>
      <w:r>
        <w:rPr>
          <w:rFonts w:ascii="Times New Roman" w:eastAsia="黑体" w:hAnsi="Times New Roman" w:cs="Times New Roman" w:hint="eastAsia"/>
          <w:b w:val="0"/>
          <w:kern w:val="0"/>
          <w:sz w:val="28"/>
          <w:szCs w:val="32"/>
        </w:rPr>
        <w:t>国家标准作为强制性国家标准或推荐性国家标准的建议</w:t>
      </w:r>
      <w:bookmarkEnd w:id="39"/>
      <w:bookmarkEnd w:id="40"/>
    </w:p>
    <w:p w14:paraId="5CB4C88D" w14:textId="77777777" w:rsidR="00A75A49" w:rsidRDefault="00000000">
      <w:pPr>
        <w:widowControl/>
        <w:spacing w:line="312" w:lineRule="auto"/>
        <w:ind w:firstLineChars="200" w:firstLine="480"/>
        <w:jc w:val="left"/>
      </w:pPr>
      <w:r>
        <w:rPr>
          <w:rFonts w:ascii="Times New Roman" w:hAnsi="Times New Roman" w:cs="Times New Roman"/>
          <w:sz w:val="24"/>
          <w:szCs w:val="28"/>
          <w:shd w:val="clear" w:color="auto" w:fill="FFFFFF"/>
        </w:rPr>
        <w:t>作为推荐性国家标准</w:t>
      </w:r>
    </w:p>
    <w:p w14:paraId="1E7EA04B" w14:textId="77777777" w:rsidR="00A75A49" w:rsidRDefault="00000000">
      <w:pPr>
        <w:pStyle w:val="1"/>
        <w:spacing w:before="0" w:after="0" w:line="312" w:lineRule="auto"/>
        <w:rPr>
          <w:rFonts w:ascii="Times New Roman" w:eastAsia="黑体" w:hAnsi="Times New Roman" w:cs="Times New Roman"/>
          <w:b w:val="0"/>
          <w:kern w:val="0"/>
          <w:sz w:val="28"/>
          <w:szCs w:val="32"/>
        </w:rPr>
      </w:pPr>
      <w:bookmarkStart w:id="41" w:name="_Toc1859535948"/>
      <w:bookmarkStart w:id="42" w:name="_Toc150296768"/>
      <w:r>
        <w:rPr>
          <w:rFonts w:ascii="Times New Roman" w:eastAsia="黑体" w:hAnsi="Times New Roman" w:cs="Times New Roman" w:hint="eastAsia"/>
          <w:b w:val="0"/>
          <w:kern w:val="0"/>
          <w:sz w:val="28"/>
          <w:szCs w:val="32"/>
          <w:lang w:eastAsia="zh-Hans"/>
        </w:rPr>
        <w:t>八、</w:t>
      </w:r>
      <w:r>
        <w:rPr>
          <w:rFonts w:ascii="Times New Roman" w:eastAsia="黑体" w:hAnsi="Times New Roman" w:cs="Times New Roman" w:hint="eastAsia"/>
          <w:b w:val="0"/>
          <w:kern w:val="0"/>
          <w:sz w:val="28"/>
          <w:szCs w:val="32"/>
        </w:rPr>
        <w:t>贯彻国家标准的要求和措施建议</w:t>
      </w:r>
      <w:bookmarkEnd w:id="41"/>
      <w:bookmarkEnd w:id="42"/>
    </w:p>
    <w:p w14:paraId="7AD82A45" w14:textId="77777777" w:rsidR="00A75A49" w:rsidRDefault="00000000">
      <w:pPr>
        <w:widowControl/>
        <w:spacing w:line="312"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8"/>
        </w:rPr>
        <w:t>本文件在</w:t>
      </w:r>
      <w:r>
        <w:rPr>
          <w:rFonts w:ascii="Times New Roman" w:hAnsi="Times New Roman" w:cs="Times New Roman" w:hint="eastAsia"/>
          <w:kern w:val="0"/>
          <w:sz w:val="24"/>
          <w:szCs w:val="28"/>
        </w:rPr>
        <w:t xml:space="preserve"> GB</w:t>
      </w:r>
      <w:r>
        <w:rPr>
          <w:rFonts w:ascii="Times New Roman" w:hAnsi="Times New Roman" w:cs="Times New Roman"/>
          <w:kern w:val="0"/>
          <w:sz w:val="24"/>
          <w:szCs w:val="28"/>
        </w:rPr>
        <w:t xml:space="preserve"> 17176</w:t>
      </w:r>
      <w:r>
        <w:rPr>
          <w:rFonts w:ascii="Times New Roman" w:hAnsi="Times New Roman" w:cs="Times New Roman" w:hint="eastAsia"/>
          <w:kern w:val="0"/>
          <w:sz w:val="24"/>
          <w:szCs w:val="28"/>
        </w:rPr>
        <w:t xml:space="preserve"> -20</w:t>
      </w:r>
      <w:r>
        <w:rPr>
          <w:rFonts w:ascii="Times New Roman" w:hAnsi="Times New Roman" w:cs="Times New Roman"/>
          <w:kern w:val="0"/>
          <w:sz w:val="24"/>
          <w:szCs w:val="28"/>
        </w:rPr>
        <w:t>06</w:t>
      </w:r>
      <w:r>
        <w:rPr>
          <w:rFonts w:ascii="Times New Roman" w:hAnsi="Times New Roman" w:cs="Times New Roman" w:hint="eastAsia"/>
          <w:kern w:val="0"/>
          <w:sz w:val="24"/>
          <w:szCs w:val="28"/>
        </w:rPr>
        <w:t>的基础上，首次针对物流企业特点制定物流企业能源计量器具配备和管理要求的国家标准，为推荐性标准。中国物流与采购联合会、全国能源基础与管理标准化技术委员会等行业协会组织对物流企业及其相关单位或组织开展标准宣贯，建议主管部门以本文件为基础，作为判断物流企业能源管理实施情况的依据，建议物流企业学习、贯彻本文件。本文件的实施将通过建立、实施、保持和改进物流企业能源计量器具配备和管理，以促进物流企业节能降耗，提升物流企业能源利用效率，淘汰物流企业落后产能，推进物流企业绿色低碳发展，增强物流企业市场竞争力，并为实现国家“能耗双控”、“节能减排”、“碳达峰碳中和”等目标提供支撑。</w:t>
      </w:r>
    </w:p>
    <w:p w14:paraId="51DA8EC7" w14:textId="77777777" w:rsidR="00A75A49" w:rsidRDefault="00000000">
      <w:pPr>
        <w:pStyle w:val="1"/>
        <w:spacing w:before="0" w:after="0" w:line="312" w:lineRule="auto"/>
        <w:rPr>
          <w:rFonts w:ascii="Times New Roman" w:eastAsia="黑体" w:hAnsi="Times New Roman" w:cs="Times New Roman"/>
          <w:b w:val="0"/>
          <w:kern w:val="0"/>
          <w:sz w:val="28"/>
          <w:szCs w:val="32"/>
        </w:rPr>
      </w:pPr>
      <w:bookmarkStart w:id="43" w:name="_Toc891163245"/>
      <w:bookmarkStart w:id="44" w:name="_Toc150296769"/>
      <w:r>
        <w:rPr>
          <w:rFonts w:ascii="Times New Roman" w:eastAsia="黑体" w:hAnsi="Times New Roman" w:cs="Times New Roman" w:hint="eastAsia"/>
          <w:b w:val="0"/>
          <w:kern w:val="0"/>
          <w:sz w:val="28"/>
          <w:szCs w:val="32"/>
        </w:rPr>
        <w:t>九</w:t>
      </w:r>
      <w:r>
        <w:rPr>
          <w:rFonts w:ascii="Times New Roman" w:eastAsia="黑体" w:hAnsi="Times New Roman" w:cs="Times New Roman" w:hint="eastAsia"/>
          <w:b w:val="0"/>
          <w:kern w:val="0"/>
          <w:sz w:val="28"/>
          <w:szCs w:val="32"/>
          <w:lang w:eastAsia="zh-Hans"/>
        </w:rPr>
        <w:t>、</w:t>
      </w:r>
      <w:r>
        <w:rPr>
          <w:rFonts w:ascii="Times New Roman" w:eastAsia="黑体" w:hAnsi="Times New Roman" w:cs="Times New Roman" w:hint="eastAsia"/>
          <w:b w:val="0"/>
          <w:kern w:val="0"/>
          <w:sz w:val="28"/>
          <w:szCs w:val="32"/>
        </w:rPr>
        <w:t>废止现行有关标准的建议</w:t>
      </w:r>
      <w:bookmarkEnd w:id="43"/>
      <w:bookmarkEnd w:id="44"/>
    </w:p>
    <w:p w14:paraId="48A44FEB" w14:textId="77777777" w:rsidR="00A75A49" w:rsidRDefault="00000000">
      <w:pPr>
        <w:widowControl/>
        <w:spacing w:line="312" w:lineRule="auto"/>
        <w:ind w:firstLineChars="200" w:firstLine="480"/>
        <w:jc w:val="left"/>
      </w:pPr>
      <w:r>
        <w:rPr>
          <w:rFonts w:ascii="Times New Roman" w:hAnsi="Times New Roman" w:cs="Times New Roman"/>
          <w:kern w:val="0"/>
          <w:sz w:val="24"/>
          <w:szCs w:val="28"/>
        </w:rPr>
        <w:t>无</w:t>
      </w:r>
    </w:p>
    <w:p w14:paraId="629ACC3A" w14:textId="77777777" w:rsidR="00A75A49" w:rsidRDefault="00000000">
      <w:pPr>
        <w:pStyle w:val="1"/>
        <w:spacing w:before="0" w:after="0" w:line="312" w:lineRule="auto"/>
        <w:rPr>
          <w:rFonts w:ascii="Times New Roman" w:eastAsia="黑体" w:hAnsi="Times New Roman" w:cs="Times New Roman"/>
          <w:b w:val="0"/>
          <w:kern w:val="0"/>
          <w:sz w:val="28"/>
          <w:szCs w:val="32"/>
        </w:rPr>
      </w:pPr>
      <w:bookmarkStart w:id="45" w:name="_Toc1229704537"/>
      <w:bookmarkStart w:id="46" w:name="_Toc150296770"/>
      <w:r>
        <w:rPr>
          <w:rFonts w:ascii="Times New Roman" w:eastAsia="黑体" w:hAnsi="Times New Roman" w:cs="Times New Roman" w:hint="eastAsia"/>
          <w:b w:val="0"/>
          <w:kern w:val="0"/>
          <w:sz w:val="28"/>
          <w:szCs w:val="32"/>
        </w:rPr>
        <w:t>十、其他应予说明的事项</w:t>
      </w:r>
      <w:bookmarkEnd w:id="45"/>
      <w:bookmarkEnd w:id="46"/>
    </w:p>
    <w:p w14:paraId="6799AF73" w14:textId="77777777" w:rsidR="00A75A49" w:rsidRDefault="00000000">
      <w:pPr>
        <w:widowControl/>
        <w:spacing w:line="312" w:lineRule="auto"/>
        <w:ind w:firstLineChars="200" w:firstLine="480"/>
        <w:jc w:val="left"/>
        <w:rPr>
          <w:rFonts w:ascii="Times New Roman" w:hAnsi="Times New Roman" w:cs="Times New Roman"/>
          <w:sz w:val="24"/>
          <w:szCs w:val="28"/>
          <w:shd w:val="clear" w:color="auto" w:fill="FFFFFF"/>
          <w:lang w:eastAsia="zh-Hans"/>
        </w:rPr>
      </w:pPr>
      <w:r>
        <w:rPr>
          <w:rFonts w:ascii="Times New Roman" w:hAnsi="Times New Roman" w:cs="Times New Roman" w:hint="eastAsia"/>
          <w:sz w:val="24"/>
          <w:szCs w:val="28"/>
          <w:shd w:val="clear" w:color="auto" w:fill="FFFFFF"/>
          <w:lang w:eastAsia="zh-Hans"/>
        </w:rPr>
        <w:t>无</w:t>
      </w:r>
    </w:p>
    <w:p w14:paraId="0DECBB94" w14:textId="77777777" w:rsidR="00A75A49" w:rsidRDefault="00A75A49">
      <w:pPr>
        <w:spacing w:line="312" w:lineRule="auto"/>
        <w:ind w:firstLineChars="200" w:firstLine="480"/>
        <w:rPr>
          <w:rFonts w:ascii="Times New Roman" w:hAnsi="Times New Roman" w:cs="Times New Roman"/>
          <w:sz w:val="24"/>
          <w:szCs w:val="28"/>
        </w:rPr>
      </w:pPr>
    </w:p>
    <w:sectPr w:rsidR="00A75A49">
      <w:type w:val="oddPag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76DA" w14:textId="77777777" w:rsidR="00270C85" w:rsidRDefault="00270C85">
      <w:r>
        <w:separator/>
      </w:r>
    </w:p>
  </w:endnote>
  <w:endnote w:type="continuationSeparator" w:id="0">
    <w:p w14:paraId="46C8D959" w14:textId="77777777" w:rsidR="00270C85" w:rsidRDefault="002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BoldMT">
    <w:altName w:val="Times New Roman"/>
    <w:charset w:val="00"/>
    <w:family w:val="auto"/>
    <w:pitch w:val="default"/>
  </w:font>
  <w:font w:name="仿宋_GB2312">
    <w:altName w:val="仿宋"/>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282"/>
    </w:sdtPr>
    <w:sdtContent>
      <w:p w14:paraId="3B391ED5" w14:textId="77777777" w:rsidR="00A75A49" w:rsidRDefault="00000000">
        <w:pPr>
          <w:pStyle w:val="a6"/>
        </w:pPr>
        <w:r>
          <w:fldChar w:fldCharType="begin"/>
        </w:r>
        <w:r>
          <w:instrText xml:space="preserve"> PAGE   \* MERGEFORMAT </w:instrText>
        </w:r>
        <w:r>
          <w:fldChar w:fldCharType="separate"/>
        </w:r>
        <w:r>
          <w:rPr>
            <w:lang w:val="zh-CN"/>
          </w:rPr>
          <w:t>II</w:t>
        </w:r>
        <w:r>
          <w:rPr>
            <w:lang w:val="zh-CN"/>
          </w:rPr>
          <w:fldChar w:fldCharType="end"/>
        </w:r>
      </w:p>
    </w:sdtContent>
  </w:sdt>
  <w:p w14:paraId="1960AE4B" w14:textId="77777777" w:rsidR="00A75A49" w:rsidRDefault="00A75A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148"/>
    </w:sdtPr>
    <w:sdtContent>
      <w:p w14:paraId="2132495D" w14:textId="77777777" w:rsidR="00A75A49" w:rsidRDefault="00000000">
        <w:pPr>
          <w:pStyle w:val="a6"/>
          <w:jc w:val="right"/>
        </w:pPr>
        <w:r>
          <w:fldChar w:fldCharType="begin"/>
        </w:r>
        <w:r>
          <w:instrText xml:space="preserve"> PAGE   \* MERGEFORMAT </w:instrText>
        </w:r>
        <w:r>
          <w:fldChar w:fldCharType="separate"/>
        </w:r>
        <w:r>
          <w:rPr>
            <w:lang w:val="zh-CN"/>
          </w:rPr>
          <w:t>1</w:t>
        </w:r>
        <w:r>
          <w:rPr>
            <w:lang w:val="zh-CN"/>
          </w:rPr>
          <w:fldChar w:fldCharType="end"/>
        </w:r>
      </w:p>
    </w:sdtContent>
  </w:sdt>
  <w:p w14:paraId="21352C02" w14:textId="77777777" w:rsidR="00A75A49" w:rsidRDefault="00A75A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32D8" w14:textId="77777777" w:rsidR="00A75A49" w:rsidRDefault="00A75A49">
    <w:pPr>
      <w:pStyle w:val="a6"/>
      <w:jc w:val="right"/>
    </w:pPr>
  </w:p>
  <w:p w14:paraId="29A6806E" w14:textId="77777777" w:rsidR="00A75A49" w:rsidRDefault="00A75A4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87249"/>
    </w:sdtPr>
    <w:sdtContent>
      <w:p w14:paraId="6E8F57F2" w14:textId="77777777" w:rsidR="00A75A49" w:rsidRDefault="00000000">
        <w:pPr>
          <w:pStyle w:val="a6"/>
          <w:jc w:val="right"/>
        </w:pPr>
        <w:r>
          <w:fldChar w:fldCharType="begin"/>
        </w:r>
        <w:r>
          <w:instrText>PAGE   \* MERGEFORMAT</w:instrText>
        </w:r>
        <w:r>
          <w:fldChar w:fldCharType="separate"/>
        </w:r>
        <w:r>
          <w:rPr>
            <w:lang w:val="zh-CN"/>
          </w:rPr>
          <w:t>I</w:t>
        </w:r>
        <w:r>
          <w:fldChar w:fldCharType="end"/>
        </w:r>
      </w:p>
    </w:sdtContent>
  </w:sdt>
  <w:p w14:paraId="0C2DD0BC" w14:textId="77777777" w:rsidR="00A75A49" w:rsidRDefault="00A75A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EC38" w14:textId="77777777" w:rsidR="00270C85" w:rsidRDefault="00270C85">
      <w:r>
        <w:separator/>
      </w:r>
    </w:p>
  </w:footnote>
  <w:footnote w:type="continuationSeparator" w:id="0">
    <w:p w14:paraId="72C2C038" w14:textId="77777777" w:rsidR="00270C85" w:rsidRDefault="0027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2754" w14:textId="77777777" w:rsidR="00A75A49" w:rsidRDefault="00A75A49">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4F04" w14:textId="77777777" w:rsidR="00A75A49" w:rsidRDefault="00A75A49">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5D9F5"/>
    <w:multiLevelType w:val="multilevel"/>
    <w:tmpl w:val="F4B5D9F5"/>
    <w:lvl w:ilvl="0">
      <w:start w:val="1"/>
      <w:numFmt w:val="decimal"/>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2D3E5FE5"/>
    <w:multiLevelType w:val="multilevel"/>
    <w:tmpl w:val="2D3E5FE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12A50FC"/>
    <w:multiLevelType w:val="multilevel"/>
    <w:tmpl w:val="612A50FC"/>
    <w:lvl w:ilvl="0">
      <w:start w:val="1"/>
      <w:numFmt w:val="chineseCountingThousand"/>
      <w:pStyle w:val="a"/>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689064328">
    <w:abstractNumId w:val="2"/>
  </w:num>
  <w:num w:numId="2" w16cid:durableId="175580369">
    <w:abstractNumId w:val="1"/>
  </w:num>
  <w:num w:numId="3" w16cid:durableId="139566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BlYjlkMGUwYmRiNmE0NDkxNDBjZDI1NzM5MjA4NTYifQ=="/>
  </w:docVars>
  <w:rsids>
    <w:rsidRoot w:val="008749EB"/>
    <w:rsid w:val="00001970"/>
    <w:rsid w:val="0000222A"/>
    <w:rsid w:val="00002B36"/>
    <w:rsid w:val="000119BA"/>
    <w:rsid w:val="00015849"/>
    <w:rsid w:val="00020BAB"/>
    <w:rsid w:val="00020F7F"/>
    <w:rsid w:val="00026E68"/>
    <w:rsid w:val="00030376"/>
    <w:rsid w:val="00030D35"/>
    <w:rsid w:val="00032E17"/>
    <w:rsid w:val="000441A1"/>
    <w:rsid w:val="00044B29"/>
    <w:rsid w:val="00044DCA"/>
    <w:rsid w:val="000535B6"/>
    <w:rsid w:val="00054832"/>
    <w:rsid w:val="00056CF4"/>
    <w:rsid w:val="00056D2E"/>
    <w:rsid w:val="00056F35"/>
    <w:rsid w:val="00065678"/>
    <w:rsid w:val="00070E9B"/>
    <w:rsid w:val="00071968"/>
    <w:rsid w:val="00073920"/>
    <w:rsid w:val="000814D9"/>
    <w:rsid w:val="0009373C"/>
    <w:rsid w:val="00093A20"/>
    <w:rsid w:val="000948F5"/>
    <w:rsid w:val="00095BAD"/>
    <w:rsid w:val="000A06C4"/>
    <w:rsid w:val="000A237D"/>
    <w:rsid w:val="000A2411"/>
    <w:rsid w:val="000A4C10"/>
    <w:rsid w:val="000A6F6C"/>
    <w:rsid w:val="000B3F3F"/>
    <w:rsid w:val="000C0DAC"/>
    <w:rsid w:val="000C1189"/>
    <w:rsid w:val="000C12C0"/>
    <w:rsid w:val="000C2E42"/>
    <w:rsid w:val="000C50FE"/>
    <w:rsid w:val="000C7128"/>
    <w:rsid w:val="000C766A"/>
    <w:rsid w:val="000C7C1C"/>
    <w:rsid w:val="000D12AD"/>
    <w:rsid w:val="000D62F5"/>
    <w:rsid w:val="000D6ECB"/>
    <w:rsid w:val="000D7218"/>
    <w:rsid w:val="000E1C37"/>
    <w:rsid w:val="000E4BA1"/>
    <w:rsid w:val="000F10F0"/>
    <w:rsid w:val="000F3B90"/>
    <w:rsid w:val="000F40A7"/>
    <w:rsid w:val="000F55E1"/>
    <w:rsid w:val="000F6265"/>
    <w:rsid w:val="001053D5"/>
    <w:rsid w:val="00106401"/>
    <w:rsid w:val="00110674"/>
    <w:rsid w:val="00111A24"/>
    <w:rsid w:val="001152DD"/>
    <w:rsid w:val="0012201F"/>
    <w:rsid w:val="00122521"/>
    <w:rsid w:val="001228C7"/>
    <w:rsid w:val="00123F9D"/>
    <w:rsid w:val="00125CAD"/>
    <w:rsid w:val="00126BA0"/>
    <w:rsid w:val="00133FE6"/>
    <w:rsid w:val="001400C5"/>
    <w:rsid w:val="00141B90"/>
    <w:rsid w:val="001545D5"/>
    <w:rsid w:val="00154D6B"/>
    <w:rsid w:val="0016056A"/>
    <w:rsid w:val="00173B9D"/>
    <w:rsid w:val="00182CDE"/>
    <w:rsid w:val="00184052"/>
    <w:rsid w:val="00185614"/>
    <w:rsid w:val="00191375"/>
    <w:rsid w:val="00191693"/>
    <w:rsid w:val="00195060"/>
    <w:rsid w:val="001A046D"/>
    <w:rsid w:val="001A247A"/>
    <w:rsid w:val="001B5C24"/>
    <w:rsid w:val="001B5C8E"/>
    <w:rsid w:val="001C0DA8"/>
    <w:rsid w:val="001C13C2"/>
    <w:rsid w:val="001C1E90"/>
    <w:rsid w:val="001C2798"/>
    <w:rsid w:val="001C79AF"/>
    <w:rsid w:val="001E525D"/>
    <w:rsid w:val="001F38D7"/>
    <w:rsid w:val="001F39D8"/>
    <w:rsid w:val="00200AE3"/>
    <w:rsid w:val="0020274A"/>
    <w:rsid w:val="00210973"/>
    <w:rsid w:val="00212DA0"/>
    <w:rsid w:val="00212EE8"/>
    <w:rsid w:val="00215B08"/>
    <w:rsid w:val="00217122"/>
    <w:rsid w:val="00217C7D"/>
    <w:rsid w:val="00220C07"/>
    <w:rsid w:val="002233F1"/>
    <w:rsid w:val="0023237A"/>
    <w:rsid w:val="0023628D"/>
    <w:rsid w:val="002376E3"/>
    <w:rsid w:val="00237ADF"/>
    <w:rsid w:val="00242070"/>
    <w:rsid w:val="00243D95"/>
    <w:rsid w:val="00244850"/>
    <w:rsid w:val="0024559F"/>
    <w:rsid w:val="00246CA6"/>
    <w:rsid w:val="00247CF7"/>
    <w:rsid w:val="002517E6"/>
    <w:rsid w:val="00252532"/>
    <w:rsid w:val="002525DD"/>
    <w:rsid w:val="00253AF4"/>
    <w:rsid w:val="00255629"/>
    <w:rsid w:val="0026186A"/>
    <w:rsid w:val="00262746"/>
    <w:rsid w:val="00264311"/>
    <w:rsid w:val="0026579E"/>
    <w:rsid w:val="00270C85"/>
    <w:rsid w:val="0027271C"/>
    <w:rsid w:val="002741A0"/>
    <w:rsid w:val="00277FA6"/>
    <w:rsid w:val="00281655"/>
    <w:rsid w:val="002816CF"/>
    <w:rsid w:val="0028172C"/>
    <w:rsid w:val="00281FAC"/>
    <w:rsid w:val="002826C5"/>
    <w:rsid w:val="002828B0"/>
    <w:rsid w:val="002907B9"/>
    <w:rsid w:val="00291A8C"/>
    <w:rsid w:val="00293446"/>
    <w:rsid w:val="00296B82"/>
    <w:rsid w:val="002A1FAD"/>
    <w:rsid w:val="002A2DEE"/>
    <w:rsid w:val="002A4BCF"/>
    <w:rsid w:val="002B798A"/>
    <w:rsid w:val="002B7A17"/>
    <w:rsid w:val="002C17BB"/>
    <w:rsid w:val="002C3BA4"/>
    <w:rsid w:val="002C3D1A"/>
    <w:rsid w:val="002C3EEB"/>
    <w:rsid w:val="002C5B3F"/>
    <w:rsid w:val="002D05F1"/>
    <w:rsid w:val="002D6EB2"/>
    <w:rsid w:val="002E2B56"/>
    <w:rsid w:val="002E71AB"/>
    <w:rsid w:val="002F08A2"/>
    <w:rsid w:val="002F16F3"/>
    <w:rsid w:val="002F59CF"/>
    <w:rsid w:val="002F5E5B"/>
    <w:rsid w:val="002F6BBA"/>
    <w:rsid w:val="002F6F05"/>
    <w:rsid w:val="002F7E3E"/>
    <w:rsid w:val="00301BC1"/>
    <w:rsid w:val="003043A6"/>
    <w:rsid w:val="003047DA"/>
    <w:rsid w:val="00305AB1"/>
    <w:rsid w:val="00307CEE"/>
    <w:rsid w:val="003118BE"/>
    <w:rsid w:val="0031439F"/>
    <w:rsid w:val="003143E6"/>
    <w:rsid w:val="00322A48"/>
    <w:rsid w:val="00324158"/>
    <w:rsid w:val="00326094"/>
    <w:rsid w:val="00326F5E"/>
    <w:rsid w:val="00332583"/>
    <w:rsid w:val="00335B06"/>
    <w:rsid w:val="00341494"/>
    <w:rsid w:val="0034344F"/>
    <w:rsid w:val="00346CC9"/>
    <w:rsid w:val="00350E35"/>
    <w:rsid w:val="00353D54"/>
    <w:rsid w:val="00360BED"/>
    <w:rsid w:val="00362F7A"/>
    <w:rsid w:val="003637A2"/>
    <w:rsid w:val="00366220"/>
    <w:rsid w:val="00367182"/>
    <w:rsid w:val="00370928"/>
    <w:rsid w:val="003727C9"/>
    <w:rsid w:val="00374D92"/>
    <w:rsid w:val="00375BD6"/>
    <w:rsid w:val="003825A4"/>
    <w:rsid w:val="00383044"/>
    <w:rsid w:val="0038428B"/>
    <w:rsid w:val="003845B9"/>
    <w:rsid w:val="00392880"/>
    <w:rsid w:val="003947B6"/>
    <w:rsid w:val="00394854"/>
    <w:rsid w:val="00396F3B"/>
    <w:rsid w:val="00397303"/>
    <w:rsid w:val="003A1073"/>
    <w:rsid w:val="003A749C"/>
    <w:rsid w:val="003B3EEF"/>
    <w:rsid w:val="003B7903"/>
    <w:rsid w:val="003C2259"/>
    <w:rsid w:val="003C234B"/>
    <w:rsid w:val="003C34E6"/>
    <w:rsid w:val="003C4B8F"/>
    <w:rsid w:val="003C7436"/>
    <w:rsid w:val="003D116F"/>
    <w:rsid w:val="003D445B"/>
    <w:rsid w:val="003F3CB9"/>
    <w:rsid w:val="00404C12"/>
    <w:rsid w:val="0040763D"/>
    <w:rsid w:val="00407A48"/>
    <w:rsid w:val="00411018"/>
    <w:rsid w:val="004119CC"/>
    <w:rsid w:val="0041533F"/>
    <w:rsid w:val="00423920"/>
    <w:rsid w:val="00425FAE"/>
    <w:rsid w:val="00432260"/>
    <w:rsid w:val="00432651"/>
    <w:rsid w:val="00433716"/>
    <w:rsid w:val="004338B7"/>
    <w:rsid w:val="0043454F"/>
    <w:rsid w:val="0043605A"/>
    <w:rsid w:val="0043629D"/>
    <w:rsid w:val="0044648B"/>
    <w:rsid w:val="00453F88"/>
    <w:rsid w:val="00453FB9"/>
    <w:rsid w:val="00472A6E"/>
    <w:rsid w:val="0047462F"/>
    <w:rsid w:val="004816CF"/>
    <w:rsid w:val="004874E2"/>
    <w:rsid w:val="00490C71"/>
    <w:rsid w:val="004910FF"/>
    <w:rsid w:val="00491C7E"/>
    <w:rsid w:val="004928F5"/>
    <w:rsid w:val="00492A46"/>
    <w:rsid w:val="0049562E"/>
    <w:rsid w:val="004A0368"/>
    <w:rsid w:val="004A0F35"/>
    <w:rsid w:val="004A33CA"/>
    <w:rsid w:val="004A4734"/>
    <w:rsid w:val="004A679D"/>
    <w:rsid w:val="004A767A"/>
    <w:rsid w:val="004A7B84"/>
    <w:rsid w:val="004B70F3"/>
    <w:rsid w:val="004C49A3"/>
    <w:rsid w:val="004C7034"/>
    <w:rsid w:val="004D0747"/>
    <w:rsid w:val="004D1E33"/>
    <w:rsid w:val="004D2E4B"/>
    <w:rsid w:val="004D5733"/>
    <w:rsid w:val="004D622C"/>
    <w:rsid w:val="004E09A0"/>
    <w:rsid w:val="004E42F5"/>
    <w:rsid w:val="004E6538"/>
    <w:rsid w:val="004F61DD"/>
    <w:rsid w:val="00501CEF"/>
    <w:rsid w:val="005065B3"/>
    <w:rsid w:val="0051117D"/>
    <w:rsid w:val="0051556B"/>
    <w:rsid w:val="00525EB6"/>
    <w:rsid w:val="00526F8A"/>
    <w:rsid w:val="00527052"/>
    <w:rsid w:val="00527374"/>
    <w:rsid w:val="005329C4"/>
    <w:rsid w:val="00551054"/>
    <w:rsid w:val="005567D0"/>
    <w:rsid w:val="005616DA"/>
    <w:rsid w:val="0056572A"/>
    <w:rsid w:val="00565A5C"/>
    <w:rsid w:val="0057164B"/>
    <w:rsid w:val="00572443"/>
    <w:rsid w:val="00577ABC"/>
    <w:rsid w:val="00581A86"/>
    <w:rsid w:val="00587AF0"/>
    <w:rsid w:val="00590707"/>
    <w:rsid w:val="00592D96"/>
    <w:rsid w:val="005964B8"/>
    <w:rsid w:val="005A0983"/>
    <w:rsid w:val="005A7272"/>
    <w:rsid w:val="005B0582"/>
    <w:rsid w:val="005B5715"/>
    <w:rsid w:val="005B6206"/>
    <w:rsid w:val="005C47FA"/>
    <w:rsid w:val="005C64E3"/>
    <w:rsid w:val="005C7894"/>
    <w:rsid w:val="005D0364"/>
    <w:rsid w:val="005D0AA8"/>
    <w:rsid w:val="005D0D08"/>
    <w:rsid w:val="005D1FB6"/>
    <w:rsid w:val="005D7588"/>
    <w:rsid w:val="005F424B"/>
    <w:rsid w:val="005F5AEF"/>
    <w:rsid w:val="005F7AF3"/>
    <w:rsid w:val="006010AA"/>
    <w:rsid w:val="006116DA"/>
    <w:rsid w:val="00634083"/>
    <w:rsid w:val="0064055C"/>
    <w:rsid w:val="00643D30"/>
    <w:rsid w:val="00646445"/>
    <w:rsid w:val="00647636"/>
    <w:rsid w:val="00654081"/>
    <w:rsid w:val="00655989"/>
    <w:rsid w:val="00661E61"/>
    <w:rsid w:val="00663C4C"/>
    <w:rsid w:val="00663C71"/>
    <w:rsid w:val="00665245"/>
    <w:rsid w:val="00667E3D"/>
    <w:rsid w:val="00671252"/>
    <w:rsid w:val="00673ACF"/>
    <w:rsid w:val="0067608F"/>
    <w:rsid w:val="00677B55"/>
    <w:rsid w:val="00690591"/>
    <w:rsid w:val="006905E2"/>
    <w:rsid w:val="00695FD7"/>
    <w:rsid w:val="00697534"/>
    <w:rsid w:val="00697D39"/>
    <w:rsid w:val="006A3149"/>
    <w:rsid w:val="006A66EA"/>
    <w:rsid w:val="006B48BA"/>
    <w:rsid w:val="006B595F"/>
    <w:rsid w:val="006C2885"/>
    <w:rsid w:val="006C4515"/>
    <w:rsid w:val="006C4768"/>
    <w:rsid w:val="006C6A05"/>
    <w:rsid w:val="006D1E46"/>
    <w:rsid w:val="006D2BAF"/>
    <w:rsid w:val="006D32F5"/>
    <w:rsid w:val="006D3697"/>
    <w:rsid w:val="006E6768"/>
    <w:rsid w:val="006E77AD"/>
    <w:rsid w:val="006F0DAB"/>
    <w:rsid w:val="006F1DE8"/>
    <w:rsid w:val="006F3533"/>
    <w:rsid w:val="006F7B4B"/>
    <w:rsid w:val="00704073"/>
    <w:rsid w:val="00707605"/>
    <w:rsid w:val="00714EEC"/>
    <w:rsid w:val="00720A77"/>
    <w:rsid w:val="00723E0C"/>
    <w:rsid w:val="00725B1C"/>
    <w:rsid w:val="007321AB"/>
    <w:rsid w:val="007333B6"/>
    <w:rsid w:val="00733A04"/>
    <w:rsid w:val="0073544B"/>
    <w:rsid w:val="007367A2"/>
    <w:rsid w:val="00736FB1"/>
    <w:rsid w:val="0074030C"/>
    <w:rsid w:val="00740C6C"/>
    <w:rsid w:val="007529E7"/>
    <w:rsid w:val="00753BED"/>
    <w:rsid w:val="007737F7"/>
    <w:rsid w:val="00777BA5"/>
    <w:rsid w:val="007803F3"/>
    <w:rsid w:val="00787CA8"/>
    <w:rsid w:val="00793DB9"/>
    <w:rsid w:val="00796C1F"/>
    <w:rsid w:val="007A3AF2"/>
    <w:rsid w:val="007A730E"/>
    <w:rsid w:val="007B307A"/>
    <w:rsid w:val="007B3F30"/>
    <w:rsid w:val="007B42D8"/>
    <w:rsid w:val="007B504C"/>
    <w:rsid w:val="007C062C"/>
    <w:rsid w:val="007C1050"/>
    <w:rsid w:val="007C1350"/>
    <w:rsid w:val="007C1E71"/>
    <w:rsid w:val="007C43BB"/>
    <w:rsid w:val="007C66B4"/>
    <w:rsid w:val="007C79BE"/>
    <w:rsid w:val="007D4219"/>
    <w:rsid w:val="007D4597"/>
    <w:rsid w:val="007E0828"/>
    <w:rsid w:val="007E2548"/>
    <w:rsid w:val="007E3778"/>
    <w:rsid w:val="007E6A05"/>
    <w:rsid w:val="007F36A6"/>
    <w:rsid w:val="00801A18"/>
    <w:rsid w:val="00803898"/>
    <w:rsid w:val="00812223"/>
    <w:rsid w:val="00813A26"/>
    <w:rsid w:val="00813E61"/>
    <w:rsid w:val="00820F45"/>
    <w:rsid w:val="00822C2B"/>
    <w:rsid w:val="00827071"/>
    <w:rsid w:val="00827664"/>
    <w:rsid w:val="008309BA"/>
    <w:rsid w:val="00833D3D"/>
    <w:rsid w:val="00835DB8"/>
    <w:rsid w:val="00850E34"/>
    <w:rsid w:val="00851BE8"/>
    <w:rsid w:val="0085218D"/>
    <w:rsid w:val="0085604B"/>
    <w:rsid w:val="0085758F"/>
    <w:rsid w:val="008575B9"/>
    <w:rsid w:val="008612A4"/>
    <w:rsid w:val="0086386A"/>
    <w:rsid w:val="00867F3F"/>
    <w:rsid w:val="00871565"/>
    <w:rsid w:val="0087459A"/>
    <w:rsid w:val="008749EB"/>
    <w:rsid w:val="00875009"/>
    <w:rsid w:val="0088089C"/>
    <w:rsid w:val="00880F6B"/>
    <w:rsid w:val="008821FA"/>
    <w:rsid w:val="008A7A1B"/>
    <w:rsid w:val="008B0BEF"/>
    <w:rsid w:val="008B5E32"/>
    <w:rsid w:val="008B6031"/>
    <w:rsid w:val="008B79B6"/>
    <w:rsid w:val="008C1821"/>
    <w:rsid w:val="008C1B54"/>
    <w:rsid w:val="008C2B52"/>
    <w:rsid w:val="008C5DF2"/>
    <w:rsid w:val="008D00D1"/>
    <w:rsid w:val="008D2045"/>
    <w:rsid w:val="008D3985"/>
    <w:rsid w:val="008D443C"/>
    <w:rsid w:val="008D4FD7"/>
    <w:rsid w:val="008D6671"/>
    <w:rsid w:val="008D7534"/>
    <w:rsid w:val="008E29DB"/>
    <w:rsid w:val="008E47C7"/>
    <w:rsid w:val="008E5798"/>
    <w:rsid w:val="008E7003"/>
    <w:rsid w:val="008F0439"/>
    <w:rsid w:val="008F1792"/>
    <w:rsid w:val="008F60E4"/>
    <w:rsid w:val="00903BDB"/>
    <w:rsid w:val="00904188"/>
    <w:rsid w:val="00904720"/>
    <w:rsid w:val="00912673"/>
    <w:rsid w:val="00924DEC"/>
    <w:rsid w:val="009255F8"/>
    <w:rsid w:val="00925E3D"/>
    <w:rsid w:val="00925FFF"/>
    <w:rsid w:val="00940A03"/>
    <w:rsid w:val="0094203F"/>
    <w:rsid w:val="00942385"/>
    <w:rsid w:val="00944FB0"/>
    <w:rsid w:val="00946F5A"/>
    <w:rsid w:val="00947B45"/>
    <w:rsid w:val="00950886"/>
    <w:rsid w:val="00950DEC"/>
    <w:rsid w:val="009534D7"/>
    <w:rsid w:val="00953F52"/>
    <w:rsid w:val="00954164"/>
    <w:rsid w:val="0095482B"/>
    <w:rsid w:val="00955096"/>
    <w:rsid w:val="00957952"/>
    <w:rsid w:val="00962AAE"/>
    <w:rsid w:val="009639C8"/>
    <w:rsid w:val="00964D91"/>
    <w:rsid w:val="009652A0"/>
    <w:rsid w:val="00967473"/>
    <w:rsid w:val="00973779"/>
    <w:rsid w:val="00974150"/>
    <w:rsid w:val="00974F72"/>
    <w:rsid w:val="009757AB"/>
    <w:rsid w:val="00975BBD"/>
    <w:rsid w:val="00976F77"/>
    <w:rsid w:val="009960D0"/>
    <w:rsid w:val="009A0EE0"/>
    <w:rsid w:val="009A28A0"/>
    <w:rsid w:val="009A6B23"/>
    <w:rsid w:val="009A74E9"/>
    <w:rsid w:val="009A7745"/>
    <w:rsid w:val="009B40C6"/>
    <w:rsid w:val="009C3178"/>
    <w:rsid w:val="009C5672"/>
    <w:rsid w:val="009C5BEA"/>
    <w:rsid w:val="009D2847"/>
    <w:rsid w:val="009E1A8B"/>
    <w:rsid w:val="009E4465"/>
    <w:rsid w:val="009E6C92"/>
    <w:rsid w:val="009F17FF"/>
    <w:rsid w:val="009F3529"/>
    <w:rsid w:val="009F78C4"/>
    <w:rsid w:val="009F796B"/>
    <w:rsid w:val="009F7FA3"/>
    <w:rsid w:val="00A01F93"/>
    <w:rsid w:val="00A135FE"/>
    <w:rsid w:val="00A16246"/>
    <w:rsid w:val="00A176F6"/>
    <w:rsid w:val="00A22998"/>
    <w:rsid w:val="00A243D9"/>
    <w:rsid w:val="00A27582"/>
    <w:rsid w:val="00A328CE"/>
    <w:rsid w:val="00A35608"/>
    <w:rsid w:val="00A35CFD"/>
    <w:rsid w:val="00A36C44"/>
    <w:rsid w:val="00A526F6"/>
    <w:rsid w:val="00A52857"/>
    <w:rsid w:val="00A61389"/>
    <w:rsid w:val="00A61FFD"/>
    <w:rsid w:val="00A63C85"/>
    <w:rsid w:val="00A6403F"/>
    <w:rsid w:val="00A66F2F"/>
    <w:rsid w:val="00A70A01"/>
    <w:rsid w:val="00A71F4D"/>
    <w:rsid w:val="00A721D1"/>
    <w:rsid w:val="00A73C91"/>
    <w:rsid w:val="00A75A49"/>
    <w:rsid w:val="00A75D71"/>
    <w:rsid w:val="00A76362"/>
    <w:rsid w:val="00A777F1"/>
    <w:rsid w:val="00A91AF5"/>
    <w:rsid w:val="00A91B1E"/>
    <w:rsid w:val="00A940DC"/>
    <w:rsid w:val="00A95DAD"/>
    <w:rsid w:val="00A97994"/>
    <w:rsid w:val="00AA1465"/>
    <w:rsid w:val="00AA3759"/>
    <w:rsid w:val="00AA41AD"/>
    <w:rsid w:val="00AA4657"/>
    <w:rsid w:val="00AA5449"/>
    <w:rsid w:val="00AA56BA"/>
    <w:rsid w:val="00AA784F"/>
    <w:rsid w:val="00AB5D43"/>
    <w:rsid w:val="00AC2935"/>
    <w:rsid w:val="00AC63A0"/>
    <w:rsid w:val="00AC6944"/>
    <w:rsid w:val="00AC7795"/>
    <w:rsid w:val="00AD5B6D"/>
    <w:rsid w:val="00AD7B6C"/>
    <w:rsid w:val="00AE18D8"/>
    <w:rsid w:val="00AE3D10"/>
    <w:rsid w:val="00AE7E52"/>
    <w:rsid w:val="00AF5133"/>
    <w:rsid w:val="00B00762"/>
    <w:rsid w:val="00B0354F"/>
    <w:rsid w:val="00B0625A"/>
    <w:rsid w:val="00B06887"/>
    <w:rsid w:val="00B07C5D"/>
    <w:rsid w:val="00B11388"/>
    <w:rsid w:val="00B128D7"/>
    <w:rsid w:val="00B143AC"/>
    <w:rsid w:val="00B306E5"/>
    <w:rsid w:val="00B30904"/>
    <w:rsid w:val="00B32516"/>
    <w:rsid w:val="00B440F1"/>
    <w:rsid w:val="00B4528F"/>
    <w:rsid w:val="00B56708"/>
    <w:rsid w:val="00B5741F"/>
    <w:rsid w:val="00B65DB2"/>
    <w:rsid w:val="00B67350"/>
    <w:rsid w:val="00B67E8F"/>
    <w:rsid w:val="00B70401"/>
    <w:rsid w:val="00B73144"/>
    <w:rsid w:val="00B74A48"/>
    <w:rsid w:val="00B81E55"/>
    <w:rsid w:val="00B845FD"/>
    <w:rsid w:val="00B90CC5"/>
    <w:rsid w:val="00B93213"/>
    <w:rsid w:val="00B97952"/>
    <w:rsid w:val="00BA1107"/>
    <w:rsid w:val="00BB3AD9"/>
    <w:rsid w:val="00BB597F"/>
    <w:rsid w:val="00BB5DC8"/>
    <w:rsid w:val="00BC1AAD"/>
    <w:rsid w:val="00BC2E07"/>
    <w:rsid w:val="00BC33A3"/>
    <w:rsid w:val="00BD0237"/>
    <w:rsid w:val="00BD133F"/>
    <w:rsid w:val="00BD4186"/>
    <w:rsid w:val="00BD4244"/>
    <w:rsid w:val="00BD5026"/>
    <w:rsid w:val="00BD59F1"/>
    <w:rsid w:val="00BD6C5C"/>
    <w:rsid w:val="00BE1606"/>
    <w:rsid w:val="00BE314E"/>
    <w:rsid w:val="00BE4280"/>
    <w:rsid w:val="00BE4C6E"/>
    <w:rsid w:val="00C10EDC"/>
    <w:rsid w:val="00C1165C"/>
    <w:rsid w:val="00C15809"/>
    <w:rsid w:val="00C20BFC"/>
    <w:rsid w:val="00C375F7"/>
    <w:rsid w:val="00C46BE7"/>
    <w:rsid w:val="00C501CF"/>
    <w:rsid w:val="00C560A1"/>
    <w:rsid w:val="00C560C9"/>
    <w:rsid w:val="00C601C5"/>
    <w:rsid w:val="00C60588"/>
    <w:rsid w:val="00C648FB"/>
    <w:rsid w:val="00C657D4"/>
    <w:rsid w:val="00C66762"/>
    <w:rsid w:val="00C679C5"/>
    <w:rsid w:val="00C7133F"/>
    <w:rsid w:val="00C715F0"/>
    <w:rsid w:val="00C7323D"/>
    <w:rsid w:val="00C77B07"/>
    <w:rsid w:val="00C83099"/>
    <w:rsid w:val="00C865B6"/>
    <w:rsid w:val="00C91461"/>
    <w:rsid w:val="00C91E56"/>
    <w:rsid w:val="00C93E13"/>
    <w:rsid w:val="00C97D70"/>
    <w:rsid w:val="00CA3961"/>
    <w:rsid w:val="00CB1929"/>
    <w:rsid w:val="00CB2D3D"/>
    <w:rsid w:val="00CB4BFD"/>
    <w:rsid w:val="00CB574E"/>
    <w:rsid w:val="00CC1523"/>
    <w:rsid w:val="00CC2CFB"/>
    <w:rsid w:val="00CD5F31"/>
    <w:rsid w:val="00CD63CC"/>
    <w:rsid w:val="00CD77A5"/>
    <w:rsid w:val="00CE05C7"/>
    <w:rsid w:val="00CE4C65"/>
    <w:rsid w:val="00CF4B8D"/>
    <w:rsid w:val="00D00046"/>
    <w:rsid w:val="00D006AA"/>
    <w:rsid w:val="00D05452"/>
    <w:rsid w:val="00D054EB"/>
    <w:rsid w:val="00D06358"/>
    <w:rsid w:val="00D07367"/>
    <w:rsid w:val="00D078AC"/>
    <w:rsid w:val="00D1373F"/>
    <w:rsid w:val="00D13980"/>
    <w:rsid w:val="00D170E9"/>
    <w:rsid w:val="00D17B57"/>
    <w:rsid w:val="00D26C02"/>
    <w:rsid w:val="00D309A6"/>
    <w:rsid w:val="00D31919"/>
    <w:rsid w:val="00D34175"/>
    <w:rsid w:val="00D34B78"/>
    <w:rsid w:val="00D35AA4"/>
    <w:rsid w:val="00D37116"/>
    <w:rsid w:val="00D42254"/>
    <w:rsid w:val="00D45E51"/>
    <w:rsid w:val="00D50EE5"/>
    <w:rsid w:val="00D51754"/>
    <w:rsid w:val="00D51C3E"/>
    <w:rsid w:val="00D5512F"/>
    <w:rsid w:val="00D5696B"/>
    <w:rsid w:val="00D5717E"/>
    <w:rsid w:val="00D70C11"/>
    <w:rsid w:val="00D71EDB"/>
    <w:rsid w:val="00D72A11"/>
    <w:rsid w:val="00D73C93"/>
    <w:rsid w:val="00D75678"/>
    <w:rsid w:val="00D771E1"/>
    <w:rsid w:val="00D857BD"/>
    <w:rsid w:val="00D8758D"/>
    <w:rsid w:val="00D92489"/>
    <w:rsid w:val="00D943E4"/>
    <w:rsid w:val="00D94B3A"/>
    <w:rsid w:val="00D95184"/>
    <w:rsid w:val="00D967AD"/>
    <w:rsid w:val="00D97D07"/>
    <w:rsid w:val="00DA040D"/>
    <w:rsid w:val="00DA1B1F"/>
    <w:rsid w:val="00DA311C"/>
    <w:rsid w:val="00DA5055"/>
    <w:rsid w:val="00DB1501"/>
    <w:rsid w:val="00DB48E0"/>
    <w:rsid w:val="00DB4BDF"/>
    <w:rsid w:val="00DB507D"/>
    <w:rsid w:val="00DB5C2A"/>
    <w:rsid w:val="00DC1A2F"/>
    <w:rsid w:val="00DC36F7"/>
    <w:rsid w:val="00DC45AB"/>
    <w:rsid w:val="00DD36EE"/>
    <w:rsid w:val="00DD532E"/>
    <w:rsid w:val="00DD53B2"/>
    <w:rsid w:val="00DD53C9"/>
    <w:rsid w:val="00DE34A6"/>
    <w:rsid w:val="00E00C14"/>
    <w:rsid w:val="00E07773"/>
    <w:rsid w:val="00E1062F"/>
    <w:rsid w:val="00E10C56"/>
    <w:rsid w:val="00E11162"/>
    <w:rsid w:val="00E11CD9"/>
    <w:rsid w:val="00E158C3"/>
    <w:rsid w:val="00E1686E"/>
    <w:rsid w:val="00E2194A"/>
    <w:rsid w:val="00E223A2"/>
    <w:rsid w:val="00E30779"/>
    <w:rsid w:val="00E3268F"/>
    <w:rsid w:val="00E330BE"/>
    <w:rsid w:val="00E464CE"/>
    <w:rsid w:val="00E53176"/>
    <w:rsid w:val="00E53A2F"/>
    <w:rsid w:val="00E53BE6"/>
    <w:rsid w:val="00E53DE4"/>
    <w:rsid w:val="00E547C1"/>
    <w:rsid w:val="00E54DAA"/>
    <w:rsid w:val="00E60FFA"/>
    <w:rsid w:val="00E61981"/>
    <w:rsid w:val="00E64EB7"/>
    <w:rsid w:val="00E66633"/>
    <w:rsid w:val="00E73332"/>
    <w:rsid w:val="00E7728E"/>
    <w:rsid w:val="00E839BB"/>
    <w:rsid w:val="00E8405E"/>
    <w:rsid w:val="00E94E62"/>
    <w:rsid w:val="00E957A2"/>
    <w:rsid w:val="00E967A7"/>
    <w:rsid w:val="00EA0F23"/>
    <w:rsid w:val="00EA1446"/>
    <w:rsid w:val="00EA2F8D"/>
    <w:rsid w:val="00EA3B24"/>
    <w:rsid w:val="00EA6697"/>
    <w:rsid w:val="00EB1BAC"/>
    <w:rsid w:val="00EB2DA5"/>
    <w:rsid w:val="00EC0DDE"/>
    <w:rsid w:val="00EC322D"/>
    <w:rsid w:val="00EC4EF1"/>
    <w:rsid w:val="00EC7AB1"/>
    <w:rsid w:val="00ED099D"/>
    <w:rsid w:val="00ED52CC"/>
    <w:rsid w:val="00ED5529"/>
    <w:rsid w:val="00EE0DA2"/>
    <w:rsid w:val="00EE7F51"/>
    <w:rsid w:val="00EF07B6"/>
    <w:rsid w:val="00EF0EF9"/>
    <w:rsid w:val="00EF14D7"/>
    <w:rsid w:val="00EF29D6"/>
    <w:rsid w:val="00EF439D"/>
    <w:rsid w:val="00EF5436"/>
    <w:rsid w:val="00F0138C"/>
    <w:rsid w:val="00F01FAE"/>
    <w:rsid w:val="00F02272"/>
    <w:rsid w:val="00F02876"/>
    <w:rsid w:val="00F10147"/>
    <w:rsid w:val="00F10296"/>
    <w:rsid w:val="00F10E84"/>
    <w:rsid w:val="00F111E0"/>
    <w:rsid w:val="00F130A8"/>
    <w:rsid w:val="00F13E83"/>
    <w:rsid w:val="00F13E96"/>
    <w:rsid w:val="00F14661"/>
    <w:rsid w:val="00F204A1"/>
    <w:rsid w:val="00F20765"/>
    <w:rsid w:val="00F246BB"/>
    <w:rsid w:val="00F24C31"/>
    <w:rsid w:val="00F274BD"/>
    <w:rsid w:val="00F300CA"/>
    <w:rsid w:val="00F30E78"/>
    <w:rsid w:val="00F36D14"/>
    <w:rsid w:val="00F45424"/>
    <w:rsid w:val="00F46D33"/>
    <w:rsid w:val="00F47D4A"/>
    <w:rsid w:val="00F528B3"/>
    <w:rsid w:val="00F53F4A"/>
    <w:rsid w:val="00F54C16"/>
    <w:rsid w:val="00F6042B"/>
    <w:rsid w:val="00F62FEB"/>
    <w:rsid w:val="00F673E1"/>
    <w:rsid w:val="00F77BBF"/>
    <w:rsid w:val="00F8246F"/>
    <w:rsid w:val="00F8556E"/>
    <w:rsid w:val="00F85C7D"/>
    <w:rsid w:val="00F85FA6"/>
    <w:rsid w:val="00F917B5"/>
    <w:rsid w:val="00F93819"/>
    <w:rsid w:val="00F95A52"/>
    <w:rsid w:val="00FA3424"/>
    <w:rsid w:val="00FA4E3C"/>
    <w:rsid w:val="00FA5B42"/>
    <w:rsid w:val="00FA7CEE"/>
    <w:rsid w:val="00FB4A55"/>
    <w:rsid w:val="00FB4E1B"/>
    <w:rsid w:val="00FC0F52"/>
    <w:rsid w:val="00FC26E3"/>
    <w:rsid w:val="00FC3B9E"/>
    <w:rsid w:val="00FC66EC"/>
    <w:rsid w:val="00FC7B34"/>
    <w:rsid w:val="00FD11EB"/>
    <w:rsid w:val="00FD641A"/>
    <w:rsid w:val="00FE0C4A"/>
    <w:rsid w:val="00FE778D"/>
    <w:rsid w:val="00FF1593"/>
    <w:rsid w:val="00FF187D"/>
    <w:rsid w:val="00FF1CF2"/>
    <w:rsid w:val="00FF2D71"/>
    <w:rsid w:val="2EB70AA1"/>
    <w:rsid w:val="33182BBD"/>
    <w:rsid w:val="35D74A83"/>
    <w:rsid w:val="457A6A1F"/>
    <w:rsid w:val="526C24D0"/>
    <w:rsid w:val="59CE5812"/>
    <w:rsid w:val="70DD52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576C"/>
  <w15:docId w15:val="{C76EE5CA-B4D9-4D12-8F72-1F164674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3">
    <w:name w:val="toc 3"/>
    <w:basedOn w:val="a0"/>
    <w:next w:val="a0"/>
    <w:uiPriority w:val="39"/>
    <w:unhideWhenUsed/>
    <w:qFormat/>
    <w:pPr>
      <w:widowControl/>
      <w:spacing w:after="100" w:line="276" w:lineRule="auto"/>
      <w:ind w:left="440"/>
      <w:jc w:val="left"/>
    </w:pPr>
    <w:rPr>
      <w:kern w:val="0"/>
      <w:sz w:val="22"/>
    </w:rPr>
  </w:style>
  <w:style w:type="paragraph" w:styleId="a4">
    <w:name w:val="Balloon Text"/>
    <w:basedOn w:val="a0"/>
    <w:link w:val="a5"/>
    <w:uiPriority w:val="99"/>
    <w:semiHidden/>
    <w:unhideWhenUsed/>
    <w:qFormat/>
    <w:rPr>
      <w:sz w:val="18"/>
      <w:szCs w:val="18"/>
    </w:rPr>
  </w:style>
  <w:style w:type="paragraph" w:styleId="a6">
    <w:name w:val="footer"/>
    <w:basedOn w:val="a0"/>
    <w:link w:val="a7"/>
    <w:uiPriority w:val="99"/>
    <w:unhideWhenUsed/>
    <w:qFormat/>
    <w:pPr>
      <w:tabs>
        <w:tab w:val="center" w:pos="4153"/>
        <w:tab w:val="right" w:pos="8306"/>
      </w:tabs>
      <w:snapToGrid w:val="0"/>
      <w:jc w:val="left"/>
    </w:pPr>
    <w:rPr>
      <w:sz w:val="18"/>
      <w:szCs w:val="18"/>
    </w:rPr>
  </w:style>
  <w:style w:type="paragraph" w:styleId="a8">
    <w:name w:val="header"/>
    <w:basedOn w:val="a0"/>
    <w:link w:val="a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widowControl/>
      <w:spacing w:after="100" w:line="276" w:lineRule="auto"/>
      <w:jc w:val="left"/>
    </w:pPr>
    <w:rPr>
      <w:kern w:val="0"/>
      <w:sz w:val="22"/>
    </w:rPr>
  </w:style>
  <w:style w:type="paragraph" w:styleId="aa">
    <w:name w:val="footnote text"/>
    <w:basedOn w:val="a0"/>
    <w:link w:val="ab"/>
    <w:uiPriority w:val="99"/>
    <w:semiHidden/>
    <w:unhideWhenUsed/>
    <w:qFormat/>
    <w:pPr>
      <w:snapToGrid w:val="0"/>
      <w:jc w:val="left"/>
    </w:pPr>
    <w:rPr>
      <w:sz w:val="18"/>
      <w:szCs w:val="18"/>
    </w:rPr>
  </w:style>
  <w:style w:type="paragraph" w:styleId="TOC2">
    <w:name w:val="toc 2"/>
    <w:basedOn w:val="a0"/>
    <w:next w:val="a0"/>
    <w:uiPriority w:val="39"/>
    <w:unhideWhenUsed/>
    <w:qFormat/>
    <w:pPr>
      <w:widowControl/>
      <w:spacing w:after="100" w:line="276" w:lineRule="auto"/>
      <w:ind w:left="220"/>
      <w:jc w:val="left"/>
    </w:pPr>
    <w:rPr>
      <w:kern w:val="0"/>
      <w:sz w:val="22"/>
    </w:rPr>
  </w:style>
  <w:style w:type="paragraph" w:styleId="ac">
    <w:name w:val="Normal (Web)"/>
    <w:basedOn w:val="a0"/>
    <w:uiPriority w:val="99"/>
    <w:semiHidden/>
    <w:unhideWhenUsed/>
    <w:qFormat/>
    <w:rPr>
      <w:rFonts w:ascii="Times New Roman" w:hAnsi="Times New Roman" w:cs="Times New Roman"/>
      <w:sz w:val="24"/>
      <w:szCs w:val="24"/>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1"/>
    <w:uiPriority w:val="20"/>
    <w:qFormat/>
    <w:rPr>
      <w:i/>
      <w:iCs/>
    </w:rPr>
  </w:style>
  <w:style w:type="character" w:styleId="af">
    <w:name w:val="Hyperlink"/>
    <w:basedOn w:val="a1"/>
    <w:uiPriority w:val="99"/>
    <w:unhideWhenUsed/>
    <w:qFormat/>
    <w:rPr>
      <w:color w:val="0000FF" w:themeColor="hyperlink"/>
      <w:u w:val="single"/>
    </w:rPr>
  </w:style>
  <w:style w:type="character" w:styleId="af0">
    <w:name w:val="footnote reference"/>
    <w:basedOn w:val="a1"/>
    <w:uiPriority w:val="99"/>
    <w:semiHidden/>
    <w:unhideWhenUsed/>
    <w:qFormat/>
    <w:rPr>
      <w:vertAlign w:val="superscript"/>
    </w:rPr>
  </w:style>
  <w:style w:type="character" w:customStyle="1" w:styleId="a9">
    <w:name w:val="页眉 字符"/>
    <w:basedOn w:val="a1"/>
    <w:link w:val="a8"/>
    <w:uiPriority w:val="99"/>
    <w:semiHidden/>
    <w:qFormat/>
    <w:rPr>
      <w:sz w:val="18"/>
      <w:szCs w:val="18"/>
    </w:rPr>
  </w:style>
  <w:style w:type="character" w:customStyle="1" w:styleId="a7">
    <w:name w:val="页脚 字符"/>
    <w:basedOn w:val="a1"/>
    <w:link w:val="a6"/>
    <w:uiPriority w:val="99"/>
    <w:qFormat/>
    <w:rPr>
      <w:sz w:val="18"/>
      <w:szCs w:val="18"/>
    </w:rPr>
  </w:style>
  <w:style w:type="paragraph" w:styleId="af1">
    <w:name w:val="List Paragraph"/>
    <w:basedOn w:val="a0"/>
    <w:uiPriority w:val="34"/>
    <w:qFormat/>
    <w:pPr>
      <w:ind w:firstLineChars="200" w:firstLine="420"/>
    </w:pPr>
  </w:style>
  <w:style w:type="character" w:customStyle="1" w:styleId="10">
    <w:name w:val="标题 1 字符"/>
    <w:basedOn w:val="a1"/>
    <w:link w:val="1"/>
    <w:uiPriority w:val="9"/>
    <w:qFormat/>
    <w:rPr>
      <w:b/>
      <w:bCs/>
      <w:kern w:val="44"/>
      <w:sz w:val="44"/>
      <w:szCs w:val="44"/>
    </w:rPr>
  </w:style>
  <w:style w:type="paragraph" w:customStyle="1" w:styleId="TOC10">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5">
    <w:name w:val="批注框文本 字符"/>
    <w:basedOn w:val="a1"/>
    <w:link w:val="a4"/>
    <w:uiPriority w:val="99"/>
    <w:semiHidden/>
    <w:qFormat/>
    <w:rPr>
      <w:sz w:val="18"/>
      <w:szCs w:val="18"/>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ab">
    <w:name w:val="脚注文本 字符"/>
    <w:basedOn w:val="a1"/>
    <w:link w:val="aa"/>
    <w:uiPriority w:val="99"/>
    <w:semiHidden/>
    <w:qFormat/>
    <w:rPr>
      <w:sz w:val="18"/>
      <w:szCs w:val="18"/>
    </w:rPr>
  </w:style>
  <w:style w:type="paragraph" w:customStyle="1" w:styleId="af2">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2"/>
    <w:qFormat/>
    <w:rPr>
      <w:rFonts w:ascii="宋体" w:eastAsia="宋体" w:hAnsi="Times New Roman" w:cs="Times New Roman"/>
      <w:kern w:val="0"/>
      <w:szCs w:val="20"/>
    </w:rPr>
  </w:style>
  <w:style w:type="character" w:customStyle="1" w:styleId="30">
    <w:name w:val="标题 3 字符"/>
    <w:basedOn w:val="a1"/>
    <w:link w:val="3"/>
    <w:uiPriority w:val="9"/>
    <w:qFormat/>
    <w:rPr>
      <w:b/>
      <w:bCs/>
      <w:sz w:val="32"/>
      <w:szCs w:val="32"/>
    </w:rPr>
  </w:style>
  <w:style w:type="table" w:customStyle="1" w:styleId="11">
    <w:name w:val="网格型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标准文件_正文表标题"/>
    <w:next w:val="a0"/>
    <w:qFormat/>
    <w:pPr>
      <w:numPr>
        <w:numId w:val="1"/>
      </w:numPr>
      <w:tabs>
        <w:tab w:val="left" w:pos="0"/>
      </w:tabs>
      <w:spacing w:beforeLines="50" w:afterLines="50"/>
      <w:jc w:val="center"/>
    </w:pPr>
    <w:rPr>
      <w:rFonts w:ascii="黑体" w:eastAsia="黑体" w:hAnsi="Times New Roman"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Visio___1.vsd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v.cn/zhengce/content/2017-08/17/content_5218207.ht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CY\Desktop\2022&#24180;\&#24037;&#20316;\&#22269;&#23478;&#26631;&#20934;\&#22269;&#23478;&#26631;&#20934;\&#29289;&#27969;&#20225;&#19994;&#33021;&#28304;&#35745;&#37327;&#22120;&#20855;&#37197;&#22791;&#21644;&#31649;&#29702;&#35201;&#27714;&#25991;&#29486;\&#30740;&#31350;&#25991;&#29486;&#35745;&#3732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物流企业能源相关研究论文情况</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Sheet1!$B$1</c:f>
              <c:strCache>
                <c:ptCount val="1"/>
                <c:pt idx="0">
                  <c:v>期刊数量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Sheet1!$B$2:$B$21</c:f>
              <c:numCache>
                <c:formatCode>General</c:formatCode>
                <c:ptCount val="20"/>
                <c:pt idx="0">
                  <c:v>2</c:v>
                </c:pt>
                <c:pt idx="1">
                  <c:v>2</c:v>
                </c:pt>
                <c:pt idx="2">
                  <c:v>3</c:v>
                </c:pt>
                <c:pt idx="3">
                  <c:v>6</c:v>
                </c:pt>
                <c:pt idx="4">
                  <c:v>11</c:v>
                </c:pt>
                <c:pt idx="5">
                  <c:v>7</c:v>
                </c:pt>
                <c:pt idx="6">
                  <c:v>10</c:v>
                </c:pt>
                <c:pt idx="7">
                  <c:v>23</c:v>
                </c:pt>
                <c:pt idx="8">
                  <c:v>28</c:v>
                </c:pt>
                <c:pt idx="9">
                  <c:v>51</c:v>
                </c:pt>
                <c:pt idx="10">
                  <c:v>28</c:v>
                </c:pt>
                <c:pt idx="11">
                  <c:v>37</c:v>
                </c:pt>
                <c:pt idx="12">
                  <c:v>38</c:v>
                </c:pt>
                <c:pt idx="13">
                  <c:v>45</c:v>
                </c:pt>
                <c:pt idx="14">
                  <c:v>34</c:v>
                </c:pt>
                <c:pt idx="15">
                  <c:v>39</c:v>
                </c:pt>
                <c:pt idx="16">
                  <c:v>50</c:v>
                </c:pt>
                <c:pt idx="17">
                  <c:v>42</c:v>
                </c:pt>
                <c:pt idx="18">
                  <c:v>44</c:v>
                </c:pt>
                <c:pt idx="19">
                  <c:v>20</c:v>
                </c:pt>
              </c:numCache>
            </c:numRef>
          </c:val>
          <c:smooth val="0"/>
          <c:extLst>
            <c:ext xmlns:c16="http://schemas.microsoft.com/office/drawing/2014/chart" uri="{C3380CC4-5D6E-409C-BE32-E72D297353CC}">
              <c16:uniqueId val="{00000000-40E9-4D0D-8BBF-D1D3789A377B}"/>
            </c:ext>
          </c:extLst>
        </c:ser>
        <c:ser>
          <c:idx val="1"/>
          <c:order val="1"/>
          <c:tx>
            <c:strRef>
              <c:f>Sheet1!$C$1</c:f>
              <c:strCache>
                <c:ptCount val="1"/>
                <c:pt idx="0">
                  <c:v>核心期刊数量</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Sheet1!$C$2:$C$21</c:f>
              <c:numCache>
                <c:formatCode>General</c:formatCode>
                <c:ptCount val="20"/>
                <c:pt idx="0">
                  <c:v>0</c:v>
                </c:pt>
                <c:pt idx="1">
                  <c:v>1</c:v>
                </c:pt>
                <c:pt idx="2">
                  <c:v>0</c:v>
                </c:pt>
                <c:pt idx="3">
                  <c:v>0</c:v>
                </c:pt>
                <c:pt idx="4">
                  <c:v>0</c:v>
                </c:pt>
                <c:pt idx="5">
                  <c:v>2</c:v>
                </c:pt>
                <c:pt idx="6">
                  <c:v>1</c:v>
                </c:pt>
                <c:pt idx="7">
                  <c:v>6</c:v>
                </c:pt>
                <c:pt idx="8">
                  <c:v>7</c:v>
                </c:pt>
                <c:pt idx="9">
                  <c:v>5</c:v>
                </c:pt>
                <c:pt idx="10">
                  <c:v>3</c:v>
                </c:pt>
                <c:pt idx="11">
                  <c:v>7</c:v>
                </c:pt>
                <c:pt idx="12">
                  <c:v>5</c:v>
                </c:pt>
                <c:pt idx="13">
                  <c:v>5</c:v>
                </c:pt>
                <c:pt idx="14">
                  <c:v>1</c:v>
                </c:pt>
                <c:pt idx="15">
                  <c:v>3</c:v>
                </c:pt>
                <c:pt idx="16">
                  <c:v>5</c:v>
                </c:pt>
                <c:pt idx="17">
                  <c:v>1</c:v>
                </c:pt>
                <c:pt idx="18">
                  <c:v>3</c:v>
                </c:pt>
                <c:pt idx="19">
                  <c:v>3</c:v>
                </c:pt>
              </c:numCache>
            </c:numRef>
          </c:val>
          <c:smooth val="0"/>
          <c:extLst>
            <c:ext xmlns:c16="http://schemas.microsoft.com/office/drawing/2014/chart" uri="{C3380CC4-5D6E-409C-BE32-E72D297353CC}">
              <c16:uniqueId val="{00000001-40E9-4D0D-8BBF-D1D3789A377B}"/>
            </c:ext>
          </c:extLst>
        </c:ser>
        <c:ser>
          <c:idx val="2"/>
          <c:order val="2"/>
          <c:tx>
            <c:strRef>
              <c:f>Sheet1!$D$1</c:f>
              <c:strCache>
                <c:ptCount val="1"/>
                <c:pt idx="0">
                  <c:v>CSSCI期刊数量</c:v>
                </c:pt>
              </c:strCache>
            </c:strRef>
          </c:tx>
          <c:spPr>
            <a:ln w="28575" cap="rnd">
              <a:solidFill>
                <a:schemeClr val="accent3"/>
              </a:solidFill>
              <a:prstDash val="sys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Sheet1!$D$2:$D$21</c:f>
              <c:numCache>
                <c:formatCode>General</c:formatCode>
                <c:ptCount val="20"/>
                <c:pt idx="0">
                  <c:v>0</c:v>
                </c:pt>
                <c:pt idx="1">
                  <c:v>0</c:v>
                </c:pt>
                <c:pt idx="2">
                  <c:v>0</c:v>
                </c:pt>
                <c:pt idx="3">
                  <c:v>0</c:v>
                </c:pt>
                <c:pt idx="4">
                  <c:v>0</c:v>
                </c:pt>
                <c:pt idx="5">
                  <c:v>1</c:v>
                </c:pt>
                <c:pt idx="6">
                  <c:v>0</c:v>
                </c:pt>
                <c:pt idx="7">
                  <c:v>1</c:v>
                </c:pt>
                <c:pt idx="8">
                  <c:v>2</c:v>
                </c:pt>
                <c:pt idx="9">
                  <c:v>1</c:v>
                </c:pt>
                <c:pt idx="10">
                  <c:v>1</c:v>
                </c:pt>
                <c:pt idx="11">
                  <c:v>2</c:v>
                </c:pt>
                <c:pt idx="12">
                  <c:v>2</c:v>
                </c:pt>
                <c:pt idx="13">
                  <c:v>4</c:v>
                </c:pt>
                <c:pt idx="14">
                  <c:v>1</c:v>
                </c:pt>
                <c:pt idx="15">
                  <c:v>1</c:v>
                </c:pt>
                <c:pt idx="16">
                  <c:v>3</c:v>
                </c:pt>
                <c:pt idx="17">
                  <c:v>0</c:v>
                </c:pt>
                <c:pt idx="18">
                  <c:v>1</c:v>
                </c:pt>
                <c:pt idx="19">
                  <c:v>0</c:v>
                </c:pt>
              </c:numCache>
            </c:numRef>
          </c:val>
          <c:smooth val="0"/>
          <c:extLst>
            <c:ext xmlns:c16="http://schemas.microsoft.com/office/drawing/2014/chart" uri="{C3380CC4-5D6E-409C-BE32-E72D297353CC}">
              <c16:uniqueId val="{00000002-40E9-4D0D-8BBF-D1D3789A377B}"/>
            </c:ext>
          </c:extLst>
        </c:ser>
        <c:dLbls>
          <c:showLegendKey val="0"/>
          <c:showVal val="1"/>
          <c:showCatName val="0"/>
          <c:showSerName val="0"/>
          <c:showPercent val="0"/>
          <c:showBubbleSize val="0"/>
        </c:dLbls>
        <c:marker val="1"/>
        <c:smooth val="0"/>
        <c:axId val="729667576"/>
        <c:axId val="729668232"/>
      </c:lineChart>
      <c:catAx>
        <c:axId val="72966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9668232"/>
        <c:crosses val="autoZero"/>
        <c:auto val="1"/>
        <c:lblAlgn val="ctr"/>
        <c:lblOffset val="100"/>
        <c:noMultiLvlLbl val="0"/>
      </c:catAx>
      <c:valAx>
        <c:axId val="729668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966757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A31A-C9D8-4B71-8C44-7B6B266E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dc:creator>
  <cp:lastModifiedBy>8618811307600</cp:lastModifiedBy>
  <cp:revision>3</cp:revision>
  <cp:lastPrinted>2022-09-23T00:48:00Z</cp:lastPrinted>
  <dcterms:created xsi:type="dcterms:W3CDTF">2023-03-21T07:38:00Z</dcterms:created>
  <dcterms:modified xsi:type="dcterms:W3CDTF">2023-11-07T16:46:00Z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2052-11.1.0.14309</vt:lpwstr>
  </property>
  <property fmtid="{D5CDD505-2E9C-101B-9397-08002B2CF9AE}" pid="4" name="ICV">
    <vt:lpwstr>C224BBB2DBF342C1AEA47DAD6D61896F_12</vt:lpwstr>
  </property>
</Properties>
</file>